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D7" w:rsidRPr="00A035D7" w:rsidRDefault="00A035D7" w:rsidP="00A035D7">
      <w:pPr>
        <w:widowControl/>
        <w:spacing w:line="525" w:lineRule="atLeast"/>
        <w:ind w:firstLine="480"/>
        <w:jc w:val="center"/>
        <w:rPr>
          <w:rFonts w:ascii="宋体" w:eastAsia="宋体" w:hAnsi="宋体" w:cs="宋体"/>
          <w:color w:val="000000"/>
          <w:kern w:val="0"/>
          <w:sz w:val="24"/>
          <w:szCs w:val="24"/>
        </w:rPr>
      </w:pPr>
      <w:r w:rsidRPr="00A035D7">
        <w:rPr>
          <w:rFonts w:ascii="宋体" w:eastAsia="宋体" w:hAnsi="宋体" w:cs="宋体" w:hint="eastAsia"/>
          <w:b/>
          <w:bCs/>
          <w:color w:val="000000"/>
          <w:kern w:val="0"/>
          <w:sz w:val="24"/>
          <w:szCs w:val="24"/>
        </w:rPr>
        <w:t>鞍山市菱镁矿浮选及镁砂行业产能置换办法（试行）</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b/>
          <w:bCs/>
          <w:color w:val="000000"/>
          <w:kern w:val="0"/>
          <w:sz w:val="24"/>
          <w:szCs w:val="24"/>
        </w:rPr>
        <w:t>第一条</w:t>
      </w:r>
      <w:r w:rsidRPr="00A035D7">
        <w:rPr>
          <w:rFonts w:ascii="宋体" w:eastAsia="宋体" w:hAnsi="宋体" w:cs="宋体" w:hint="eastAsia"/>
          <w:color w:val="000000"/>
          <w:kern w:val="0"/>
          <w:sz w:val="24"/>
          <w:szCs w:val="24"/>
        </w:rPr>
        <w:t> 为有效遏制菱镁矿浮选及镁砂产能过剩，推动技术进步，提高产业集中度，优化产业布局，按照《辽宁省人民政府办公厅关于推进菱镁产业持续健康发展的意见》（辽政办</w:t>
      </w:r>
      <w:r w:rsidRPr="00A035D7">
        <w:rPr>
          <w:rFonts w:ascii="宋体" w:eastAsia="宋体" w:hAnsi="宋体" w:cs="宋体" w:hint="eastAsia"/>
          <w:color w:val="333333"/>
          <w:kern w:val="0"/>
          <w:sz w:val="24"/>
          <w:szCs w:val="24"/>
          <w:shd w:val="clear" w:color="auto" w:fill="FFFFFF"/>
        </w:rPr>
        <w:t>〔</w:t>
      </w:r>
      <w:r w:rsidRPr="00A035D7">
        <w:rPr>
          <w:rFonts w:ascii="宋体" w:eastAsia="宋体" w:hAnsi="宋体" w:cs="宋体" w:hint="eastAsia"/>
          <w:color w:val="000000"/>
          <w:kern w:val="0"/>
          <w:sz w:val="24"/>
          <w:szCs w:val="24"/>
        </w:rPr>
        <w:t>2020</w:t>
      </w:r>
      <w:r w:rsidRPr="00A035D7">
        <w:rPr>
          <w:rFonts w:ascii="宋体" w:eastAsia="宋体" w:hAnsi="宋体" w:cs="宋体" w:hint="eastAsia"/>
          <w:color w:val="333333"/>
          <w:kern w:val="0"/>
          <w:sz w:val="24"/>
          <w:szCs w:val="24"/>
          <w:shd w:val="clear" w:color="auto" w:fill="FFFFFF"/>
        </w:rPr>
        <w:t>〕</w:t>
      </w:r>
      <w:r w:rsidRPr="00A035D7">
        <w:rPr>
          <w:rFonts w:ascii="宋体" w:eastAsia="宋体" w:hAnsi="宋体" w:cs="宋体" w:hint="eastAsia"/>
          <w:color w:val="000000"/>
          <w:kern w:val="0"/>
          <w:sz w:val="24"/>
          <w:szCs w:val="24"/>
        </w:rPr>
        <w:t>33号）和《辽宁省菱镁矿浮选及镁砂行业产能置换办法（试行）》，制定本办法。</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b/>
          <w:bCs/>
          <w:color w:val="000000"/>
          <w:kern w:val="0"/>
          <w:sz w:val="24"/>
          <w:szCs w:val="24"/>
        </w:rPr>
        <w:t>第二条 </w:t>
      </w:r>
      <w:r w:rsidRPr="00A035D7">
        <w:rPr>
          <w:rFonts w:ascii="宋体" w:eastAsia="宋体" w:hAnsi="宋体" w:cs="宋体" w:hint="eastAsia"/>
          <w:color w:val="000000"/>
          <w:kern w:val="0"/>
          <w:sz w:val="24"/>
          <w:szCs w:val="24"/>
        </w:rPr>
        <w:t>本办法适用于鞍山市内所有新、改、扩建菱镁矿浮选及镁砂（轻烧氧化镁、重烧镁砂、中档镁砂、高纯镁砂、电熔镁砂，含合成砂）项目。</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b/>
          <w:bCs/>
          <w:color w:val="000000"/>
          <w:kern w:val="0"/>
          <w:sz w:val="24"/>
          <w:szCs w:val="24"/>
        </w:rPr>
        <w:t>第三条 </w:t>
      </w:r>
      <w:r w:rsidRPr="00A035D7">
        <w:rPr>
          <w:rFonts w:ascii="宋体" w:eastAsia="宋体" w:hAnsi="宋体" w:cs="宋体" w:hint="eastAsia"/>
          <w:color w:val="000000"/>
          <w:kern w:val="0"/>
          <w:sz w:val="24"/>
          <w:szCs w:val="24"/>
        </w:rPr>
        <w:t>严禁备案和新建扩大产能的菱镁矿浮选及镁砂项目。确有必要建设的，必须实施等量或减量置换。建设项目备案前须制定产能置换方案。</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color w:val="000000"/>
          <w:kern w:val="0"/>
          <w:sz w:val="24"/>
          <w:szCs w:val="24"/>
        </w:rPr>
        <w:t>依托现有装置实施治污减排、节能降耗等技术改造的项目，在不新增产能的情况下可不制定产能置换方案。首台套装备产业化、装备中试项目，可不制定产能置换方案，但需经过省工业和信息化厅组织论证，并公告建设项目情况。</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b/>
          <w:bCs/>
          <w:color w:val="000000"/>
          <w:kern w:val="0"/>
          <w:sz w:val="24"/>
          <w:szCs w:val="24"/>
        </w:rPr>
        <w:t>第四条 </w:t>
      </w:r>
      <w:r w:rsidRPr="00A035D7">
        <w:rPr>
          <w:rFonts w:ascii="宋体" w:eastAsia="宋体" w:hAnsi="宋体" w:cs="宋体" w:hint="eastAsia"/>
          <w:color w:val="000000"/>
          <w:kern w:val="0"/>
          <w:sz w:val="24"/>
          <w:szCs w:val="24"/>
        </w:rPr>
        <w:t>鞍山市工业和信息化局在门户网站公示公告本区域内已投产的菱镁矿浮选及镁砂生产线清单，接受社会监督，每年在第一季度更新变化情况。公告的生产线清单及每年更新情况及</w:t>
      </w:r>
      <w:proofErr w:type="gramStart"/>
      <w:r w:rsidRPr="00A035D7">
        <w:rPr>
          <w:rFonts w:ascii="宋体" w:eastAsia="宋体" w:hAnsi="宋体" w:cs="宋体" w:hint="eastAsia"/>
          <w:color w:val="000000"/>
          <w:kern w:val="0"/>
          <w:sz w:val="24"/>
          <w:szCs w:val="24"/>
        </w:rPr>
        <w:t>时报省</w:t>
      </w:r>
      <w:proofErr w:type="gramEnd"/>
      <w:r w:rsidRPr="00A035D7">
        <w:rPr>
          <w:rFonts w:ascii="宋体" w:eastAsia="宋体" w:hAnsi="宋体" w:cs="宋体" w:hint="eastAsia"/>
          <w:color w:val="000000"/>
          <w:kern w:val="0"/>
          <w:sz w:val="24"/>
          <w:szCs w:val="24"/>
        </w:rPr>
        <w:t>工业和信息化厅备案。</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b/>
          <w:bCs/>
          <w:color w:val="000000"/>
          <w:kern w:val="0"/>
          <w:sz w:val="24"/>
          <w:szCs w:val="24"/>
        </w:rPr>
        <w:t>第五条 </w:t>
      </w:r>
      <w:r w:rsidRPr="00A035D7">
        <w:rPr>
          <w:rFonts w:ascii="宋体" w:eastAsia="宋体" w:hAnsi="宋体" w:cs="宋体" w:hint="eastAsia"/>
          <w:color w:val="000000"/>
          <w:kern w:val="0"/>
          <w:sz w:val="24"/>
          <w:szCs w:val="24"/>
        </w:rPr>
        <w:t>等量置换是指建设项目产能等于所置换的退出产能，减量置换是指建设项目产能小于所置换的退出产能。</w:t>
      </w:r>
      <w:proofErr w:type="gramStart"/>
      <w:r w:rsidRPr="00A035D7">
        <w:rPr>
          <w:rFonts w:ascii="宋体" w:eastAsia="宋体" w:hAnsi="宋体" w:cs="宋体" w:hint="eastAsia"/>
          <w:color w:val="000000"/>
          <w:kern w:val="0"/>
          <w:sz w:val="24"/>
          <w:szCs w:val="24"/>
        </w:rPr>
        <w:t>每建设</w:t>
      </w:r>
      <w:proofErr w:type="gramEnd"/>
      <w:r w:rsidRPr="00A035D7">
        <w:rPr>
          <w:rFonts w:ascii="宋体" w:eastAsia="宋体" w:hAnsi="宋体" w:cs="宋体" w:hint="eastAsia"/>
          <w:color w:val="000000"/>
          <w:kern w:val="0"/>
          <w:sz w:val="24"/>
          <w:szCs w:val="24"/>
        </w:rPr>
        <w:t>1吨浮选产能须退出1吨相应产能；</w:t>
      </w:r>
      <w:proofErr w:type="gramStart"/>
      <w:r w:rsidRPr="00A035D7">
        <w:rPr>
          <w:rFonts w:ascii="宋体" w:eastAsia="宋体" w:hAnsi="宋体" w:cs="宋体" w:hint="eastAsia"/>
          <w:color w:val="000000"/>
          <w:kern w:val="0"/>
          <w:sz w:val="24"/>
          <w:szCs w:val="24"/>
        </w:rPr>
        <w:t>每建设</w:t>
      </w:r>
      <w:proofErr w:type="gramEnd"/>
      <w:r w:rsidRPr="00A035D7">
        <w:rPr>
          <w:rFonts w:ascii="宋体" w:eastAsia="宋体" w:hAnsi="宋体" w:cs="宋体" w:hint="eastAsia"/>
          <w:color w:val="000000"/>
          <w:kern w:val="0"/>
          <w:sz w:val="24"/>
          <w:szCs w:val="24"/>
        </w:rPr>
        <w:t>1吨镁砂产能须退出1.2吨相应产能。</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b/>
          <w:bCs/>
          <w:color w:val="000000"/>
          <w:kern w:val="0"/>
          <w:sz w:val="24"/>
          <w:szCs w:val="24"/>
        </w:rPr>
        <w:t>第六条 </w:t>
      </w:r>
      <w:r w:rsidRPr="00A035D7">
        <w:rPr>
          <w:rFonts w:ascii="宋体" w:eastAsia="宋体" w:hAnsi="宋体" w:cs="宋体" w:hint="eastAsia"/>
          <w:color w:val="000000"/>
          <w:kern w:val="0"/>
          <w:sz w:val="24"/>
          <w:szCs w:val="24"/>
        </w:rPr>
        <w:t>用于建设项目置换的退出产能，应为鞍山市工业和信息化局公告退出并列入门户网站公告的生产线清单中合法、合</w:t>
      </w:r>
      <w:proofErr w:type="gramStart"/>
      <w:r w:rsidRPr="00A035D7">
        <w:rPr>
          <w:rFonts w:ascii="宋体" w:eastAsia="宋体" w:hAnsi="宋体" w:cs="宋体" w:hint="eastAsia"/>
          <w:color w:val="000000"/>
          <w:kern w:val="0"/>
          <w:sz w:val="24"/>
          <w:szCs w:val="24"/>
        </w:rPr>
        <w:t>规</w:t>
      </w:r>
      <w:proofErr w:type="gramEnd"/>
      <w:r w:rsidRPr="00A035D7">
        <w:rPr>
          <w:rFonts w:ascii="宋体" w:eastAsia="宋体" w:hAnsi="宋体" w:cs="宋体" w:hint="eastAsia"/>
          <w:color w:val="000000"/>
          <w:kern w:val="0"/>
          <w:sz w:val="24"/>
          <w:szCs w:val="24"/>
        </w:rPr>
        <w:t>的产能。营业执照、核准或备案文件、环评批复等手续不全，已享受</w:t>
      </w:r>
      <w:proofErr w:type="gramStart"/>
      <w:r w:rsidRPr="00A035D7">
        <w:rPr>
          <w:rFonts w:ascii="宋体" w:eastAsia="宋体" w:hAnsi="宋体" w:cs="宋体" w:hint="eastAsia"/>
          <w:color w:val="000000"/>
          <w:kern w:val="0"/>
          <w:sz w:val="24"/>
          <w:szCs w:val="24"/>
        </w:rPr>
        <w:t>退出奖补资金</w:t>
      </w:r>
      <w:proofErr w:type="gramEnd"/>
      <w:r w:rsidRPr="00A035D7">
        <w:rPr>
          <w:rFonts w:ascii="宋体" w:eastAsia="宋体" w:hAnsi="宋体" w:cs="宋体" w:hint="eastAsia"/>
          <w:color w:val="000000"/>
          <w:kern w:val="0"/>
          <w:sz w:val="24"/>
          <w:szCs w:val="24"/>
        </w:rPr>
        <w:t>的产能，淘汰类产能，在公告退出前已拆除主体设备的产能不得用于置换。</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b/>
          <w:bCs/>
          <w:color w:val="000000"/>
          <w:kern w:val="0"/>
          <w:sz w:val="24"/>
          <w:szCs w:val="24"/>
        </w:rPr>
        <w:t>第七条 </w:t>
      </w:r>
      <w:r w:rsidRPr="00A035D7">
        <w:rPr>
          <w:rFonts w:ascii="宋体" w:eastAsia="宋体" w:hAnsi="宋体" w:cs="宋体" w:hint="eastAsia"/>
          <w:color w:val="000000"/>
          <w:kern w:val="0"/>
          <w:sz w:val="24"/>
          <w:szCs w:val="24"/>
        </w:rPr>
        <w:t>退出产能原则上依据项目核准或备案文件上设计产能确定。对实际产能小于核准或备案产能的，按实际产能确定；对实际产能大于核准或备案产能的，按核准或备案产能确定。实际产能须经所在县（市）区政府现场核实查验主体设备规格，按照产能换算表（附表1）推算确定。</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b/>
          <w:bCs/>
          <w:color w:val="000000"/>
          <w:kern w:val="0"/>
          <w:sz w:val="24"/>
          <w:szCs w:val="24"/>
        </w:rPr>
        <w:lastRenderedPageBreak/>
        <w:t>第八条 </w:t>
      </w:r>
      <w:r w:rsidRPr="00A035D7">
        <w:rPr>
          <w:rFonts w:ascii="宋体" w:eastAsia="宋体" w:hAnsi="宋体" w:cs="宋体" w:hint="eastAsia"/>
          <w:color w:val="000000"/>
          <w:kern w:val="0"/>
          <w:sz w:val="24"/>
          <w:szCs w:val="24"/>
        </w:rPr>
        <w:t>退出产能在公告退出6个月内必须拆除，所在县（市）区政府要对拆除情况开展督促和验收并报市工业和信息化局公告。</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b/>
          <w:bCs/>
          <w:color w:val="000000"/>
          <w:kern w:val="0"/>
          <w:sz w:val="24"/>
          <w:szCs w:val="24"/>
        </w:rPr>
        <w:t>第九条 </w:t>
      </w:r>
      <w:r w:rsidRPr="00A035D7">
        <w:rPr>
          <w:rFonts w:ascii="宋体" w:eastAsia="宋体" w:hAnsi="宋体" w:cs="宋体" w:hint="eastAsia"/>
          <w:color w:val="000000"/>
          <w:kern w:val="0"/>
          <w:sz w:val="24"/>
          <w:szCs w:val="24"/>
        </w:rPr>
        <w:t>产能置换方案的制定主体是建设项目所属企业。产能置换方案主要包括建设项目和退出产能情况，须明确但不限于以下内容（</w:t>
      </w:r>
      <w:proofErr w:type="gramStart"/>
      <w:r w:rsidRPr="00A035D7">
        <w:rPr>
          <w:rFonts w:ascii="宋体" w:eastAsia="宋体" w:hAnsi="宋体" w:cs="宋体" w:hint="eastAsia"/>
          <w:color w:val="000000"/>
          <w:kern w:val="0"/>
          <w:sz w:val="24"/>
          <w:szCs w:val="24"/>
        </w:rPr>
        <w:t>样表见</w:t>
      </w:r>
      <w:proofErr w:type="gramEnd"/>
      <w:r w:rsidRPr="00A035D7">
        <w:rPr>
          <w:rFonts w:ascii="宋体" w:eastAsia="宋体" w:hAnsi="宋体" w:cs="宋体" w:hint="eastAsia"/>
          <w:color w:val="000000"/>
          <w:kern w:val="0"/>
          <w:sz w:val="24"/>
          <w:szCs w:val="24"/>
        </w:rPr>
        <w:t>附件2）：</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color w:val="000000"/>
          <w:kern w:val="0"/>
          <w:sz w:val="24"/>
          <w:szCs w:val="24"/>
        </w:rPr>
        <w:t>1．建设项目所属企业名称、建设地址、主要产品、主体设备（生产线）型号规格数量、设计产能、开工时间、投产时间、置换比例。</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color w:val="000000"/>
          <w:kern w:val="0"/>
          <w:sz w:val="24"/>
          <w:szCs w:val="24"/>
        </w:rPr>
        <w:t>2．退出产能所属企业名称、地址、主要产品、退出的主体设备（生产线）型号规格数量、设计产能、核定产能、关停时间、拆除完成时间。</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color w:val="000000"/>
          <w:kern w:val="0"/>
          <w:sz w:val="24"/>
          <w:szCs w:val="24"/>
        </w:rPr>
        <w:t>3．退出产能的合</w:t>
      </w:r>
      <w:proofErr w:type="gramStart"/>
      <w:r w:rsidRPr="00A035D7">
        <w:rPr>
          <w:rFonts w:ascii="宋体" w:eastAsia="宋体" w:hAnsi="宋体" w:cs="宋体" w:hint="eastAsia"/>
          <w:color w:val="000000"/>
          <w:kern w:val="0"/>
          <w:sz w:val="24"/>
          <w:szCs w:val="24"/>
        </w:rPr>
        <w:t>规</w:t>
      </w:r>
      <w:proofErr w:type="gramEnd"/>
      <w:r w:rsidRPr="00A035D7">
        <w:rPr>
          <w:rFonts w:ascii="宋体" w:eastAsia="宋体" w:hAnsi="宋体" w:cs="宋体" w:hint="eastAsia"/>
          <w:color w:val="000000"/>
          <w:kern w:val="0"/>
          <w:sz w:val="24"/>
          <w:szCs w:val="24"/>
        </w:rPr>
        <w:t>性文件复印件，须加盖产能出让企业公章。包括但不限于营业执照、核准或备案文件、环评批复等合</w:t>
      </w:r>
      <w:proofErr w:type="gramStart"/>
      <w:r w:rsidRPr="00A035D7">
        <w:rPr>
          <w:rFonts w:ascii="宋体" w:eastAsia="宋体" w:hAnsi="宋体" w:cs="宋体" w:hint="eastAsia"/>
          <w:color w:val="000000"/>
          <w:kern w:val="0"/>
          <w:sz w:val="24"/>
          <w:szCs w:val="24"/>
        </w:rPr>
        <w:t>规</w:t>
      </w:r>
      <w:proofErr w:type="gramEnd"/>
      <w:r w:rsidRPr="00A035D7">
        <w:rPr>
          <w:rFonts w:ascii="宋体" w:eastAsia="宋体" w:hAnsi="宋体" w:cs="宋体" w:hint="eastAsia"/>
          <w:color w:val="000000"/>
          <w:kern w:val="0"/>
          <w:sz w:val="24"/>
          <w:szCs w:val="24"/>
        </w:rPr>
        <w:t>性文件材料。</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color w:val="000000"/>
          <w:kern w:val="0"/>
          <w:sz w:val="24"/>
          <w:szCs w:val="24"/>
        </w:rPr>
        <w:t>4．产能出让企业作为责任主体出具书面承诺，须确保职工安置到位、退出产能真实准确、无重复使用等。</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b/>
          <w:bCs/>
          <w:color w:val="000000"/>
          <w:kern w:val="0"/>
          <w:sz w:val="24"/>
          <w:szCs w:val="24"/>
        </w:rPr>
        <w:t>第十条 </w:t>
      </w:r>
      <w:r w:rsidRPr="00A035D7">
        <w:rPr>
          <w:rFonts w:ascii="宋体" w:eastAsia="宋体" w:hAnsi="宋体" w:cs="宋体" w:hint="eastAsia"/>
          <w:color w:val="000000"/>
          <w:kern w:val="0"/>
          <w:sz w:val="24"/>
          <w:szCs w:val="24"/>
        </w:rPr>
        <w:t>项目建设企业向属地工业和信息化主管部门提出产能置换方案公告申请。属地工业和信息化主管部门受理并进行审核，确有必要建设的，向市工业和信息化局申请公告。市工业和信息化局受理后，会同属地工业和信息化主管部门组织对产能置换方案进行审核，审核通过且退出产能拆除完成后由市工业和信息化局进行公示、公告。产能退出公告参照执行。</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b/>
          <w:bCs/>
          <w:color w:val="000000"/>
          <w:kern w:val="0"/>
          <w:sz w:val="24"/>
          <w:szCs w:val="24"/>
        </w:rPr>
        <w:t>第十一条 </w:t>
      </w:r>
      <w:r w:rsidRPr="00A035D7">
        <w:rPr>
          <w:rFonts w:ascii="宋体" w:eastAsia="宋体" w:hAnsi="宋体" w:cs="宋体" w:hint="eastAsia"/>
          <w:color w:val="000000"/>
          <w:kern w:val="0"/>
          <w:sz w:val="24"/>
          <w:szCs w:val="24"/>
        </w:rPr>
        <w:t>责任与监督</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color w:val="000000"/>
          <w:kern w:val="0"/>
          <w:sz w:val="24"/>
          <w:szCs w:val="24"/>
        </w:rPr>
        <w:t>1．企业对产能置换方案的制定和执行负有主体责任。建设项目所属企业要严格执行产能置换方案，及时报</w:t>
      </w:r>
      <w:proofErr w:type="gramStart"/>
      <w:r w:rsidRPr="00A035D7">
        <w:rPr>
          <w:rFonts w:ascii="宋体" w:eastAsia="宋体" w:hAnsi="宋体" w:cs="宋体" w:hint="eastAsia"/>
          <w:color w:val="000000"/>
          <w:kern w:val="0"/>
          <w:sz w:val="24"/>
          <w:szCs w:val="24"/>
        </w:rPr>
        <w:t>备方案</w:t>
      </w:r>
      <w:proofErr w:type="gramEnd"/>
      <w:r w:rsidRPr="00A035D7">
        <w:rPr>
          <w:rFonts w:ascii="宋体" w:eastAsia="宋体" w:hAnsi="宋体" w:cs="宋体" w:hint="eastAsia"/>
          <w:color w:val="000000"/>
          <w:kern w:val="0"/>
          <w:sz w:val="24"/>
          <w:szCs w:val="24"/>
        </w:rPr>
        <w:t>终结情况。产能退出企业按时限要求拆除用于产能置换的生产线，收集整理好文档和影像资料，及时向属地工业和信息化部门申请验收。</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color w:val="000000"/>
          <w:kern w:val="0"/>
          <w:sz w:val="24"/>
          <w:szCs w:val="24"/>
        </w:rPr>
        <w:t>2．首次受理并审核产能置换方案的属地工业和信息化部门要督促产能退出企业按时限要求拆除到位，报请市工业和信息化局进行检查验收。建设项目试生产前，</w:t>
      </w:r>
      <w:proofErr w:type="gramStart"/>
      <w:r w:rsidRPr="00A035D7">
        <w:rPr>
          <w:rFonts w:ascii="宋体" w:eastAsia="宋体" w:hAnsi="宋体" w:cs="宋体" w:hint="eastAsia"/>
          <w:color w:val="000000"/>
          <w:kern w:val="0"/>
          <w:sz w:val="24"/>
          <w:szCs w:val="24"/>
        </w:rPr>
        <w:t>须组织</w:t>
      </w:r>
      <w:proofErr w:type="gramEnd"/>
      <w:r w:rsidRPr="00A035D7">
        <w:rPr>
          <w:rFonts w:ascii="宋体" w:eastAsia="宋体" w:hAnsi="宋体" w:cs="宋体" w:hint="eastAsia"/>
          <w:color w:val="000000"/>
          <w:kern w:val="0"/>
          <w:sz w:val="24"/>
          <w:szCs w:val="24"/>
        </w:rPr>
        <w:t>查验建设项目实际生产能力，督促公布新生产装置实际生产能力并报市工业和信息化局。</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color w:val="000000"/>
          <w:kern w:val="0"/>
          <w:sz w:val="24"/>
          <w:szCs w:val="24"/>
        </w:rPr>
        <w:lastRenderedPageBreak/>
        <w:t>3．鞍山市工业和信息化局对产能置换工作进行监督管理。</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color w:val="000000"/>
          <w:kern w:val="0"/>
          <w:sz w:val="24"/>
          <w:szCs w:val="24"/>
        </w:rPr>
        <w:t>4．鼓励第三方组织参与产能置换方案审核、产能核定等工作。积极发挥行业协会、媒体等社会各界监督作用。鼓励企业及地区间互相监督。</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color w:val="000000"/>
          <w:kern w:val="0"/>
          <w:sz w:val="24"/>
          <w:szCs w:val="24"/>
        </w:rPr>
        <w:t>5．鞍山市工业和信息化局对已公告产能置换方案企业执行不到位，存在弄虚作假、违规新增产能的企业，依照《企业投资项目核准和备案管理条例》进行处罚，并提请有关部门联合惩戒。</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color w:val="000000"/>
          <w:kern w:val="0"/>
          <w:sz w:val="24"/>
          <w:szCs w:val="24"/>
        </w:rPr>
        <w:t>6．产能退出企业在拆除设备过程中，严格按照相关安全生产要求作业。</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color w:val="000000"/>
          <w:kern w:val="0"/>
          <w:sz w:val="24"/>
          <w:szCs w:val="24"/>
        </w:rPr>
        <w:t>7．对产能置换方案审核把关不严、监督落实不到位等问题严重的地区，将暂停该地区的产能置换工作。对产能置换方案审核把关、监督落实等工作中存在失职、渎职等行为的个人，将提请相关部门依法依纪追究相关责任。</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b/>
          <w:bCs/>
          <w:color w:val="000000"/>
          <w:kern w:val="0"/>
          <w:sz w:val="24"/>
          <w:szCs w:val="24"/>
        </w:rPr>
        <w:t>第十二条 </w:t>
      </w:r>
      <w:r w:rsidRPr="00A035D7">
        <w:rPr>
          <w:rFonts w:ascii="宋体" w:eastAsia="宋体" w:hAnsi="宋体" w:cs="宋体" w:hint="eastAsia"/>
          <w:color w:val="000000"/>
          <w:kern w:val="0"/>
          <w:sz w:val="24"/>
          <w:szCs w:val="24"/>
        </w:rPr>
        <w:t>本办法自印发之日起施行，根据实施情况适时修订。</w:t>
      </w:r>
    </w:p>
    <w:p w:rsidR="00A035D7" w:rsidRPr="00A035D7" w:rsidRDefault="00A035D7" w:rsidP="00A035D7">
      <w:pPr>
        <w:widowControl/>
        <w:spacing w:line="525" w:lineRule="atLeast"/>
        <w:ind w:firstLine="480"/>
        <w:jc w:val="left"/>
        <w:rPr>
          <w:rFonts w:ascii="宋体" w:eastAsia="宋体" w:hAnsi="宋体" w:cs="宋体"/>
          <w:color w:val="000000"/>
          <w:kern w:val="0"/>
          <w:sz w:val="24"/>
          <w:szCs w:val="24"/>
        </w:rPr>
      </w:pPr>
      <w:r w:rsidRPr="00A035D7">
        <w:rPr>
          <w:rFonts w:ascii="宋体" w:eastAsia="宋体" w:hAnsi="宋体" w:cs="宋体" w:hint="eastAsia"/>
          <w:color w:val="000000"/>
          <w:kern w:val="0"/>
          <w:sz w:val="24"/>
          <w:szCs w:val="24"/>
        </w:rPr>
        <w:t>本办法所称的产能是指菱镁矿浮选、镁砂生产主体设备所对应的年度生产能力。所涉及的公示期限原则上不少于10个工作日。</w:t>
      </w:r>
    </w:p>
    <w:p w:rsidR="00A035D7" w:rsidRDefault="00A035D7"/>
    <w:p w:rsidR="00A035D7" w:rsidRPr="00A035D7" w:rsidRDefault="00A035D7">
      <w:bookmarkStart w:id="0" w:name="_GoBack"/>
      <w:bookmarkEnd w:id="0"/>
    </w:p>
    <w:sectPr w:rsidR="00A035D7" w:rsidRPr="00A035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3F" w:rsidRDefault="005F4D3F" w:rsidP="007E5A20">
      <w:r>
        <w:separator/>
      </w:r>
    </w:p>
  </w:endnote>
  <w:endnote w:type="continuationSeparator" w:id="0">
    <w:p w:rsidR="005F4D3F" w:rsidRDefault="005F4D3F" w:rsidP="007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3F" w:rsidRDefault="005F4D3F" w:rsidP="007E5A20">
      <w:r>
        <w:separator/>
      </w:r>
    </w:p>
  </w:footnote>
  <w:footnote w:type="continuationSeparator" w:id="0">
    <w:p w:rsidR="005F4D3F" w:rsidRDefault="005F4D3F" w:rsidP="007E5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22"/>
    <w:rsid w:val="00300D5F"/>
    <w:rsid w:val="005F4D3F"/>
    <w:rsid w:val="007E5A20"/>
    <w:rsid w:val="007E6190"/>
    <w:rsid w:val="00A035D7"/>
    <w:rsid w:val="00CC1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35D7"/>
    <w:rPr>
      <w:sz w:val="18"/>
      <w:szCs w:val="18"/>
    </w:rPr>
  </w:style>
  <w:style w:type="character" w:customStyle="1" w:styleId="Char">
    <w:name w:val="批注框文本 Char"/>
    <w:basedOn w:val="a0"/>
    <w:link w:val="a3"/>
    <w:uiPriority w:val="99"/>
    <w:semiHidden/>
    <w:rsid w:val="00A035D7"/>
    <w:rPr>
      <w:sz w:val="18"/>
      <w:szCs w:val="18"/>
    </w:rPr>
  </w:style>
  <w:style w:type="paragraph" w:styleId="a4">
    <w:name w:val="Normal (Web)"/>
    <w:basedOn w:val="a"/>
    <w:uiPriority w:val="99"/>
    <w:semiHidden/>
    <w:unhideWhenUsed/>
    <w:rsid w:val="00A035D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035D7"/>
    <w:rPr>
      <w:b/>
      <w:bCs/>
    </w:rPr>
  </w:style>
  <w:style w:type="paragraph" w:styleId="a6">
    <w:name w:val="header"/>
    <w:basedOn w:val="a"/>
    <w:link w:val="Char0"/>
    <w:uiPriority w:val="99"/>
    <w:unhideWhenUsed/>
    <w:rsid w:val="007E5A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E5A20"/>
    <w:rPr>
      <w:sz w:val="18"/>
      <w:szCs w:val="18"/>
    </w:rPr>
  </w:style>
  <w:style w:type="paragraph" w:styleId="a7">
    <w:name w:val="footer"/>
    <w:basedOn w:val="a"/>
    <w:link w:val="Char1"/>
    <w:uiPriority w:val="99"/>
    <w:unhideWhenUsed/>
    <w:rsid w:val="007E5A20"/>
    <w:pPr>
      <w:tabs>
        <w:tab w:val="center" w:pos="4153"/>
        <w:tab w:val="right" w:pos="8306"/>
      </w:tabs>
      <w:snapToGrid w:val="0"/>
      <w:jc w:val="left"/>
    </w:pPr>
    <w:rPr>
      <w:sz w:val="18"/>
      <w:szCs w:val="18"/>
    </w:rPr>
  </w:style>
  <w:style w:type="character" w:customStyle="1" w:styleId="Char1">
    <w:name w:val="页脚 Char"/>
    <w:basedOn w:val="a0"/>
    <w:link w:val="a7"/>
    <w:uiPriority w:val="99"/>
    <w:rsid w:val="007E5A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35D7"/>
    <w:rPr>
      <w:sz w:val="18"/>
      <w:szCs w:val="18"/>
    </w:rPr>
  </w:style>
  <w:style w:type="character" w:customStyle="1" w:styleId="Char">
    <w:name w:val="批注框文本 Char"/>
    <w:basedOn w:val="a0"/>
    <w:link w:val="a3"/>
    <w:uiPriority w:val="99"/>
    <w:semiHidden/>
    <w:rsid w:val="00A035D7"/>
    <w:rPr>
      <w:sz w:val="18"/>
      <w:szCs w:val="18"/>
    </w:rPr>
  </w:style>
  <w:style w:type="paragraph" w:styleId="a4">
    <w:name w:val="Normal (Web)"/>
    <w:basedOn w:val="a"/>
    <w:uiPriority w:val="99"/>
    <w:semiHidden/>
    <w:unhideWhenUsed/>
    <w:rsid w:val="00A035D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035D7"/>
    <w:rPr>
      <w:b/>
      <w:bCs/>
    </w:rPr>
  </w:style>
  <w:style w:type="paragraph" w:styleId="a6">
    <w:name w:val="header"/>
    <w:basedOn w:val="a"/>
    <w:link w:val="Char0"/>
    <w:uiPriority w:val="99"/>
    <w:unhideWhenUsed/>
    <w:rsid w:val="007E5A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E5A20"/>
    <w:rPr>
      <w:sz w:val="18"/>
      <w:szCs w:val="18"/>
    </w:rPr>
  </w:style>
  <w:style w:type="paragraph" w:styleId="a7">
    <w:name w:val="footer"/>
    <w:basedOn w:val="a"/>
    <w:link w:val="Char1"/>
    <w:uiPriority w:val="99"/>
    <w:unhideWhenUsed/>
    <w:rsid w:val="007E5A20"/>
    <w:pPr>
      <w:tabs>
        <w:tab w:val="center" w:pos="4153"/>
        <w:tab w:val="right" w:pos="8306"/>
      </w:tabs>
      <w:snapToGrid w:val="0"/>
      <w:jc w:val="left"/>
    </w:pPr>
    <w:rPr>
      <w:sz w:val="18"/>
      <w:szCs w:val="18"/>
    </w:rPr>
  </w:style>
  <w:style w:type="character" w:customStyle="1" w:styleId="Char1">
    <w:name w:val="页脚 Char"/>
    <w:basedOn w:val="a0"/>
    <w:link w:val="a7"/>
    <w:uiPriority w:val="99"/>
    <w:rsid w:val="007E5A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3446">
      <w:bodyDiv w:val="1"/>
      <w:marLeft w:val="0"/>
      <w:marRight w:val="0"/>
      <w:marTop w:val="0"/>
      <w:marBottom w:val="0"/>
      <w:divBdr>
        <w:top w:val="none" w:sz="0" w:space="0" w:color="auto"/>
        <w:left w:val="none" w:sz="0" w:space="0" w:color="auto"/>
        <w:bottom w:val="none" w:sz="0" w:space="0" w:color="auto"/>
        <w:right w:val="none" w:sz="0" w:space="0" w:color="auto"/>
      </w:divBdr>
      <w:divsChild>
        <w:div w:id="687223107">
          <w:marLeft w:val="0"/>
          <w:marRight w:val="0"/>
          <w:marTop w:val="750"/>
          <w:marBottom w:val="0"/>
          <w:divBdr>
            <w:top w:val="none" w:sz="0" w:space="0" w:color="auto"/>
            <w:left w:val="none" w:sz="0" w:space="0" w:color="auto"/>
            <w:bottom w:val="none" w:sz="0" w:space="0" w:color="auto"/>
            <w:right w:val="none" w:sz="0" w:space="0" w:color="auto"/>
          </w:divBdr>
        </w:div>
        <w:div w:id="1341472012">
          <w:marLeft w:val="0"/>
          <w:marRight w:val="0"/>
          <w:marTop w:val="495"/>
          <w:marBottom w:val="750"/>
          <w:divBdr>
            <w:top w:val="none" w:sz="0" w:space="0" w:color="auto"/>
            <w:left w:val="none" w:sz="0" w:space="0" w:color="auto"/>
            <w:bottom w:val="single" w:sz="6" w:space="15" w:color="CCCCCC"/>
            <w:right w:val="none" w:sz="0" w:space="0" w:color="auto"/>
          </w:divBdr>
          <w:divsChild>
            <w:div w:id="15240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245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4</cp:revision>
  <dcterms:created xsi:type="dcterms:W3CDTF">2023-08-28T06:12:00Z</dcterms:created>
  <dcterms:modified xsi:type="dcterms:W3CDTF">2023-08-29T00:10:00Z</dcterms:modified>
</cp:coreProperties>
</file>