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2565D" w14:textId="7DB60C87" w:rsidR="007F1754" w:rsidRDefault="00000000">
      <w:pPr>
        <w:pStyle w:val="HTML"/>
        <w:jc w:val="center"/>
        <w:rPr>
          <w:color w:val="auto"/>
          <w:sz w:val="44"/>
          <w:szCs w:val="44"/>
        </w:rPr>
      </w:pPr>
      <w:r>
        <w:rPr>
          <w:rFonts w:hint="eastAsia"/>
          <w:b/>
          <w:sz w:val="44"/>
          <w:szCs w:val="44"/>
          <w:lang w:bidi="en-US"/>
        </w:rPr>
        <w:t xml:space="preserve">    </w:t>
      </w:r>
      <w:r w:rsidR="00020AC0">
        <w:rPr>
          <w:rFonts w:hint="eastAsia"/>
          <w:b/>
          <w:sz w:val="44"/>
          <w:szCs w:val="44"/>
          <w:lang w:bidi="en-US"/>
        </w:rPr>
        <w:t xml:space="preserve">    202</w:t>
      </w:r>
      <w:r w:rsidR="00020AC0">
        <w:rPr>
          <w:b/>
          <w:sz w:val="44"/>
          <w:szCs w:val="44"/>
          <w:lang w:bidi="en-US"/>
        </w:rPr>
        <w:t>4</w:t>
      </w:r>
      <w:r w:rsidR="00020AC0">
        <w:rPr>
          <w:rFonts w:hint="eastAsia"/>
          <w:b/>
          <w:sz w:val="44"/>
          <w:szCs w:val="44"/>
          <w:lang w:bidi="en-US"/>
        </w:rPr>
        <w:t>-2025年鞍钢股份炼钢部分生产用耐材（公开招标</w:t>
      </w:r>
      <w:r w:rsidR="00020AC0" w:rsidRPr="00862117">
        <w:rPr>
          <w:rFonts w:hint="eastAsia"/>
          <w:b/>
          <w:sz w:val="44"/>
          <w:szCs w:val="44"/>
          <w:lang w:bidi="en-US"/>
        </w:rPr>
        <w:t>未达到降15%品种</w:t>
      </w:r>
      <w:r w:rsidR="00020AC0">
        <w:rPr>
          <w:rFonts w:hint="eastAsia"/>
          <w:b/>
          <w:sz w:val="44"/>
          <w:szCs w:val="44"/>
          <w:lang w:bidi="en-US"/>
        </w:rPr>
        <w:t>）</w:t>
      </w:r>
      <w:r>
        <w:rPr>
          <w:rFonts w:hint="eastAsia"/>
          <w:b/>
          <w:sz w:val="44"/>
          <w:szCs w:val="44"/>
          <w:lang w:bidi="en-US"/>
        </w:rPr>
        <w:t>招投标要求（公开）</w:t>
      </w:r>
    </w:p>
    <w:p w14:paraId="4747FEA2" w14:textId="1BB0B339" w:rsidR="007F1754" w:rsidRDefault="00000000">
      <w:pPr>
        <w:spacing w:line="540" w:lineRule="exact"/>
        <w:ind w:firstLine="588"/>
        <w:jc w:val="left"/>
        <w:rPr>
          <w:rFonts w:ascii="黑体" w:eastAsia="黑体" w:hAnsi="黑体" w:cs="黑体"/>
          <w:bCs/>
          <w:color w:val="FF0000"/>
          <w:kern w:val="1"/>
          <w:sz w:val="32"/>
          <w:szCs w:val="32"/>
        </w:rPr>
      </w:pPr>
      <w:r>
        <w:rPr>
          <w:rFonts w:ascii="黑体" w:eastAsia="黑体" w:hAnsi="黑体" w:cs="黑体" w:hint="eastAsia"/>
          <w:bCs/>
          <w:color w:val="FF0000"/>
          <w:kern w:val="1"/>
          <w:sz w:val="32"/>
          <w:szCs w:val="32"/>
        </w:rPr>
        <w:t>重要提示：本次招标部分品种（KR搅拌桨、渣罐喷涂料、转炉滑板挡渣功能承包3#线）投标报价时一定要上传附件4分项报价表或成本测算表，否则报价无效。</w:t>
      </w:r>
    </w:p>
    <w:p w14:paraId="30006651" w14:textId="77777777" w:rsidR="007F1754" w:rsidRDefault="00000000">
      <w:pPr>
        <w:spacing w:line="540" w:lineRule="exact"/>
        <w:ind w:firstLine="588"/>
        <w:jc w:val="left"/>
        <w:rPr>
          <w:rFonts w:ascii="黑体" w:eastAsia="黑体" w:hAnsi="黑体" w:cs="黑体"/>
          <w:bCs/>
          <w:kern w:val="1"/>
          <w:sz w:val="32"/>
          <w:szCs w:val="32"/>
        </w:rPr>
      </w:pPr>
      <w:r>
        <w:rPr>
          <w:rFonts w:ascii="黑体" w:eastAsia="黑体" w:hAnsi="黑体" w:cs="黑体" w:hint="eastAsia"/>
          <w:bCs/>
          <w:kern w:val="1"/>
          <w:sz w:val="32"/>
          <w:szCs w:val="32"/>
        </w:rPr>
        <w:t>1投标人资质要求</w:t>
      </w:r>
    </w:p>
    <w:p w14:paraId="1A62069F" w14:textId="77777777" w:rsidR="007F1754" w:rsidRDefault="00000000">
      <w:pPr>
        <w:spacing w:line="540" w:lineRule="exact"/>
        <w:ind w:firstLine="600"/>
        <w:jc w:val="left"/>
        <w:rPr>
          <w:rFonts w:ascii="仿宋_GB2312" w:eastAsia="仿宋_GB2312" w:hAnsi="仿宋_GB2312" w:cs="仿宋_GB2312"/>
          <w:bCs/>
          <w:kern w:val="1"/>
          <w:sz w:val="32"/>
          <w:szCs w:val="32"/>
        </w:rPr>
      </w:pPr>
      <w:r>
        <w:rPr>
          <w:rFonts w:ascii="仿宋_GB2312" w:eastAsia="仿宋_GB2312" w:hAnsi="仿宋_GB2312" w:cs="仿宋_GB2312" w:hint="eastAsia"/>
          <w:bCs/>
          <w:kern w:val="1"/>
          <w:sz w:val="32"/>
          <w:szCs w:val="32"/>
        </w:rPr>
        <w:t>投标人必须按本要求具备相应资质、能力，并提交相关证明文件，作为其投标文件的一部分，以证明其有资格参加投标和中标后有履行合同的能力。</w:t>
      </w:r>
    </w:p>
    <w:p w14:paraId="3DA4C965" w14:textId="77777777" w:rsidR="007F1754" w:rsidRDefault="00000000">
      <w:pPr>
        <w:spacing w:line="540" w:lineRule="exact"/>
        <w:ind w:firstLineChars="200" w:firstLine="640"/>
        <w:jc w:val="left"/>
        <w:rPr>
          <w:rFonts w:ascii="仿宋_GB2312" w:eastAsia="仿宋_GB2312" w:hAnsi="仿宋_GB2312" w:cs="仿宋_GB2312"/>
          <w:bCs/>
          <w:kern w:val="1"/>
          <w:sz w:val="32"/>
          <w:szCs w:val="32"/>
        </w:rPr>
      </w:pPr>
      <w:r>
        <w:rPr>
          <w:rFonts w:ascii="仿宋_GB2312" w:eastAsia="仿宋_GB2312" w:hAnsi="仿宋_GB2312" w:cs="仿宋_GB2312" w:hint="eastAsia"/>
          <w:bCs/>
          <w:kern w:val="1"/>
          <w:sz w:val="32"/>
          <w:szCs w:val="32"/>
        </w:rPr>
        <w:t>1.1资格、资金状况要求：是具有合法营业执照的自然人、法人或其他组织，财务、资金状况良好，能够承担合同执行过程中相应的风险；</w:t>
      </w:r>
    </w:p>
    <w:p w14:paraId="75CEF40A" w14:textId="77777777" w:rsidR="007F1754" w:rsidRDefault="00000000">
      <w:pPr>
        <w:ind w:firstLineChars="212" w:firstLine="678"/>
        <w:rPr>
          <w:rFonts w:ascii="仿宋" w:eastAsia="仿宋" w:hAnsi="仿宋" w:cs="仿宋"/>
          <w:sz w:val="32"/>
          <w:szCs w:val="32"/>
        </w:rPr>
      </w:pPr>
      <w:r>
        <w:rPr>
          <w:rFonts w:ascii="仿宋_GB2312" w:eastAsia="仿宋_GB2312" w:hAnsi="仿宋_GB2312" w:cs="仿宋_GB2312" w:hint="eastAsia"/>
          <w:bCs/>
          <w:kern w:val="1"/>
          <w:sz w:val="32"/>
          <w:szCs w:val="32"/>
        </w:rPr>
        <w:t>1.2商业信誉要求：投标方在经营过程中信誉良好，</w:t>
      </w:r>
      <w:r>
        <w:rPr>
          <w:rFonts w:ascii="仿宋" w:eastAsia="仿宋" w:hAnsi="仿宋" w:cs="仿宋" w:hint="eastAsia"/>
          <w:sz w:val="32"/>
          <w:szCs w:val="32"/>
        </w:rPr>
        <w:t>无违法经营和无不正当竞争行为，</w:t>
      </w:r>
      <w:r>
        <w:rPr>
          <w:rFonts w:ascii="仿宋" w:eastAsia="仿宋" w:hAnsi="仿宋" w:cs="仿宋" w:hint="eastAsia"/>
          <w:sz w:val="32"/>
          <w:szCs w:val="32"/>
          <w:highlight w:val="yellow"/>
        </w:rPr>
        <w:t>在国家企业信用信息公示系统（www.gsxy.gov.cn）中不能为失信被执行人</w:t>
      </w:r>
      <w:r>
        <w:rPr>
          <w:rFonts w:ascii="仿宋" w:eastAsia="仿宋" w:hAnsi="仿宋" w:cs="仿宋" w:hint="eastAsia"/>
          <w:sz w:val="32"/>
          <w:szCs w:val="32"/>
        </w:rPr>
        <w:t>。</w:t>
      </w:r>
    </w:p>
    <w:p w14:paraId="1F75275C" w14:textId="77777777" w:rsidR="007F1754" w:rsidRDefault="00000000">
      <w:pPr>
        <w:spacing w:line="540" w:lineRule="exact"/>
        <w:ind w:firstLineChars="200" w:firstLine="640"/>
        <w:jc w:val="left"/>
        <w:rPr>
          <w:rFonts w:ascii="仿宋_GB2312" w:eastAsia="仿宋_GB2312" w:hAnsi="仿宋_GB2312" w:cs="仿宋_GB2312"/>
          <w:bCs/>
          <w:kern w:val="1"/>
          <w:sz w:val="32"/>
          <w:szCs w:val="32"/>
        </w:rPr>
      </w:pPr>
      <w:r>
        <w:rPr>
          <w:rFonts w:ascii="仿宋_GB2312" w:eastAsia="仿宋_GB2312" w:hAnsi="仿宋_GB2312" w:cs="仿宋_GB2312" w:hint="eastAsia"/>
          <w:bCs/>
          <w:kern w:val="1"/>
          <w:sz w:val="32"/>
          <w:szCs w:val="32"/>
        </w:rPr>
        <w:t>1.3其它要求详见准入条件附件2</w:t>
      </w:r>
    </w:p>
    <w:p w14:paraId="6C73B47C" w14:textId="77777777" w:rsidR="007F1754" w:rsidRDefault="00000000">
      <w:pPr>
        <w:tabs>
          <w:tab w:val="left" w:pos="7317"/>
        </w:tabs>
        <w:spacing w:line="540" w:lineRule="exact"/>
        <w:ind w:firstLine="450"/>
        <w:jc w:val="left"/>
        <w:rPr>
          <w:rFonts w:ascii="仿宋_GB2312" w:eastAsia="仿宋_GB2312" w:hAnsi="仿宋_GB2312" w:cs="仿宋_GB2312"/>
          <w:bCs/>
          <w:kern w:val="1"/>
          <w:sz w:val="32"/>
          <w:szCs w:val="32"/>
        </w:rPr>
      </w:pPr>
      <w:r>
        <w:rPr>
          <w:rFonts w:ascii="黑体" w:eastAsia="黑体" w:hAnsi="黑体" w:cs="黑体" w:hint="eastAsia"/>
          <w:bCs/>
          <w:kern w:val="1"/>
          <w:sz w:val="32"/>
          <w:szCs w:val="32"/>
        </w:rPr>
        <w:t>2投标人应提供的资质文件（</w:t>
      </w:r>
      <w:r>
        <w:rPr>
          <w:rFonts w:ascii="仿宋_GB2312" w:eastAsia="仿宋_GB2312" w:hAnsi="仿宋_GB2312" w:cs="仿宋_GB2312" w:hint="eastAsia"/>
          <w:bCs/>
          <w:sz w:val="32"/>
          <w:szCs w:val="32"/>
        </w:rPr>
        <w:t>新进供方</w:t>
      </w:r>
      <w:r>
        <w:rPr>
          <w:rFonts w:ascii="黑体" w:eastAsia="黑体" w:hAnsi="黑体" w:cs="黑体" w:hint="eastAsia"/>
          <w:bCs/>
          <w:kern w:val="1"/>
          <w:sz w:val="32"/>
          <w:szCs w:val="32"/>
        </w:rPr>
        <w:t>）</w:t>
      </w:r>
      <w:r>
        <w:rPr>
          <w:rFonts w:ascii="仿宋_GB2312" w:eastAsia="仿宋_GB2312" w:hAnsi="仿宋_GB2312" w:cs="仿宋_GB2312" w:hint="eastAsia"/>
          <w:bCs/>
          <w:kern w:val="1"/>
          <w:sz w:val="32"/>
          <w:szCs w:val="32"/>
        </w:rPr>
        <w:tab/>
      </w:r>
    </w:p>
    <w:p w14:paraId="2DDFDE80" w14:textId="77777777" w:rsidR="007F1754" w:rsidRDefault="00000000">
      <w:pPr>
        <w:pStyle w:val="Cha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2.1提供投标方（公司）概况、企业法人营业执照（非三证合一的，还需提供国税登记证、地税登记证、组织机构代码证）、开户许可证。</w:t>
      </w:r>
    </w:p>
    <w:p w14:paraId="0067AC3F" w14:textId="77777777" w:rsidR="007F1754" w:rsidRDefault="00000000">
      <w:pPr>
        <w:ind w:firstLineChars="212" w:firstLine="678"/>
        <w:rPr>
          <w:rFonts w:ascii="仿宋_GB2312" w:eastAsia="仿宋_GB2312" w:hAnsi="仿宋_GB2312" w:cs="仿宋_GB2312"/>
          <w:bCs/>
          <w:kern w:val="1"/>
          <w:sz w:val="32"/>
          <w:szCs w:val="32"/>
          <w:highlight w:val="yellow"/>
        </w:rPr>
      </w:pPr>
      <w:r>
        <w:rPr>
          <w:rFonts w:ascii="仿宋_GB2312" w:eastAsia="仿宋_GB2312" w:hAnsi="仿宋_GB2312" w:cs="仿宋_GB2312" w:hint="eastAsia"/>
          <w:bCs/>
          <w:kern w:val="1"/>
          <w:sz w:val="32"/>
          <w:szCs w:val="32"/>
        </w:rPr>
        <w:t>2.2提供ISO9000质量认证 。</w:t>
      </w:r>
      <w:r>
        <w:rPr>
          <w:rFonts w:ascii="仿宋" w:eastAsia="仿宋" w:hAnsi="仿宋" w:cs="仿宋" w:hint="eastAsia"/>
          <w:sz w:val="32"/>
          <w:szCs w:val="32"/>
        </w:rPr>
        <w:t>新报名供方须上传相应的认证证书扫描文件或电子证书，</w:t>
      </w:r>
      <w:r>
        <w:rPr>
          <w:rFonts w:ascii="仿宋" w:eastAsia="仿宋" w:hAnsi="仿宋" w:cs="仿宋" w:hint="eastAsia"/>
          <w:sz w:val="32"/>
          <w:szCs w:val="32"/>
          <w:highlight w:val="yellow"/>
        </w:rPr>
        <w:t>认证证书将通过全国认证认可信息公共服务平台（http://cx.cnca.cn）进行查验，如内容不一致或无法查</w:t>
      </w:r>
      <w:r>
        <w:rPr>
          <w:rFonts w:ascii="仿宋" w:eastAsia="仿宋" w:hAnsi="仿宋" w:cs="仿宋" w:hint="eastAsia"/>
          <w:sz w:val="32"/>
          <w:szCs w:val="32"/>
          <w:highlight w:val="yellow"/>
        </w:rPr>
        <w:lastRenderedPageBreak/>
        <w:t>询则报名无效。</w:t>
      </w:r>
    </w:p>
    <w:p w14:paraId="244794E7" w14:textId="77777777" w:rsidR="007F1754" w:rsidRDefault="00000000">
      <w:pPr>
        <w:pStyle w:val="Cha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2.3提供符合技术协议要求的产品销售业绩凭证（合同及对应的增值税发票）。</w:t>
      </w:r>
    </w:p>
    <w:p w14:paraId="6928153E" w14:textId="77777777" w:rsidR="007F1754" w:rsidRDefault="00000000">
      <w:pPr>
        <w:ind w:firstLineChars="212" w:firstLine="678"/>
        <w:rPr>
          <w:rFonts w:ascii="仿宋" w:eastAsia="仿宋" w:hAnsi="仿宋" w:cs="仿宋"/>
          <w:sz w:val="32"/>
          <w:szCs w:val="32"/>
        </w:rPr>
      </w:pPr>
      <w:r>
        <w:rPr>
          <w:rFonts w:ascii="仿宋_GB2312" w:eastAsia="仿宋_GB2312" w:hAnsi="仿宋_GB2312" w:cs="仿宋_GB2312" w:hint="eastAsia"/>
          <w:bCs/>
          <w:sz w:val="32"/>
          <w:szCs w:val="32"/>
        </w:rPr>
        <w:t>2.3</w:t>
      </w:r>
      <w:r>
        <w:rPr>
          <w:rFonts w:ascii="仿宋" w:eastAsia="仿宋" w:hAnsi="仿宋" w:cs="仿宋" w:hint="eastAsia"/>
          <w:sz w:val="32"/>
          <w:szCs w:val="32"/>
        </w:rPr>
        <w:t>准入条件中要求业绩的，提供符合技术协议要求的产品销售业绩凭证（合同及对应的增值税发票）。增值税发票信息内容中无关数据允许删除或遮盖，但开票日期、发票代码、增值税发票号、发票不含税金额（元）必须显示。</w:t>
      </w:r>
    </w:p>
    <w:p w14:paraId="41C3E402" w14:textId="77777777" w:rsidR="007F1754" w:rsidRDefault="00000000">
      <w:pPr>
        <w:ind w:firstLineChars="212" w:firstLine="678"/>
        <w:rPr>
          <w:rFonts w:ascii="仿宋" w:eastAsia="仿宋" w:hAnsi="仿宋" w:cs="仿宋"/>
          <w:sz w:val="32"/>
          <w:szCs w:val="32"/>
          <w:highlight w:val="yellow"/>
        </w:rPr>
      </w:pPr>
      <w:r>
        <w:rPr>
          <w:rFonts w:ascii="仿宋" w:eastAsia="仿宋" w:hAnsi="仿宋" w:cs="仿宋" w:hint="eastAsia"/>
          <w:sz w:val="32"/>
          <w:szCs w:val="32"/>
          <w:highlight w:val="yellow"/>
        </w:rPr>
        <w:t>增值税发票将通过国家税务总局全国增值税发票查验平台（https://inv-veri.chinatax.gov.cn）进行查验，如内容不一致或无法查询则报名无效。</w:t>
      </w:r>
    </w:p>
    <w:p w14:paraId="130EFD91" w14:textId="77777777" w:rsidR="007F1754" w:rsidRDefault="00000000">
      <w:pPr>
        <w:pStyle w:val="Cha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2.4提供营收规模证明。营收证明以国家税务网站截屏或税务机关提供的有效证明或第三方财务审计报告为准。</w:t>
      </w:r>
    </w:p>
    <w:p w14:paraId="4122592D" w14:textId="77777777" w:rsidR="007F1754" w:rsidRDefault="00000000">
      <w:pPr>
        <w:pStyle w:val="Cha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注：资质文件必须上传原件的扫描件；无关数据允许删除或遮盖。</w:t>
      </w:r>
    </w:p>
    <w:p w14:paraId="5DC3E159" w14:textId="77777777" w:rsidR="007F1754" w:rsidRDefault="00000000">
      <w:pPr>
        <w:spacing w:line="560" w:lineRule="atLeast"/>
        <w:ind w:left="630"/>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3投标要求</w:t>
      </w:r>
    </w:p>
    <w:p w14:paraId="3EA8F08B" w14:textId="77777777" w:rsidR="007F1754" w:rsidRDefault="00000000">
      <w:pPr>
        <w:ind w:firstLineChars="200" w:firstLine="640"/>
        <w:rPr>
          <w:rFonts w:ascii="仿宋_GB2312" w:eastAsia="仿宋_GB2312" w:hAnsi="仿宋_GB2312" w:cs="仿宋_GB2312"/>
          <w:kern w:val="1"/>
          <w:sz w:val="32"/>
          <w:szCs w:val="32"/>
        </w:rPr>
      </w:pPr>
      <w:r>
        <w:rPr>
          <w:rFonts w:ascii="仿宋_GB2312" w:eastAsia="仿宋_GB2312" w:hint="eastAsia"/>
          <w:sz w:val="32"/>
          <w:szCs w:val="32"/>
        </w:rPr>
        <w:t>3.1在本次公开招标中，鞍钢股份有限公司相应品种合格供方可直接参标；其他潜在供方采取资格后审的方式参与投标报价，开标后，如潜在供方所提报资料不符合所报品种准入条件的要求，则其报价无效，做废标处理</w:t>
      </w:r>
      <w:r>
        <w:rPr>
          <w:rFonts w:ascii="仿宋_GB2312" w:eastAsia="仿宋_GB2312" w:hAnsi="仿宋_GB2312" w:cs="仿宋_GB2312" w:hint="eastAsia"/>
          <w:kern w:val="1"/>
          <w:sz w:val="32"/>
          <w:szCs w:val="32"/>
        </w:rPr>
        <w:t>。</w:t>
      </w:r>
    </w:p>
    <w:p w14:paraId="7220DCD5" w14:textId="77777777" w:rsidR="007F1754" w:rsidRDefault="00000000">
      <w:pPr>
        <w:spacing w:line="560" w:lineRule="exact"/>
        <w:ind w:firstLineChars="193" w:firstLine="618"/>
        <w:rPr>
          <w:rFonts w:ascii="仿宋" w:eastAsia="仿宋" w:hAnsi="仿宋" w:cs="仿宋"/>
          <w:sz w:val="32"/>
          <w:szCs w:val="32"/>
        </w:rPr>
      </w:pPr>
      <w:r>
        <w:rPr>
          <w:rFonts w:ascii="仿宋" w:eastAsia="仿宋" w:hAnsi="仿宋" w:cs="仿宋" w:hint="eastAsia"/>
          <w:sz w:val="32"/>
          <w:szCs w:val="32"/>
        </w:rPr>
        <w:t>3.2本次公开招标对新报名供方报名品种要求</w:t>
      </w:r>
    </w:p>
    <w:p w14:paraId="71C4DD7F" w14:textId="77777777" w:rsidR="007F1754" w:rsidRDefault="00000000">
      <w:pPr>
        <w:spacing w:line="560" w:lineRule="exact"/>
        <w:ind w:firstLineChars="193" w:firstLine="618"/>
        <w:rPr>
          <w:rFonts w:ascii="仿宋" w:eastAsia="仿宋" w:hAnsi="仿宋" w:cs="仿宋"/>
          <w:sz w:val="32"/>
          <w:szCs w:val="32"/>
        </w:rPr>
      </w:pPr>
      <w:r>
        <w:rPr>
          <w:rFonts w:ascii="仿宋" w:eastAsia="仿宋" w:hAnsi="仿宋" w:cs="仿宋" w:hint="eastAsia"/>
          <w:sz w:val="32"/>
          <w:szCs w:val="32"/>
        </w:rPr>
        <w:t>3.2.1以标书为单位，报名品种必须覆盖单份标书100%。（其它情况需特殊说明）</w:t>
      </w:r>
    </w:p>
    <w:p w14:paraId="287256BC" w14:textId="72457677" w:rsidR="007F1754" w:rsidRDefault="00000000">
      <w:pPr>
        <w:ind w:left="-10" w:firstLineChars="200" w:firstLine="640"/>
        <w:rPr>
          <w:rFonts w:ascii="仿宋" w:eastAsia="仿宋" w:hAnsi="仿宋" w:cs="仿宋"/>
          <w:sz w:val="32"/>
          <w:szCs w:val="32"/>
        </w:rPr>
      </w:pPr>
      <w:r>
        <w:rPr>
          <w:rFonts w:ascii="仿宋" w:eastAsia="仿宋" w:hAnsi="仿宋" w:cs="仿宋" w:hint="eastAsia"/>
          <w:sz w:val="32"/>
          <w:szCs w:val="32"/>
        </w:rPr>
        <w:t>3.2.2业绩要求：具体业绩要求见附件2准入条件要求，钢产</w:t>
      </w:r>
      <w:r>
        <w:rPr>
          <w:rFonts w:ascii="仿宋" w:eastAsia="仿宋" w:hAnsi="仿宋" w:cs="仿宋" w:hint="eastAsia"/>
          <w:sz w:val="32"/>
          <w:szCs w:val="32"/>
        </w:rPr>
        <w:lastRenderedPageBreak/>
        <w:t>量按合同签订名称网上查，供方需提供招标日起前6年至前1年（以自然日为准，鱼雷罐保温盖需提供招标日起前4年至前1年）对应合同两个月发票，</w:t>
      </w:r>
      <w:r>
        <w:rPr>
          <w:rFonts w:ascii="仿宋_GB2312" w:eastAsia="仿宋_GB2312" w:hint="eastAsia"/>
          <w:sz w:val="32"/>
          <w:szCs w:val="32"/>
        </w:rPr>
        <w:t>20</w:t>
      </w:r>
      <w:r>
        <w:rPr>
          <w:rFonts w:ascii="仿宋_GB2312" w:eastAsia="仿宋_GB2312"/>
          <w:sz w:val="32"/>
          <w:szCs w:val="32"/>
        </w:rPr>
        <w:t>2</w:t>
      </w:r>
      <w:r w:rsidR="00370560">
        <w:rPr>
          <w:rFonts w:ascii="仿宋_GB2312" w:eastAsia="仿宋_GB2312" w:hint="eastAsia"/>
          <w:sz w:val="32"/>
          <w:szCs w:val="32"/>
        </w:rPr>
        <w:t>3</w:t>
      </w:r>
      <w:r>
        <w:rPr>
          <w:rFonts w:ascii="仿宋_GB2312" w:eastAsia="仿宋_GB2312" w:hint="eastAsia"/>
          <w:sz w:val="32"/>
          <w:szCs w:val="32"/>
        </w:rPr>
        <w:t>年</w:t>
      </w:r>
      <w:r w:rsidR="00370560">
        <w:rPr>
          <w:rFonts w:ascii="仿宋_GB2312" w:eastAsia="仿宋_GB2312" w:hint="eastAsia"/>
          <w:sz w:val="32"/>
          <w:szCs w:val="32"/>
        </w:rPr>
        <w:t>4</w:t>
      </w:r>
      <w:r>
        <w:rPr>
          <w:rFonts w:ascii="仿宋_GB2312" w:eastAsia="仿宋_GB2312" w:hint="eastAsia"/>
          <w:sz w:val="32"/>
          <w:szCs w:val="32"/>
        </w:rPr>
        <w:t>月1</w:t>
      </w:r>
      <w:r w:rsidR="00370560">
        <w:rPr>
          <w:rFonts w:ascii="仿宋_GB2312" w:eastAsia="仿宋_GB2312" w:hint="eastAsia"/>
          <w:sz w:val="32"/>
          <w:szCs w:val="32"/>
        </w:rPr>
        <w:t>0</w:t>
      </w:r>
      <w:r>
        <w:rPr>
          <w:rFonts w:ascii="仿宋_GB2312" w:eastAsia="仿宋_GB2312" w:hint="eastAsia"/>
          <w:sz w:val="32"/>
          <w:szCs w:val="32"/>
        </w:rPr>
        <w:t>日及以后至202</w:t>
      </w:r>
      <w:r w:rsidR="009B4518">
        <w:rPr>
          <w:rFonts w:ascii="仿宋_GB2312" w:eastAsia="仿宋_GB2312" w:hint="eastAsia"/>
          <w:sz w:val="32"/>
          <w:szCs w:val="32"/>
        </w:rPr>
        <w:t>4</w:t>
      </w:r>
      <w:r>
        <w:rPr>
          <w:rFonts w:ascii="仿宋_GB2312" w:eastAsia="仿宋_GB2312" w:hint="eastAsia"/>
          <w:sz w:val="32"/>
          <w:szCs w:val="32"/>
        </w:rPr>
        <w:t>年供货业绩不审核，准入条件中要求出具的质量检测报告的，需提供</w:t>
      </w:r>
      <w:r>
        <w:rPr>
          <w:rFonts w:ascii="仿宋" w:eastAsia="仿宋" w:hAnsi="仿宋" w:cs="仿宋" w:hint="eastAsia"/>
          <w:sz w:val="32"/>
          <w:szCs w:val="32"/>
        </w:rPr>
        <w:t>市级以上检测机构出具的质量检测报告。</w:t>
      </w:r>
    </w:p>
    <w:p w14:paraId="45763F0A" w14:textId="40F1A5EE" w:rsidR="007F1754" w:rsidRDefault="00000000">
      <w:pPr>
        <w:ind w:firstLineChars="200" w:firstLine="640"/>
        <w:rPr>
          <w:rFonts w:ascii="仿宋_GB2312" w:eastAsia="仿宋_GB2312"/>
          <w:sz w:val="32"/>
          <w:szCs w:val="32"/>
        </w:rPr>
      </w:pPr>
      <w:r>
        <w:rPr>
          <w:rFonts w:ascii="仿宋" w:eastAsia="仿宋" w:hAnsi="仿宋" w:cs="仿宋"/>
          <w:sz w:val="32"/>
          <w:szCs w:val="32"/>
        </w:rPr>
        <w:t>3.2.3</w:t>
      </w:r>
      <w:r>
        <w:rPr>
          <w:rFonts w:ascii="仿宋_GB2312" w:eastAsia="仿宋_GB2312" w:hint="eastAsia"/>
          <w:sz w:val="32"/>
          <w:szCs w:val="32"/>
        </w:rPr>
        <w:t>需提供上一年（202</w:t>
      </w:r>
      <w:r w:rsidR="00370560">
        <w:rPr>
          <w:rFonts w:ascii="仿宋_GB2312" w:eastAsia="仿宋_GB2312" w:hint="eastAsia"/>
          <w:sz w:val="32"/>
          <w:szCs w:val="32"/>
        </w:rPr>
        <w:t>2</w:t>
      </w:r>
      <w:r>
        <w:rPr>
          <w:rFonts w:ascii="仿宋_GB2312" w:eastAsia="仿宋_GB2312" w:hint="eastAsia"/>
          <w:sz w:val="32"/>
          <w:szCs w:val="32"/>
        </w:rPr>
        <w:t>或202</w:t>
      </w:r>
      <w:r w:rsidR="00370560">
        <w:rPr>
          <w:rFonts w:ascii="仿宋_GB2312" w:eastAsia="仿宋_GB2312" w:hint="eastAsia"/>
          <w:sz w:val="32"/>
          <w:szCs w:val="32"/>
        </w:rPr>
        <w:t>3</w:t>
      </w:r>
      <w:r>
        <w:rPr>
          <w:rFonts w:ascii="仿宋_GB2312" w:eastAsia="仿宋_GB2312" w:hint="eastAsia"/>
          <w:sz w:val="32"/>
          <w:szCs w:val="32"/>
        </w:rPr>
        <w:t>）度第三方财务审计报告或税务机关提供的完税证明或税务系统下载的纳税申报表——营业收入3</w:t>
      </w:r>
      <w:r>
        <w:rPr>
          <w:rFonts w:ascii="仿宋_GB2312" w:eastAsia="仿宋_GB2312"/>
          <w:sz w:val="32"/>
          <w:szCs w:val="32"/>
        </w:rPr>
        <w:t>00</w:t>
      </w:r>
      <w:r>
        <w:rPr>
          <w:rFonts w:ascii="仿宋_GB2312" w:eastAsia="仿宋_GB2312" w:hint="eastAsia"/>
          <w:sz w:val="32"/>
          <w:szCs w:val="32"/>
        </w:rPr>
        <w:t>万（转炉滑板挡渣功能承包要求</w:t>
      </w:r>
      <w:r>
        <w:rPr>
          <w:rFonts w:ascii="仿宋_GB2312" w:eastAsia="仿宋_GB2312"/>
          <w:sz w:val="32"/>
          <w:szCs w:val="32"/>
        </w:rPr>
        <w:t>20</w:t>
      </w:r>
      <w:r>
        <w:rPr>
          <w:rFonts w:ascii="仿宋_GB2312" w:eastAsia="仿宋_GB2312" w:hint="eastAsia"/>
          <w:sz w:val="32"/>
          <w:szCs w:val="32"/>
        </w:rPr>
        <w:t>00万）及以上。（合同及发票要求原件的扫描件，承包合同必须提供能证明承包内容的合同附件或协议等）。</w:t>
      </w:r>
    </w:p>
    <w:p w14:paraId="645D4D2E" w14:textId="77777777" w:rsidR="007F1754" w:rsidRDefault="00000000">
      <w:pPr>
        <w:ind w:firstLineChars="200" w:firstLine="640"/>
        <w:rPr>
          <w:rFonts w:ascii="仿宋" w:eastAsia="仿宋" w:hAnsi="仿宋" w:cs="仿宋"/>
          <w:sz w:val="32"/>
          <w:szCs w:val="32"/>
        </w:rPr>
      </w:pPr>
      <w:r>
        <w:rPr>
          <w:rFonts w:ascii="仿宋_GB2312" w:eastAsia="仿宋_GB2312" w:hint="eastAsia"/>
          <w:sz w:val="32"/>
          <w:szCs w:val="32"/>
        </w:rPr>
        <w:t>3</w:t>
      </w:r>
      <w:r>
        <w:rPr>
          <w:rFonts w:ascii="仿宋_GB2312" w:eastAsia="仿宋_GB2312"/>
          <w:sz w:val="32"/>
          <w:szCs w:val="32"/>
        </w:rPr>
        <w:t>.3</w:t>
      </w:r>
      <w:r>
        <w:rPr>
          <w:rFonts w:ascii="仿宋_GB2312" w:eastAsia="仿宋_GB2312" w:hint="eastAsia"/>
          <w:sz w:val="32"/>
          <w:szCs w:val="32"/>
        </w:rPr>
        <w:t>准入条件要求</w:t>
      </w:r>
    </w:p>
    <w:p w14:paraId="6A66C2C9" w14:textId="77777777" w:rsidR="007F1754" w:rsidRDefault="00000000">
      <w:pPr>
        <w:spacing w:line="560" w:lineRule="exact"/>
        <w:ind w:leftChars="304" w:left="660" w:hangingChars="7" w:hanging="22"/>
        <w:rPr>
          <w:rFonts w:ascii="仿宋_GB2312" w:eastAsia="仿宋_GB2312" w:hAnsi="仿宋_GB2312" w:cs="仿宋_GB2312"/>
          <w:bCs/>
          <w:sz w:val="32"/>
          <w:szCs w:val="32"/>
        </w:rPr>
      </w:pPr>
      <w:r>
        <w:rPr>
          <w:rFonts w:ascii="仿宋" w:eastAsia="仿宋" w:hAnsi="仿宋" w:cs="仿宋" w:hint="eastAsia"/>
          <w:sz w:val="32"/>
          <w:szCs w:val="32"/>
        </w:rPr>
        <w:t>3.</w:t>
      </w:r>
      <w:r>
        <w:rPr>
          <w:rFonts w:ascii="仿宋" w:eastAsia="仿宋" w:hAnsi="仿宋" w:cs="仿宋"/>
          <w:sz w:val="32"/>
          <w:szCs w:val="32"/>
        </w:rPr>
        <w:t>4</w:t>
      </w:r>
      <w:r>
        <w:rPr>
          <w:rFonts w:ascii="仿宋" w:eastAsia="仿宋" w:hAnsi="仿宋" w:cs="仿宋" w:hint="eastAsia"/>
          <w:sz w:val="32"/>
          <w:szCs w:val="32"/>
        </w:rPr>
        <w:t>报满全量的标书方视为有效。</w:t>
      </w:r>
    </w:p>
    <w:p w14:paraId="034B9A80" w14:textId="77777777" w:rsidR="007F1754" w:rsidRDefault="00000000">
      <w:pPr>
        <w:spacing w:line="560" w:lineRule="atLeast"/>
        <w:ind w:leftChars="200" w:left="420"/>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4相关说明</w:t>
      </w:r>
    </w:p>
    <w:p w14:paraId="0672CF2F" w14:textId="77777777" w:rsidR="007F1754" w:rsidRDefault="00000000">
      <w:pPr>
        <w:spacing w:line="560" w:lineRule="atLeast"/>
        <w:ind w:leftChars="200" w:left="420"/>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4.1采购周期</w:t>
      </w:r>
    </w:p>
    <w:p w14:paraId="7D82F7C5" w14:textId="4D1E51BC" w:rsidR="007F1754" w:rsidRDefault="00000000">
      <w:pPr>
        <w:spacing w:line="560" w:lineRule="atLeast"/>
        <w:ind w:firstLineChars="200" w:firstLine="640"/>
        <w:rPr>
          <w:rFonts w:ascii="仿宋_GB2312" w:eastAsia="仿宋_GB2312" w:hAnsi="仿宋_GB2312" w:cs="仿宋_GB2312"/>
          <w:kern w:val="1"/>
          <w:sz w:val="32"/>
          <w:szCs w:val="32"/>
        </w:rPr>
      </w:pPr>
      <w:r>
        <w:rPr>
          <w:rFonts w:ascii="仿宋_GB2312" w:eastAsia="仿宋_GB2312" w:hint="eastAsia"/>
          <w:sz w:val="32"/>
          <w:szCs w:val="32"/>
        </w:rPr>
        <w:t>本次采购周期拟定为</w:t>
      </w:r>
      <w:r>
        <w:rPr>
          <w:rFonts w:ascii="仿宋_GB2312" w:eastAsia="仿宋_GB2312" w:hAnsi="仿宋_GB2312" w:cs="仿宋_GB2312" w:hint="eastAsia"/>
          <w:kern w:val="1"/>
          <w:sz w:val="32"/>
          <w:szCs w:val="32"/>
        </w:rPr>
        <w:t>202</w:t>
      </w:r>
      <w:r>
        <w:rPr>
          <w:rFonts w:ascii="仿宋_GB2312" w:eastAsia="仿宋_GB2312" w:hAnsi="仿宋_GB2312" w:cs="仿宋_GB2312"/>
          <w:kern w:val="1"/>
          <w:sz w:val="32"/>
          <w:szCs w:val="32"/>
        </w:rPr>
        <w:t>4</w:t>
      </w:r>
      <w:r>
        <w:rPr>
          <w:rFonts w:ascii="仿宋_GB2312" w:eastAsia="仿宋_GB2312" w:hAnsi="仿宋_GB2312" w:cs="仿宋_GB2312" w:hint="eastAsia"/>
          <w:kern w:val="1"/>
          <w:sz w:val="32"/>
          <w:szCs w:val="32"/>
        </w:rPr>
        <w:t>年</w:t>
      </w:r>
      <w:r w:rsidR="00786593">
        <w:rPr>
          <w:rFonts w:ascii="仿宋_GB2312" w:eastAsia="仿宋_GB2312" w:hAnsi="仿宋_GB2312" w:cs="仿宋_GB2312" w:hint="eastAsia"/>
          <w:kern w:val="1"/>
          <w:sz w:val="32"/>
          <w:szCs w:val="32"/>
        </w:rPr>
        <w:t>4</w:t>
      </w:r>
      <w:r>
        <w:rPr>
          <w:rFonts w:ascii="仿宋_GB2312" w:eastAsia="仿宋_GB2312" w:hAnsi="仿宋_GB2312" w:cs="仿宋_GB2312" w:hint="eastAsia"/>
          <w:kern w:val="1"/>
          <w:sz w:val="32"/>
          <w:szCs w:val="32"/>
        </w:rPr>
        <w:t>月1</w:t>
      </w:r>
      <w:r w:rsidR="00786593">
        <w:rPr>
          <w:rFonts w:ascii="仿宋_GB2312" w:eastAsia="仿宋_GB2312" w:hAnsi="仿宋_GB2312" w:cs="仿宋_GB2312" w:hint="eastAsia"/>
          <w:kern w:val="1"/>
          <w:sz w:val="32"/>
          <w:szCs w:val="32"/>
        </w:rPr>
        <w:t>5</w:t>
      </w:r>
      <w:r>
        <w:rPr>
          <w:rFonts w:ascii="仿宋_GB2312" w:eastAsia="仿宋_GB2312" w:hAnsi="仿宋_GB2312" w:cs="仿宋_GB2312" w:hint="eastAsia"/>
          <w:kern w:val="1"/>
          <w:sz w:val="32"/>
          <w:szCs w:val="32"/>
        </w:rPr>
        <w:t>日-202</w:t>
      </w:r>
      <w:r w:rsidR="00786593">
        <w:rPr>
          <w:rFonts w:ascii="仿宋_GB2312" w:eastAsia="仿宋_GB2312" w:hAnsi="仿宋_GB2312" w:cs="仿宋_GB2312" w:hint="eastAsia"/>
          <w:kern w:val="1"/>
          <w:sz w:val="32"/>
          <w:szCs w:val="32"/>
        </w:rPr>
        <w:t>5</w:t>
      </w:r>
      <w:r>
        <w:rPr>
          <w:rFonts w:ascii="仿宋_GB2312" w:eastAsia="仿宋_GB2312" w:hAnsi="仿宋_GB2312" w:cs="仿宋_GB2312" w:hint="eastAsia"/>
          <w:kern w:val="1"/>
          <w:sz w:val="32"/>
          <w:szCs w:val="32"/>
        </w:rPr>
        <w:t>年</w:t>
      </w:r>
      <w:r>
        <w:rPr>
          <w:rFonts w:ascii="仿宋_GB2312" w:eastAsia="仿宋_GB2312" w:hAnsi="仿宋_GB2312" w:cs="仿宋_GB2312"/>
          <w:kern w:val="1"/>
          <w:sz w:val="32"/>
          <w:szCs w:val="32"/>
        </w:rPr>
        <w:t>12</w:t>
      </w:r>
      <w:r>
        <w:rPr>
          <w:rFonts w:ascii="仿宋_GB2312" w:eastAsia="仿宋_GB2312" w:hAnsi="仿宋_GB2312" w:cs="仿宋_GB2312" w:hint="eastAsia"/>
          <w:kern w:val="1"/>
          <w:sz w:val="32"/>
          <w:szCs w:val="32"/>
        </w:rPr>
        <w:t>月3</w:t>
      </w:r>
      <w:r>
        <w:rPr>
          <w:rFonts w:ascii="仿宋_GB2312" w:eastAsia="仿宋_GB2312" w:hAnsi="仿宋_GB2312" w:cs="仿宋_GB2312"/>
          <w:kern w:val="1"/>
          <w:sz w:val="32"/>
          <w:szCs w:val="32"/>
        </w:rPr>
        <w:t>1</w:t>
      </w:r>
      <w:r>
        <w:rPr>
          <w:rFonts w:ascii="仿宋_GB2312" w:eastAsia="仿宋_GB2312" w:hAnsi="仿宋_GB2312" w:cs="仿宋_GB2312" w:hint="eastAsia"/>
          <w:kern w:val="1"/>
          <w:sz w:val="32"/>
          <w:szCs w:val="32"/>
        </w:rPr>
        <w:t>日</w:t>
      </w:r>
      <w:r w:rsidR="00E23A8B">
        <w:rPr>
          <w:rFonts w:ascii="仿宋_GB2312" w:eastAsia="仿宋_GB2312" w:hAnsi="仿宋_GB2312" w:cs="仿宋_GB2312" w:hint="eastAsia"/>
          <w:kern w:val="1"/>
          <w:sz w:val="32"/>
          <w:szCs w:val="32"/>
        </w:rPr>
        <w:t>。</w:t>
      </w:r>
      <w:r w:rsidR="00E23A8B">
        <w:rPr>
          <w:rFonts w:ascii="仿宋_GB2312" w:eastAsia="仿宋_GB2312" w:hint="eastAsia"/>
          <w:bCs/>
          <w:sz w:val="32"/>
          <w:szCs w:val="32"/>
          <w:lang w:bidi="en-US"/>
        </w:rPr>
        <w:t>其中转炉滑板挡渣功能承包3#线，</w:t>
      </w:r>
      <w:r w:rsidR="00E23A8B">
        <w:rPr>
          <w:rFonts w:ascii="仿宋_GB2312" w:eastAsia="仿宋_GB2312" w:hint="eastAsia"/>
          <w:sz w:val="32"/>
          <w:szCs w:val="32"/>
        </w:rPr>
        <w:t>因转炉2024年8月计划要拆除，故本次仅购买2024下半年量采购周期为20241231；转炉挡渣塞2#线，本次采购仅用在2#线转炉部分剩余炉役使用（现转炉耐材承包已含本品种，不再单独采购），采购周期为20241231</w:t>
      </w:r>
      <w:r w:rsidR="00E23A8B">
        <w:rPr>
          <w:rFonts w:ascii="仿宋_GB2312" w:eastAsia="仿宋_GB2312" w:hint="eastAsia"/>
          <w:bCs/>
          <w:sz w:val="32"/>
          <w:szCs w:val="32"/>
          <w:lang w:bidi="en-US"/>
        </w:rPr>
        <w:t>。</w:t>
      </w:r>
    </w:p>
    <w:p w14:paraId="24682C28" w14:textId="77777777" w:rsidR="007F1754" w:rsidRDefault="00000000">
      <w:pPr>
        <w:spacing w:line="560" w:lineRule="atLeast"/>
        <w:ind w:firstLineChars="100" w:firstLine="320"/>
        <w:rPr>
          <w:rFonts w:ascii="仿宋_GB2312" w:eastAsia="仿宋_GB2312"/>
          <w:bCs/>
          <w:sz w:val="32"/>
          <w:szCs w:val="32"/>
          <w:lang w:bidi="en-US"/>
        </w:rPr>
      </w:pPr>
      <w:r>
        <w:rPr>
          <w:rFonts w:ascii="仿宋_GB2312" w:eastAsia="仿宋_GB2312" w:hAnsi="仿宋_GB2312" w:cs="仿宋_GB2312" w:hint="eastAsia"/>
          <w:b/>
          <w:bCs/>
          <w:kern w:val="1"/>
          <w:sz w:val="32"/>
          <w:szCs w:val="32"/>
        </w:rPr>
        <w:t>4.2评标方式</w:t>
      </w:r>
    </w:p>
    <w:p w14:paraId="4B72BEF1" w14:textId="77777777" w:rsidR="007F1754" w:rsidRDefault="00000000">
      <w:pPr>
        <w:ind w:firstLineChars="200" w:firstLine="640"/>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本次采购采用公开招标方式（资格后审），标件内组合标</w:t>
      </w:r>
      <w:r>
        <w:rPr>
          <w:rFonts w:ascii="仿宋_GB2312" w:eastAsia="仿宋_GB2312" w:hAnsi="仿宋_GB2312" w:cs="仿宋_GB2312" w:hint="eastAsia"/>
          <w:sz w:val="32"/>
          <w:szCs w:val="32"/>
        </w:rPr>
        <w:t>。</w:t>
      </w:r>
    </w:p>
    <w:p w14:paraId="7AE9205C" w14:textId="6DDEA724" w:rsidR="00FF676D" w:rsidRDefault="00FF676D" w:rsidP="00FF676D">
      <w:pPr>
        <w:spacing w:line="560" w:lineRule="exact"/>
        <w:ind w:firstLineChars="200" w:firstLine="640"/>
        <w:rPr>
          <w:rFonts w:ascii="仿宋_GB2312" w:eastAsia="仿宋_GB2312" w:hAnsi="宋体"/>
          <w:sz w:val="32"/>
          <w:szCs w:val="32"/>
        </w:rPr>
      </w:pPr>
      <w:r>
        <w:rPr>
          <w:rFonts w:ascii="仿宋_GB2312" w:eastAsia="仿宋_GB2312" w:hAnsi="仿宋_GB2312" w:cs="仿宋_GB2312" w:hint="eastAsia"/>
          <w:b/>
          <w:bCs/>
          <w:kern w:val="1"/>
          <w:sz w:val="32"/>
          <w:szCs w:val="32"/>
        </w:rPr>
        <w:t>4.3评标规则</w:t>
      </w:r>
    </w:p>
    <w:p w14:paraId="5C8B70D1" w14:textId="77777777" w:rsidR="00FF676D" w:rsidRDefault="00FF676D" w:rsidP="00FF676D">
      <w:pPr>
        <w:spacing w:line="560" w:lineRule="exact"/>
        <w:ind w:firstLineChars="200" w:firstLine="640"/>
        <w:rPr>
          <w:rFonts w:ascii="仿宋_GB2312" w:eastAsia="仿宋_GB2312" w:hAnsi="宋体"/>
          <w:b/>
          <w:sz w:val="32"/>
          <w:szCs w:val="32"/>
        </w:rPr>
      </w:pPr>
      <w:r>
        <w:rPr>
          <w:rFonts w:ascii="仿宋_GB2312" w:eastAsia="仿宋_GB2312" w:hAnsi="宋体" w:hint="eastAsia"/>
          <w:sz w:val="32"/>
          <w:szCs w:val="32"/>
        </w:rPr>
        <w:lastRenderedPageBreak/>
        <w:t>4.3.1非组合标采用经评审的最</w:t>
      </w:r>
      <w:r>
        <w:rPr>
          <w:rFonts w:ascii="仿宋_GB2312" w:eastAsia="仿宋_GB2312" w:hAnsi="宋体" w:hint="eastAsia"/>
          <w:b/>
          <w:sz w:val="32"/>
          <w:szCs w:val="32"/>
        </w:rPr>
        <w:t>低投标价法评标的中标价格及中标方确定</w:t>
      </w:r>
    </w:p>
    <w:p w14:paraId="6C73E474" w14:textId="77777777" w:rsidR="00FF676D" w:rsidRDefault="00FF676D" w:rsidP="00FF676D">
      <w:pPr>
        <w:spacing w:line="560" w:lineRule="exact"/>
        <w:ind w:firstLineChars="200" w:firstLine="640"/>
        <w:rPr>
          <w:rFonts w:ascii="仿宋_GB2312" w:eastAsia="仿宋_GB2312" w:hAnsi="宋体"/>
          <w:sz w:val="32"/>
          <w:szCs w:val="32"/>
        </w:rPr>
      </w:pPr>
      <w:r>
        <w:rPr>
          <w:rFonts w:ascii="仿宋_GB2312" w:eastAsia="仿宋_GB2312" w:hAnsi="宋体" w:hint="eastAsia"/>
          <w:b/>
          <w:sz w:val="32"/>
          <w:szCs w:val="32"/>
        </w:rPr>
        <w:t>4.3.1.1</w:t>
      </w:r>
      <w:r>
        <w:rPr>
          <w:rFonts w:ascii="仿宋_GB2312" w:eastAsia="仿宋_GB2312" w:hAnsi="宋体" w:hint="eastAsia"/>
          <w:sz w:val="32"/>
          <w:szCs w:val="32"/>
        </w:rPr>
        <w:t>投标最低报价在本次采购预测价格范围之内的，采购预测价格范围内的最低报价为中标价格，报价在采购预测价格范围内的唯一最低报价供方为中标供方。在采购预测价格范围之内的最低报价方多于一家时，按以下原则确定中标供方：如供方均为鞍钢股份有限公司现有合格供方或均为本次报名的新进供方，按营业收入（近三年第三方财务审计报告或税务机关提供的完税证明或税务系统下载的纳税申报表）由多到少（如营业收入相同，</w:t>
      </w:r>
      <w:r>
        <w:rPr>
          <w:rFonts w:ascii="仿宋_GB2312" w:eastAsia="仿宋_GB2312" w:hint="eastAsia"/>
          <w:sz w:val="32"/>
          <w:szCs w:val="32"/>
        </w:rPr>
        <w:t>则供方重新报价，但报价不得超过原始报价，低价中标</w:t>
      </w:r>
      <w:r>
        <w:rPr>
          <w:rFonts w:ascii="仿宋_GB2312" w:eastAsia="仿宋_GB2312" w:hAnsi="宋体" w:hint="eastAsia"/>
          <w:sz w:val="32"/>
          <w:szCs w:val="32"/>
        </w:rPr>
        <w:t>）的原则确定中标方；如鞍钢股份有限公司现有合格供方与本次报名的新进供方价格相同，则由鞍钢股份有限公司现有合格供方优先中标。</w:t>
      </w:r>
    </w:p>
    <w:p w14:paraId="351030E0" w14:textId="77777777" w:rsidR="00FF676D" w:rsidRDefault="00FF676D" w:rsidP="00FF676D">
      <w:pPr>
        <w:spacing w:line="560" w:lineRule="exact"/>
        <w:ind w:firstLineChars="200" w:firstLine="640"/>
        <w:rPr>
          <w:rFonts w:ascii="仿宋_GB2312" w:eastAsia="仿宋_GB2312" w:hAnsi="宋体"/>
          <w:sz w:val="32"/>
          <w:szCs w:val="32"/>
        </w:rPr>
      </w:pPr>
      <w:r>
        <w:rPr>
          <w:rFonts w:ascii="仿宋_GB2312" w:eastAsia="仿宋_GB2312" w:hAnsi="宋体" w:hint="eastAsia"/>
          <w:b/>
          <w:sz w:val="32"/>
          <w:szCs w:val="32"/>
        </w:rPr>
        <w:t>4.3.</w:t>
      </w:r>
      <w:r>
        <w:rPr>
          <w:rFonts w:ascii="仿宋_GB2312" w:eastAsia="仿宋_GB2312" w:hAnsi="宋体" w:hint="eastAsia"/>
          <w:sz w:val="32"/>
          <w:szCs w:val="32"/>
        </w:rPr>
        <w:t>1.2投标最低报价在本次采购预测价格范围之外的，只与投标报价最低的有效投标方协商价格。若投标报价最低的有效投标方经协商后的价格不能满足采购预期或有效投标家数不足三家，则公开招标失败，转为公开询比采购或公开竞价（仅1家投标可作流标处理），不再另行制定采购方案。</w:t>
      </w:r>
    </w:p>
    <w:p w14:paraId="492FC93B" w14:textId="77777777" w:rsidR="00FF676D" w:rsidRDefault="00FF676D" w:rsidP="00FF676D">
      <w:pPr>
        <w:spacing w:line="560" w:lineRule="exact"/>
        <w:ind w:firstLineChars="200" w:firstLine="640"/>
        <w:rPr>
          <w:rFonts w:ascii="仿宋_GB2312" w:eastAsia="仿宋_GB2312" w:hAnsi="宋体"/>
          <w:b/>
          <w:sz w:val="32"/>
          <w:szCs w:val="32"/>
        </w:rPr>
      </w:pPr>
      <w:r>
        <w:rPr>
          <w:rFonts w:ascii="仿宋_GB2312" w:eastAsia="仿宋_GB2312" w:hAnsi="宋体" w:hint="eastAsia"/>
          <w:b/>
          <w:sz w:val="32"/>
          <w:szCs w:val="32"/>
        </w:rPr>
        <w:t>4.3.2规则二：组合标采用经评审的最低投标价法评标的中标价格及中标方确定</w:t>
      </w:r>
    </w:p>
    <w:p w14:paraId="4947BDB1" w14:textId="77777777" w:rsidR="00FF676D" w:rsidRDefault="00FF676D" w:rsidP="00FF676D">
      <w:pPr>
        <w:spacing w:line="560" w:lineRule="exact"/>
        <w:ind w:firstLineChars="200" w:firstLine="640"/>
        <w:rPr>
          <w:rFonts w:ascii="仿宋_GB2312" w:eastAsia="仿宋_GB2312" w:hAnsi="宋体"/>
          <w:sz w:val="32"/>
          <w:szCs w:val="32"/>
        </w:rPr>
      </w:pPr>
      <w:r>
        <w:rPr>
          <w:rFonts w:ascii="仿宋_GB2312" w:eastAsia="仿宋_GB2312" w:hAnsi="宋体" w:hint="eastAsia"/>
          <w:b/>
          <w:sz w:val="32"/>
          <w:szCs w:val="32"/>
        </w:rPr>
        <w:t>4.3.2.</w:t>
      </w:r>
      <w:r>
        <w:rPr>
          <w:rFonts w:ascii="仿宋_GB2312" w:eastAsia="仿宋_GB2312" w:hAnsi="宋体" w:hint="eastAsia"/>
          <w:sz w:val="32"/>
          <w:szCs w:val="32"/>
        </w:rPr>
        <w:t>1</w:t>
      </w:r>
      <w:r>
        <w:rPr>
          <w:rFonts w:ascii="仿宋_GB2312" w:eastAsia="仿宋_GB2312" w:hint="eastAsia"/>
          <w:sz w:val="32"/>
          <w:szCs w:val="32"/>
        </w:rPr>
        <w:t>同一组合标内单品种规格报价与相对应的标底价相比</w:t>
      </w:r>
      <w:r>
        <w:rPr>
          <w:rFonts w:ascii="仿宋_GB2312" w:eastAsia="仿宋_GB2312" w:hAnsi="宋体" w:hint="eastAsia"/>
          <w:sz w:val="32"/>
          <w:szCs w:val="32"/>
        </w:rPr>
        <w:t>涨幅超预期价格10%的品种规格</w:t>
      </w:r>
      <w:r>
        <w:rPr>
          <w:rFonts w:ascii="仿宋_GB2312" w:eastAsia="仿宋_GB2312" w:hint="eastAsia"/>
          <w:sz w:val="32"/>
          <w:szCs w:val="32"/>
        </w:rPr>
        <w:t>视为</w:t>
      </w:r>
      <w:r>
        <w:rPr>
          <w:rFonts w:ascii="仿宋_GB2312" w:eastAsia="仿宋_GB2312" w:hAnsi="宋体" w:hint="eastAsia"/>
          <w:sz w:val="32"/>
          <w:szCs w:val="32"/>
        </w:rPr>
        <w:t>超调项</w:t>
      </w:r>
      <w:r>
        <w:rPr>
          <w:rFonts w:ascii="仿宋_GB2312" w:eastAsia="仿宋_GB2312" w:hint="eastAsia"/>
          <w:sz w:val="32"/>
          <w:szCs w:val="32"/>
        </w:rPr>
        <w:t>。</w:t>
      </w:r>
    </w:p>
    <w:p w14:paraId="6045004C" w14:textId="77777777" w:rsidR="00FF676D" w:rsidRDefault="00FF676D" w:rsidP="00FF676D">
      <w:pPr>
        <w:spacing w:line="560" w:lineRule="exact"/>
        <w:ind w:firstLineChars="200" w:firstLine="640"/>
        <w:rPr>
          <w:rFonts w:ascii="仿宋_GB2312" w:eastAsia="仿宋_GB2312" w:hAnsi="宋体"/>
          <w:sz w:val="32"/>
          <w:szCs w:val="32"/>
        </w:rPr>
      </w:pPr>
      <w:r>
        <w:rPr>
          <w:rFonts w:ascii="仿宋_GB2312" w:eastAsia="仿宋_GB2312" w:hAnsi="宋体" w:hint="eastAsia"/>
          <w:b/>
          <w:sz w:val="32"/>
          <w:szCs w:val="32"/>
        </w:rPr>
        <w:t>4.3.2</w:t>
      </w:r>
      <w:r>
        <w:rPr>
          <w:rFonts w:ascii="仿宋_GB2312" w:eastAsia="仿宋_GB2312" w:hAnsi="宋体" w:hint="eastAsia"/>
          <w:sz w:val="32"/>
          <w:szCs w:val="32"/>
        </w:rPr>
        <w:t>.2投标最低总报价在本次采购预测价格范围之内且无超调项的中标价和中标方的确定</w:t>
      </w:r>
    </w:p>
    <w:p w14:paraId="52294B02" w14:textId="77777777" w:rsidR="00FF676D" w:rsidRDefault="00FF676D" w:rsidP="00FF676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取采购预测价格范围内的最低总报价为中标价格，报价在采购预测价格范围内的唯一最低总报价供方为中标供方。在采购预测价</w:t>
      </w:r>
      <w:r>
        <w:rPr>
          <w:rFonts w:ascii="仿宋_GB2312" w:eastAsia="仿宋_GB2312" w:hAnsi="宋体" w:hint="eastAsia"/>
          <w:sz w:val="32"/>
          <w:szCs w:val="32"/>
        </w:rPr>
        <w:lastRenderedPageBreak/>
        <w:t>格范围之内的最低总报价方多于一家时，按以下原则确定中标供方：如供方均为鞍钢股份有限公司现有合格供方或均为本次报名的新进供方，按营业收入（近三年第三方财务审计报告或税务机关提供的完税证明或税务系统下载的纳税申报表）由多到少（如营业收入相同，</w:t>
      </w:r>
      <w:r>
        <w:rPr>
          <w:rFonts w:ascii="仿宋_GB2312" w:eastAsia="仿宋_GB2312" w:hint="eastAsia"/>
          <w:sz w:val="32"/>
          <w:szCs w:val="32"/>
        </w:rPr>
        <w:t>则供方重新报价，但报价不得超过原始报价，低价中标</w:t>
      </w:r>
      <w:r>
        <w:rPr>
          <w:rFonts w:ascii="仿宋_GB2312" w:eastAsia="仿宋_GB2312" w:hAnsi="宋体" w:hint="eastAsia"/>
          <w:sz w:val="32"/>
          <w:szCs w:val="32"/>
        </w:rPr>
        <w:t>）的原则确定中标方；如鞍钢股份有限公司现有合格供方与本次报名的新进供方价格相同，则由鞍钢股份有限公司现有合格供方优先中标。</w:t>
      </w:r>
    </w:p>
    <w:p w14:paraId="152F7F0B" w14:textId="77777777" w:rsidR="00FF676D" w:rsidRDefault="00FF676D" w:rsidP="00FF676D">
      <w:pPr>
        <w:spacing w:line="560" w:lineRule="exact"/>
        <w:ind w:firstLineChars="200" w:firstLine="640"/>
        <w:rPr>
          <w:rFonts w:ascii="仿宋_GB2312" w:eastAsia="仿宋_GB2312" w:hAnsi="宋体"/>
          <w:sz w:val="32"/>
          <w:szCs w:val="32"/>
        </w:rPr>
      </w:pPr>
      <w:r>
        <w:rPr>
          <w:rFonts w:ascii="仿宋_GB2312" w:eastAsia="仿宋_GB2312" w:hAnsi="宋体" w:hint="eastAsia"/>
          <w:b/>
          <w:sz w:val="32"/>
          <w:szCs w:val="32"/>
        </w:rPr>
        <w:t>4.3.2</w:t>
      </w:r>
      <w:r>
        <w:rPr>
          <w:rFonts w:ascii="仿宋_GB2312" w:eastAsia="仿宋_GB2312" w:hAnsi="宋体" w:hint="eastAsia"/>
          <w:sz w:val="32"/>
          <w:szCs w:val="32"/>
        </w:rPr>
        <w:t>.3投标最低总报价在本次采购预测价格范围之内但有超调项的组合标中标价和中标方的确定</w:t>
      </w:r>
    </w:p>
    <w:p w14:paraId="5A299160" w14:textId="77777777" w:rsidR="00FF676D" w:rsidRDefault="00FF676D" w:rsidP="00FF676D">
      <w:pPr>
        <w:spacing w:line="560" w:lineRule="exact"/>
        <w:ind w:firstLineChars="200" w:firstLine="640"/>
        <w:rPr>
          <w:rFonts w:ascii="仿宋_GB2312" w:eastAsia="仿宋_GB2312" w:hAnsi="宋体"/>
          <w:sz w:val="32"/>
          <w:szCs w:val="32"/>
        </w:rPr>
      </w:pPr>
      <w:r>
        <w:rPr>
          <w:rFonts w:ascii="仿宋_GB2312" w:eastAsia="仿宋_GB2312" w:hAnsi="宋体" w:hint="eastAsia"/>
          <w:b/>
          <w:sz w:val="32"/>
          <w:szCs w:val="32"/>
        </w:rPr>
        <w:t>4.3.2</w:t>
      </w:r>
      <w:r>
        <w:rPr>
          <w:rFonts w:ascii="仿宋_GB2312" w:eastAsia="仿宋_GB2312" w:hAnsi="宋体" w:hint="eastAsia"/>
          <w:sz w:val="32"/>
          <w:szCs w:val="32"/>
        </w:rPr>
        <w:t>.3.1 非超调项部分的中标价按最低总报价扣除超调项报价部分进行确定，中标方为最低总报价供方。</w:t>
      </w:r>
    </w:p>
    <w:p w14:paraId="07BAFB8D" w14:textId="77777777" w:rsidR="00FF676D" w:rsidRDefault="00FF676D" w:rsidP="00FF676D">
      <w:pPr>
        <w:spacing w:line="560" w:lineRule="exact"/>
        <w:ind w:firstLineChars="200" w:firstLine="640"/>
        <w:rPr>
          <w:rFonts w:ascii="仿宋_GB2312" w:eastAsia="仿宋_GB2312" w:hAnsi="宋体"/>
          <w:sz w:val="32"/>
          <w:szCs w:val="32"/>
        </w:rPr>
      </w:pPr>
      <w:r>
        <w:rPr>
          <w:rFonts w:ascii="仿宋_GB2312" w:eastAsia="仿宋_GB2312" w:hAnsi="宋体" w:hint="eastAsia"/>
          <w:b/>
          <w:sz w:val="32"/>
          <w:szCs w:val="32"/>
        </w:rPr>
        <w:t>4.3.2</w:t>
      </w:r>
      <w:r>
        <w:rPr>
          <w:rFonts w:ascii="仿宋_GB2312" w:eastAsia="仿宋_GB2312" w:hAnsi="宋体" w:hint="eastAsia"/>
          <w:sz w:val="32"/>
          <w:szCs w:val="32"/>
        </w:rPr>
        <w:t>.3.2超调项部分的中标价取各方报价中的最低报价和对应预测价中的低者。</w:t>
      </w:r>
    </w:p>
    <w:p w14:paraId="2B510460" w14:textId="77777777" w:rsidR="00FF676D" w:rsidRDefault="00FF676D" w:rsidP="00FF676D">
      <w:pPr>
        <w:spacing w:line="560" w:lineRule="exact"/>
        <w:ind w:firstLineChars="200" w:firstLine="640"/>
        <w:rPr>
          <w:rFonts w:ascii="仿宋_GB2312" w:eastAsia="仿宋_GB2312" w:hAnsi="宋体"/>
          <w:sz w:val="32"/>
          <w:szCs w:val="32"/>
        </w:rPr>
      </w:pPr>
      <w:r>
        <w:rPr>
          <w:rFonts w:ascii="仿宋_GB2312" w:eastAsia="仿宋_GB2312" w:hAnsi="宋体" w:hint="eastAsia"/>
          <w:b/>
          <w:sz w:val="32"/>
          <w:szCs w:val="32"/>
        </w:rPr>
        <w:t>4.3.2</w:t>
      </w:r>
      <w:r>
        <w:rPr>
          <w:rFonts w:ascii="仿宋_GB2312" w:eastAsia="仿宋_GB2312" w:hAnsi="宋体" w:hint="eastAsia"/>
          <w:sz w:val="32"/>
          <w:szCs w:val="32"/>
        </w:rPr>
        <w:t>.4对于超调项部分及组合标投标最低总报价在采购预测价格之外的，只与组合标投标报价最低的有效投标方协商价格。</w:t>
      </w:r>
    </w:p>
    <w:p w14:paraId="5E219A89" w14:textId="77777777" w:rsidR="00FF676D" w:rsidRDefault="00FF676D" w:rsidP="00FF676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若投标报价最低的有效投标方经协商后的价格不能满足预期或有效投标家数不足三家，则超调项部分或组合标总体公开招标失败，转为公开询比采购或公开谈判采购（仅一家报价直接流标），不再另行制定采购方案。</w:t>
      </w:r>
    </w:p>
    <w:p w14:paraId="4A32546F" w14:textId="77777777" w:rsidR="00FF676D" w:rsidRDefault="00FF676D" w:rsidP="00FF676D">
      <w:pPr>
        <w:ind w:firstLineChars="196" w:firstLine="627"/>
        <w:rPr>
          <w:rFonts w:ascii="仿宋_GB2312" w:eastAsia="仿宋_GB2312" w:hAnsi="宋体"/>
          <w:sz w:val="32"/>
          <w:szCs w:val="32"/>
        </w:rPr>
      </w:pPr>
      <w:r>
        <w:rPr>
          <w:rFonts w:ascii="仿宋_GB2312" w:eastAsia="仿宋_GB2312" w:hAnsi="宋体" w:hint="eastAsia"/>
          <w:sz w:val="32"/>
          <w:szCs w:val="32"/>
        </w:rPr>
        <w:t>4.3.3跟标方确定规则</w:t>
      </w:r>
    </w:p>
    <w:p w14:paraId="07DDF7ED" w14:textId="77777777" w:rsidR="00FF676D" w:rsidRDefault="00FF676D" w:rsidP="00FF676D">
      <w:pPr>
        <w:ind w:firstLineChars="196" w:firstLine="627"/>
        <w:rPr>
          <w:rFonts w:ascii="仿宋_GB2312" w:eastAsia="仿宋_GB2312" w:hAnsi="宋体"/>
          <w:sz w:val="32"/>
          <w:szCs w:val="32"/>
        </w:rPr>
      </w:pPr>
      <w:r>
        <w:rPr>
          <w:rFonts w:ascii="仿宋_GB2312" w:eastAsia="仿宋_GB2312" w:hAnsi="宋体" w:hint="eastAsia"/>
          <w:sz w:val="32"/>
          <w:szCs w:val="32"/>
        </w:rPr>
        <w:t>4.3.3.1中标价格及中标方确定后，对其余投标方依次按如下项目确定跟标方顺序：有优先跟标权的、原始报价由低到高、营业收入（近三年第三方财务审计报告或税务机关提供的完税证明或税务系统下载的纳税申报表）由多到少。</w:t>
      </w:r>
    </w:p>
    <w:p w14:paraId="697CEB27" w14:textId="77777777" w:rsidR="00FF676D" w:rsidRDefault="00FF676D" w:rsidP="00FF676D">
      <w:pPr>
        <w:ind w:firstLineChars="196" w:firstLine="627"/>
        <w:rPr>
          <w:rFonts w:ascii="仿宋_GB2312" w:eastAsia="仿宋_GB2312"/>
          <w:sz w:val="32"/>
          <w:szCs w:val="32"/>
        </w:rPr>
      </w:pPr>
      <w:r>
        <w:rPr>
          <w:rFonts w:ascii="仿宋_GB2312" w:eastAsia="仿宋_GB2312" w:hAnsi="宋体" w:hint="eastAsia"/>
          <w:sz w:val="32"/>
          <w:szCs w:val="32"/>
        </w:rPr>
        <w:lastRenderedPageBreak/>
        <w:t>4.3.3.2跟标方必须是鞍钢股份有限</w:t>
      </w:r>
      <w:r>
        <w:rPr>
          <w:rFonts w:ascii="仿宋_GB2312" w:eastAsia="仿宋_GB2312" w:hint="eastAsia"/>
          <w:sz w:val="32"/>
          <w:szCs w:val="32"/>
        </w:rPr>
        <w:t>公司现有合格供方。本次采购，如中标方为原合格供方，则原保供家数不变。</w:t>
      </w:r>
    </w:p>
    <w:p w14:paraId="1D77961E" w14:textId="6B12DB9C" w:rsidR="00FF676D" w:rsidRDefault="00FF676D" w:rsidP="00062D17">
      <w:pPr>
        <w:ind w:firstLineChars="196" w:firstLine="627"/>
        <w:rPr>
          <w:rFonts w:ascii="仿宋_GB2312" w:eastAsia="仿宋_GB2312"/>
          <w:color w:val="FF0000"/>
          <w:sz w:val="32"/>
          <w:szCs w:val="32"/>
        </w:rPr>
      </w:pPr>
      <w:r>
        <w:rPr>
          <w:rFonts w:ascii="仿宋_GB2312" w:eastAsia="仿宋_GB2312" w:hAnsi="宋体" w:hint="eastAsia"/>
          <w:b/>
          <w:sz w:val="32"/>
          <w:szCs w:val="32"/>
        </w:rPr>
        <w:t>4.3.</w:t>
      </w:r>
      <w:r>
        <w:rPr>
          <w:rFonts w:ascii="仿宋_GB2312" w:eastAsia="仿宋_GB2312" w:hint="eastAsia"/>
          <w:sz w:val="32"/>
          <w:szCs w:val="32"/>
        </w:rPr>
        <w:t>3.3如中标方为本次报名的新进供方，出于保供安全及平稳过渡衔接的需要，新进供方不能独自中标，则原方案中保供家数增加一家（现有合格供方）。</w:t>
      </w:r>
    </w:p>
    <w:p w14:paraId="0FC6CC8D" w14:textId="77777777" w:rsidR="00FF676D" w:rsidRDefault="00FF676D" w:rsidP="00FF676D">
      <w:pPr>
        <w:ind w:firstLineChars="220" w:firstLine="704"/>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3.4如鞍钢股份有限公司现有合格供方不同意跟标，出于保供安全的需要，则由评标委员会根据实际情况可多次拟定另一个合理价格依次按确定的跟标方顺序与鞍钢股份有限公司现有合格供方进行议价，直至满足保供家数。</w:t>
      </w:r>
    </w:p>
    <w:p w14:paraId="58A1F3EB" w14:textId="77777777" w:rsidR="00FF676D" w:rsidRDefault="00FF676D" w:rsidP="00FF676D">
      <w:pPr>
        <w:ind w:firstLineChars="196" w:firstLine="627"/>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3.5优先跟标</w:t>
      </w:r>
    </w:p>
    <w:p w14:paraId="58176F23" w14:textId="77777777" w:rsidR="00FF676D" w:rsidRDefault="00FF676D" w:rsidP="00FF676D">
      <w:pPr>
        <w:spacing w:line="560" w:lineRule="atLeast"/>
        <w:ind w:firstLineChars="200" w:firstLine="640"/>
        <w:rPr>
          <w:rFonts w:ascii="仿宋_GB2312" w:eastAsia="仿宋_GB2312"/>
          <w:sz w:val="32"/>
          <w:szCs w:val="32"/>
        </w:rPr>
      </w:pPr>
      <w:r>
        <w:rPr>
          <w:rFonts w:ascii="仿宋_GB2312" w:eastAsia="仿宋_GB2312" w:hint="eastAsia"/>
          <w:sz w:val="32"/>
          <w:szCs w:val="32"/>
        </w:rPr>
        <w:t xml:space="preserve">优先跟标权指的是现有合格供方。 </w:t>
      </w:r>
    </w:p>
    <w:p w14:paraId="160F79B8" w14:textId="7D442DB3" w:rsidR="00FF676D" w:rsidRPr="0014453F" w:rsidRDefault="00FF676D" w:rsidP="00FF676D">
      <w:pPr>
        <w:ind w:firstLineChars="196" w:firstLine="627"/>
        <w:rPr>
          <w:rFonts w:ascii="仿宋_GB2312" w:eastAsia="仿宋_GB2312"/>
          <w:color w:val="FF0000"/>
          <w:sz w:val="32"/>
          <w:szCs w:val="32"/>
        </w:rPr>
      </w:pPr>
      <w:r>
        <w:rPr>
          <w:rFonts w:ascii="仿宋_GB2312" w:eastAsia="仿宋_GB2312" w:hAnsi="宋体" w:hint="eastAsia"/>
          <w:b/>
          <w:sz w:val="32"/>
          <w:szCs w:val="32"/>
        </w:rPr>
        <w:t>4.3.</w:t>
      </w:r>
      <w:r>
        <w:rPr>
          <w:rFonts w:ascii="仿宋_GB2312" w:eastAsia="仿宋_GB2312" w:hint="eastAsia"/>
          <w:sz w:val="32"/>
          <w:szCs w:val="32"/>
        </w:rPr>
        <w:t>4未批量供货且首次以合格供方资格参与投标的新试验合格供方，在合格供方中，揭标后原则上中标量不大于招标量的</w:t>
      </w:r>
      <w:r>
        <w:rPr>
          <w:rFonts w:ascii="仿宋_GB2312" w:eastAsia="仿宋_GB2312"/>
          <w:color w:val="FF0000"/>
          <w:sz w:val="32"/>
          <w:szCs w:val="32"/>
        </w:rPr>
        <w:t>7</w:t>
      </w:r>
      <w:r>
        <w:rPr>
          <w:rFonts w:ascii="仿宋_GB2312" w:eastAsia="仿宋_GB2312" w:hint="eastAsia"/>
          <w:color w:val="FF0000"/>
          <w:sz w:val="32"/>
          <w:szCs w:val="32"/>
        </w:rPr>
        <w:t>0</w:t>
      </w:r>
      <w:r>
        <w:rPr>
          <w:rFonts w:ascii="仿宋_GB2312" w:eastAsia="仿宋_GB2312" w:hint="eastAsia"/>
          <w:sz w:val="32"/>
          <w:szCs w:val="32"/>
        </w:rPr>
        <w:t>%（本次取合格供方中的中标总量</w:t>
      </w:r>
      <w:r>
        <w:rPr>
          <w:rFonts w:ascii="仿宋_GB2312" w:eastAsia="仿宋_GB2312"/>
          <w:color w:val="FF0000"/>
          <w:sz w:val="32"/>
          <w:szCs w:val="32"/>
        </w:rPr>
        <w:t>70</w:t>
      </w:r>
      <w:r>
        <w:rPr>
          <w:rFonts w:ascii="仿宋_GB2312" w:eastAsia="仿宋_GB2312" w:hint="eastAsia"/>
          <w:color w:val="FF0000"/>
          <w:sz w:val="32"/>
          <w:szCs w:val="32"/>
        </w:rPr>
        <w:t>%</w:t>
      </w:r>
      <w:r>
        <w:rPr>
          <w:rFonts w:ascii="仿宋_GB2312" w:eastAsia="仿宋_GB2312" w:hint="eastAsia"/>
          <w:sz w:val="32"/>
          <w:szCs w:val="32"/>
        </w:rPr>
        <w:t>），剩余量则再增加一合格供方保供。</w:t>
      </w:r>
    </w:p>
    <w:p w14:paraId="6ABD3FD0" w14:textId="77777777" w:rsidR="00FF676D" w:rsidRDefault="00FF676D" w:rsidP="00FF676D">
      <w:pPr>
        <w:ind w:firstLineChars="196" w:firstLine="627"/>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4.1如未批量供货且首次以合格供方资格参与投标的新试验合格供方中标价其余合格供方不跟标，则在新试验合格供方同意100%供货且经判断能独自保产的情况下，可以不再考虑中标量不大于招标量的</w:t>
      </w:r>
      <w:r>
        <w:rPr>
          <w:rFonts w:ascii="仿宋_GB2312" w:eastAsia="仿宋_GB2312"/>
          <w:color w:val="FF0000"/>
          <w:sz w:val="32"/>
          <w:szCs w:val="32"/>
        </w:rPr>
        <w:t>7</w:t>
      </w:r>
      <w:r>
        <w:rPr>
          <w:rFonts w:ascii="仿宋_GB2312" w:eastAsia="仿宋_GB2312" w:hint="eastAsia"/>
          <w:color w:val="FF0000"/>
          <w:sz w:val="32"/>
          <w:szCs w:val="32"/>
        </w:rPr>
        <w:t>0</w:t>
      </w:r>
      <w:r>
        <w:rPr>
          <w:rFonts w:ascii="仿宋_GB2312" w:eastAsia="仿宋_GB2312" w:hint="eastAsia"/>
          <w:sz w:val="32"/>
          <w:szCs w:val="32"/>
        </w:rPr>
        <w:t>%的规定。</w:t>
      </w:r>
    </w:p>
    <w:p w14:paraId="794602B3" w14:textId="77777777" w:rsidR="00FF676D" w:rsidRDefault="00FF676D" w:rsidP="00FF676D">
      <w:pPr>
        <w:ind w:firstLineChars="196" w:firstLine="627"/>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4.2新试验合格供方在第一个半年投标期内执行承诺书中承诺价的，虽投标量为100%，</w:t>
      </w:r>
      <w:r>
        <w:rPr>
          <w:rFonts w:ascii="仿宋_GB2312" w:eastAsia="仿宋_GB2312" w:hint="eastAsia"/>
          <w:sz w:val="32"/>
          <w:szCs w:val="32"/>
          <w:highlight w:val="cyan"/>
        </w:rPr>
        <w:t>但可按承诺书上的承诺数量执行</w:t>
      </w:r>
      <w:r>
        <w:rPr>
          <w:rFonts w:ascii="仿宋_GB2312" w:eastAsia="仿宋_GB2312" w:hint="eastAsia"/>
          <w:sz w:val="32"/>
          <w:szCs w:val="32"/>
        </w:rPr>
        <w:t>。在投标时，</w:t>
      </w:r>
      <w:r>
        <w:rPr>
          <w:rFonts w:ascii="仿宋_GB2312" w:eastAsia="仿宋_GB2312" w:hint="eastAsia"/>
          <w:sz w:val="32"/>
          <w:szCs w:val="32"/>
          <w:highlight w:val="cyan"/>
        </w:rPr>
        <w:t>签订承诺书的供方也可按承诺书上的承诺数量投标，</w:t>
      </w:r>
      <w:r>
        <w:rPr>
          <w:rFonts w:ascii="仿宋_GB2312" w:eastAsia="仿宋_GB2312" w:hint="eastAsia"/>
          <w:sz w:val="32"/>
          <w:szCs w:val="32"/>
        </w:rPr>
        <w:t>其</w:t>
      </w:r>
      <w:r>
        <w:rPr>
          <w:rFonts w:ascii="仿宋_GB2312" w:eastAsia="仿宋_GB2312" w:hint="eastAsia"/>
          <w:sz w:val="32"/>
          <w:szCs w:val="32"/>
        </w:rPr>
        <w:lastRenderedPageBreak/>
        <w:t>余供方投标量必须为招标总量的100%。</w:t>
      </w:r>
    </w:p>
    <w:p w14:paraId="6AFB65C6" w14:textId="77777777" w:rsidR="00FF676D" w:rsidRPr="00093FF8" w:rsidRDefault="00FF676D" w:rsidP="00FF676D">
      <w:pPr>
        <w:ind w:firstLineChars="211" w:firstLine="675"/>
        <w:rPr>
          <w:rFonts w:ascii="仿宋_GB2312" w:eastAsia="仿宋_GB2312" w:hAnsi="仿宋_GB2312" w:cs="仿宋_GB2312"/>
          <w:sz w:val="30"/>
          <w:szCs w:val="30"/>
        </w:rPr>
      </w:pPr>
      <w:r>
        <w:rPr>
          <w:rFonts w:ascii="仿宋_GB2312" w:eastAsia="仿宋_GB2312" w:hAnsi="宋体" w:hint="eastAsia"/>
          <w:b/>
          <w:sz w:val="32"/>
          <w:szCs w:val="32"/>
        </w:rPr>
        <w:t>4.3.</w:t>
      </w:r>
      <w:r>
        <w:rPr>
          <w:rFonts w:ascii="仿宋_GB2312" w:eastAsia="仿宋_GB2312" w:hint="eastAsia"/>
          <w:sz w:val="32"/>
          <w:szCs w:val="32"/>
        </w:rPr>
        <w:t>5若新进供方中标，分配原则为：新进供方与鞍钢股份有限公司现有合格供方价格相同按</w:t>
      </w:r>
      <w:r>
        <w:rPr>
          <w:rFonts w:ascii="仿宋_GB2312" w:eastAsia="仿宋_GB2312"/>
          <w:sz w:val="32"/>
          <w:szCs w:val="32"/>
        </w:rPr>
        <w:t>5</w:t>
      </w: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比例分配，价格不相同按</w:t>
      </w:r>
      <w:r>
        <w:rPr>
          <w:rFonts w:ascii="仿宋_GB2312" w:eastAsia="仿宋_GB2312"/>
          <w:sz w:val="32"/>
          <w:szCs w:val="32"/>
        </w:rPr>
        <w:t>7</w:t>
      </w: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比例分配（如新家取2家，按招标总量7</w:t>
      </w:r>
      <w:r>
        <w:rPr>
          <w:rFonts w:ascii="仿宋_GB2312" w:eastAsia="仿宋_GB2312"/>
          <w:sz w:val="32"/>
          <w:szCs w:val="32"/>
        </w:rPr>
        <w:t>0</w:t>
      </w:r>
      <w:r>
        <w:rPr>
          <w:rFonts w:ascii="仿宋_GB2312" w:eastAsia="仿宋_GB2312" w:hint="eastAsia"/>
          <w:sz w:val="32"/>
          <w:szCs w:val="32"/>
        </w:rPr>
        <w:t>%中的6:</w:t>
      </w:r>
      <w:r>
        <w:rPr>
          <w:rFonts w:ascii="仿宋_GB2312" w:eastAsia="仿宋_GB2312"/>
          <w:sz w:val="32"/>
          <w:szCs w:val="32"/>
        </w:rPr>
        <w:t>4</w:t>
      </w:r>
      <w:r>
        <w:rPr>
          <w:rFonts w:ascii="仿宋_GB2312" w:eastAsia="仿宋_GB2312" w:hint="eastAsia"/>
          <w:sz w:val="32"/>
          <w:szCs w:val="32"/>
        </w:rPr>
        <w:t>分量；如新家中标后上线成功，其中标量用完后，可继续使用其他新家的中标量，总量不超新家中标量总合）。</w:t>
      </w:r>
      <w:r w:rsidRPr="006456EE">
        <w:rPr>
          <w:rFonts w:ascii="仿宋_GB2312" w:eastAsia="仿宋_GB2312" w:hAnsi="仿宋_GB2312" w:cs="仿宋_GB2312" w:hint="eastAsia"/>
          <w:sz w:val="30"/>
          <w:szCs w:val="30"/>
          <w:highlight w:val="yellow"/>
        </w:rPr>
        <w:t>上期中标的</w:t>
      </w:r>
      <w:r>
        <w:rPr>
          <w:rFonts w:ascii="仿宋_GB2312" w:eastAsia="仿宋_GB2312" w:hAnsi="仿宋_GB2312" w:cs="仿宋_GB2312" w:hint="eastAsia"/>
          <w:sz w:val="30"/>
          <w:szCs w:val="30"/>
          <w:highlight w:val="yellow"/>
        </w:rPr>
        <w:t>需试验验证的</w:t>
      </w:r>
      <w:r w:rsidRPr="006456EE">
        <w:rPr>
          <w:rFonts w:ascii="仿宋_GB2312" w:eastAsia="仿宋_GB2312" w:hAnsi="仿宋_GB2312" w:cs="仿宋_GB2312" w:hint="eastAsia"/>
          <w:sz w:val="30"/>
          <w:szCs w:val="30"/>
          <w:highlight w:val="yellow"/>
        </w:rPr>
        <w:t>新供方本次</w:t>
      </w:r>
      <w:r>
        <w:rPr>
          <w:rFonts w:ascii="仿宋_GB2312" w:eastAsia="仿宋_GB2312" w:hAnsi="仿宋_GB2312" w:cs="仿宋_GB2312" w:hint="eastAsia"/>
          <w:sz w:val="30"/>
          <w:szCs w:val="30"/>
          <w:highlight w:val="yellow"/>
        </w:rPr>
        <w:t>如</w:t>
      </w:r>
      <w:r w:rsidRPr="006456EE">
        <w:rPr>
          <w:rFonts w:ascii="仿宋_GB2312" w:eastAsia="仿宋_GB2312" w:hAnsi="仿宋_GB2312" w:cs="仿宋_GB2312" w:hint="eastAsia"/>
          <w:sz w:val="30"/>
          <w:szCs w:val="30"/>
          <w:highlight w:val="yellow"/>
        </w:rPr>
        <w:t>参与报价</w:t>
      </w:r>
      <w:r>
        <w:rPr>
          <w:rFonts w:ascii="仿宋_GB2312" w:eastAsia="仿宋_GB2312" w:hAnsi="仿宋_GB2312" w:cs="仿宋_GB2312" w:hint="eastAsia"/>
          <w:sz w:val="30"/>
          <w:szCs w:val="30"/>
          <w:highlight w:val="yellow"/>
        </w:rPr>
        <w:t>（资料免于评审）</w:t>
      </w:r>
      <w:r w:rsidRPr="006456EE">
        <w:rPr>
          <w:rFonts w:ascii="仿宋_GB2312" w:eastAsia="仿宋_GB2312" w:hAnsi="仿宋_GB2312" w:cs="仿宋_GB2312" w:hint="eastAsia"/>
          <w:sz w:val="30"/>
          <w:szCs w:val="30"/>
          <w:highlight w:val="yellow"/>
        </w:rPr>
        <w:t>，报价高于或等于其2024年中标</w:t>
      </w:r>
      <w:r>
        <w:rPr>
          <w:rFonts w:ascii="仿宋_GB2312" w:eastAsia="仿宋_GB2312" w:hAnsi="仿宋_GB2312" w:cs="仿宋_GB2312" w:hint="eastAsia"/>
          <w:sz w:val="30"/>
          <w:szCs w:val="30"/>
          <w:highlight w:val="yellow"/>
        </w:rPr>
        <w:t>试验</w:t>
      </w:r>
      <w:r w:rsidRPr="006456EE">
        <w:rPr>
          <w:rFonts w:ascii="仿宋_GB2312" w:eastAsia="仿宋_GB2312" w:hAnsi="仿宋_GB2312" w:cs="仿宋_GB2312" w:hint="eastAsia"/>
          <w:sz w:val="30"/>
          <w:szCs w:val="30"/>
          <w:highlight w:val="yellow"/>
        </w:rPr>
        <w:t>价，则不在本次引进新供应商的名额内，其原</w:t>
      </w:r>
      <w:r>
        <w:rPr>
          <w:rFonts w:ascii="仿宋_GB2312" w:eastAsia="仿宋_GB2312" w:hAnsi="仿宋_GB2312" w:cs="仿宋_GB2312" w:hint="eastAsia"/>
          <w:sz w:val="30"/>
          <w:szCs w:val="30"/>
          <w:highlight w:val="yellow"/>
        </w:rPr>
        <w:t>中标结果及合同</w:t>
      </w:r>
      <w:r w:rsidRPr="006456EE">
        <w:rPr>
          <w:rFonts w:ascii="仿宋_GB2312" w:eastAsia="仿宋_GB2312" w:hAnsi="仿宋_GB2312" w:cs="仿宋_GB2312" w:hint="eastAsia"/>
          <w:sz w:val="30"/>
          <w:szCs w:val="30"/>
          <w:highlight w:val="yellow"/>
        </w:rPr>
        <w:t>继续有效）。</w:t>
      </w:r>
    </w:p>
    <w:p w14:paraId="5E43CCB9" w14:textId="497C4D19" w:rsidR="00FF676D" w:rsidRDefault="00FF676D" w:rsidP="00FF676D">
      <w:pPr>
        <w:spacing w:line="560" w:lineRule="atLeast"/>
        <w:ind w:firstLineChars="200" w:firstLine="640"/>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6</w:t>
      </w:r>
      <w:r>
        <w:rPr>
          <w:rFonts w:ascii="仿宋_GB2312" w:eastAsia="仿宋_GB2312" w:hint="eastAsia"/>
          <w:sz w:val="32"/>
          <w:szCs w:val="32"/>
          <w:highlight w:val="cyan"/>
        </w:rPr>
        <w:t>按中标排序确定</w:t>
      </w:r>
      <w:r>
        <w:rPr>
          <w:rFonts w:ascii="仿宋_GB2312" w:eastAsia="仿宋_GB2312" w:hint="eastAsia"/>
          <w:sz w:val="32"/>
          <w:szCs w:val="32"/>
        </w:rPr>
        <w:t>中标数量比例分配</w:t>
      </w:r>
    </w:p>
    <w:p w14:paraId="6A11B7E3" w14:textId="77777777" w:rsidR="00FF676D" w:rsidRDefault="00FF676D" w:rsidP="00FF676D">
      <w:pPr>
        <w:spacing w:line="360" w:lineRule="auto"/>
        <w:ind w:firstLineChars="200" w:firstLine="640"/>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6.1无新供方进入</w:t>
      </w:r>
    </w:p>
    <w:p w14:paraId="44C861C5" w14:textId="77777777" w:rsidR="00FF676D" w:rsidRDefault="00FF676D" w:rsidP="00FF676D">
      <w:pPr>
        <w:spacing w:line="360" w:lineRule="auto"/>
        <w:ind w:firstLineChars="200" w:firstLine="640"/>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6.1.1当１家保供时全量中标；</w:t>
      </w:r>
    </w:p>
    <w:p w14:paraId="565BA865" w14:textId="77777777" w:rsidR="00FF676D" w:rsidRDefault="00FF676D" w:rsidP="00FF676D">
      <w:pPr>
        <w:spacing w:line="360" w:lineRule="auto"/>
        <w:ind w:firstLineChars="200" w:firstLine="640"/>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6.1.2当２家保供时，中标量原则上按</w:t>
      </w:r>
      <w:r>
        <w:rPr>
          <w:rFonts w:ascii="仿宋_GB2312" w:eastAsia="仿宋_GB2312"/>
          <w:sz w:val="32"/>
          <w:szCs w:val="32"/>
        </w:rPr>
        <w:t>6:4</w:t>
      </w:r>
      <w:r>
        <w:rPr>
          <w:rFonts w:ascii="仿宋_GB2312" w:eastAsia="仿宋_GB2312" w:hint="eastAsia"/>
          <w:sz w:val="32"/>
          <w:szCs w:val="32"/>
        </w:rPr>
        <w:t>比例分配。</w:t>
      </w:r>
    </w:p>
    <w:p w14:paraId="1557FEC4" w14:textId="77777777" w:rsidR="00FF676D" w:rsidRDefault="00FF676D" w:rsidP="00FF676D">
      <w:pPr>
        <w:spacing w:line="360" w:lineRule="auto"/>
        <w:ind w:firstLineChars="200" w:firstLine="640"/>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6.1.3当3家保供时，中标量原则上按5:3：2比例分配。</w:t>
      </w:r>
    </w:p>
    <w:p w14:paraId="6BD55109" w14:textId="77777777" w:rsidR="00FF676D" w:rsidRDefault="00FF676D" w:rsidP="00FF676D">
      <w:pPr>
        <w:spacing w:line="360" w:lineRule="auto"/>
        <w:ind w:firstLineChars="200" w:firstLine="640"/>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6.2有新供方进入</w:t>
      </w:r>
    </w:p>
    <w:p w14:paraId="7192AA12" w14:textId="77777777" w:rsidR="00FF676D" w:rsidRDefault="00FF676D" w:rsidP="00FF676D">
      <w:pPr>
        <w:spacing w:line="360" w:lineRule="auto"/>
        <w:ind w:firstLineChars="200" w:firstLine="640"/>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6.2.1当１家老供方保供时剩余量全量中标；</w:t>
      </w:r>
    </w:p>
    <w:p w14:paraId="229372A5" w14:textId="77777777" w:rsidR="00FF676D" w:rsidRDefault="00FF676D" w:rsidP="00FF676D">
      <w:pPr>
        <w:spacing w:line="360" w:lineRule="auto"/>
        <w:ind w:firstLineChars="200" w:firstLine="640"/>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6.2.2当２家老供方保供时，剩余量中标量原则上按</w:t>
      </w:r>
      <w:r>
        <w:rPr>
          <w:rFonts w:ascii="仿宋_GB2312" w:eastAsia="仿宋_GB2312"/>
          <w:sz w:val="32"/>
          <w:szCs w:val="32"/>
        </w:rPr>
        <w:t>6:4</w:t>
      </w:r>
      <w:r>
        <w:rPr>
          <w:rFonts w:ascii="仿宋_GB2312" w:eastAsia="仿宋_GB2312" w:hint="eastAsia"/>
          <w:sz w:val="32"/>
          <w:szCs w:val="32"/>
        </w:rPr>
        <w:t>比例分配。</w:t>
      </w:r>
    </w:p>
    <w:p w14:paraId="6CC778CF" w14:textId="5C3016E4" w:rsidR="007F1754" w:rsidRPr="00FF676D" w:rsidRDefault="00FF676D" w:rsidP="00FF676D">
      <w:pPr>
        <w:spacing w:line="360" w:lineRule="auto"/>
        <w:ind w:firstLineChars="200" w:firstLine="640"/>
        <w:rPr>
          <w:rFonts w:ascii="仿宋_GB2312" w:eastAsia="仿宋_GB2312"/>
          <w:sz w:val="32"/>
          <w:szCs w:val="32"/>
        </w:rPr>
      </w:pPr>
      <w:r>
        <w:rPr>
          <w:rFonts w:ascii="仿宋_GB2312" w:eastAsia="仿宋_GB2312" w:hAnsi="宋体" w:hint="eastAsia"/>
          <w:b/>
          <w:sz w:val="32"/>
          <w:szCs w:val="32"/>
        </w:rPr>
        <w:t>4.3.</w:t>
      </w:r>
      <w:r>
        <w:rPr>
          <w:rFonts w:ascii="仿宋_GB2312" w:eastAsia="仿宋_GB2312" w:hint="eastAsia"/>
          <w:sz w:val="32"/>
          <w:szCs w:val="32"/>
        </w:rPr>
        <w:t>6.2.3当3家合格供方保供时，剩余量原则上按5:3：2比例分配。</w:t>
      </w:r>
    </w:p>
    <w:p w14:paraId="3B729CA7" w14:textId="77777777" w:rsidR="007F1754" w:rsidRDefault="00000000">
      <w:pPr>
        <w:ind w:firstLineChars="200" w:firstLine="640"/>
        <w:rPr>
          <w:rFonts w:ascii="仿宋_GB2312" w:eastAsia="仿宋_GB2312"/>
          <w:sz w:val="32"/>
          <w:szCs w:val="32"/>
        </w:rPr>
      </w:pPr>
      <w:r>
        <w:rPr>
          <w:rFonts w:ascii="仿宋_GB2312" w:eastAsia="仿宋_GB2312" w:hint="eastAsia"/>
          <w:sz w:val="32"/>
          <w:szCs w:val="32"/>
        </w:rPr>
        <w:t>4.3.7特殊要求</w:t>
      </w:r>
    </w:p>
    <w:p w14:paraId="36F08B75" w14:textId="77777777" w:rsidR="007F1754" w:rsidRDefault="00000000">
      <w:pPr>
        <w:ind w:firstLineChars="200" w:firstLine="640"/>
        <w:rPr>
          <w:rFonts w:ascii="仿宋_GB2312" w:eastAsia="仿宋_GB2312"/>
          <w:sz w:val="32"/>
          <w:szCs w:val="32"/>
        </w:rPr>
      </w:pPr>
      <w:r>
        <w:rPr>
          <w:rFonts w:ascii="仿宋_GB2312" w:eastAsia="仿宋_GB2312" w:hint="eastAsia"/>
          <w:sz w:val="32"/>
          <w:szCs w:val="32"/>
        </w:rPr>
        <w:t>对于多家保供的品种,为避免使用中频繁更换供货单位给生产</w:t>
      </w:r>
      <w:r>
        <w:rPr>
          <w:rFonts w:ascii="仿宋_GB2312" w:eastAsia="仿宋_GB2312" w:hint="eastAsia"/>
          <w:sz w:val="32"/>
          <w:szCs w:val="32"/>
        </w:rPr>
        <w:lastRenderedPageBreak/>
        <w:t>造成波动或此品种供方中标后需执行施工维护技术协议的，包保品种中标量按整月的整数倍进行分配；非包保品种中标量可根据品种特性按半月的整数倍进行分配；均实行四舍五入原则。</w:t>
      </w:r>
    </w:p>
    <w:p w14:paraId="4522EAB5" w14:textId="77777777" w:rsidR="007F1754" w:rsidRDefault="00000000">
      <w:pPr>
        <w:ind w:firstLineChars="196" w:firstLine="627"/>
        <w:rPr>
          <w:rFonts w:ascii="仿宋_GB2312" w:eastAsia="仿宋_GB2312"/>
          <w:sz w:val="32"/>
          <w:szCs w:val="32"/>
        </w:rPr>
      </w:pPr>
      <w:r>
        <w:rPr>
          <w:rFonts w:ascii="仿宋_GB2312" w:eastAsia="仿宋_GB2312" w:hint="eastAsia"/>
          <w:sz w:val="32"/>
          <w:szCs w:val="32"/>
        </w:rPr>
        <w:t>4.3.9在五家以下 （含五家）投标方投标时，出现两家以上</w:t>
      </w:r>
      <w:r>
        <w:rPr>
          <w:rFonts w:ascii="仿宋" w:eastAsia="仿宋" w:hAnsi="仿宋" w:hint="eastAsia"/>
          <w:sz w:val="30"/>
          <w:szCs w:val="30"/>
        </w:rPr>
        <w:t>（不含两家）</w:t>
      </w:r>
      <w:r>
        <w:rPr>
          <w:rFonts w:ascii="仿宋_GB2312" w:eastAsia="仿宋_GB2312" w:hint="eastAsia"/>
          <w:sz w:val="32"/>
          <w:szCs w:val="32"/>
        </w:rPr>
        <w:t>报价相同且同为最低报价（最低报价为上期价除外）或在五家以上投标方投标时，出现三家以上</w:t>
      </w:r>
      <w:r>
        <w:rPr>
          <w:rFonts w:ascii="仿宋" w:eastAsia="仿宋" w:hAnsi="仿宋" w:hint="eastAsia"/>
          <w:sz w:val="30"/>
          <w:szCs w:val="30"/>
        </w:rPr>
        <w:t>（不含三家）</w:t>
      </w:r>
      <w:r>
        <w:rPr>
          <w:rFonts w:ascii="仿宋_GB2312" w:eastAsia="仿宋_GB2312" w:hint="eastAsia"/>
          <w:sz w:val="32"/>
          <w:szCs w:val="32"/>
        </w:rPr>
        <w:t>报价相同且同为最低报价的（最低报价为上期价除外），视为废标。</w:t>
      </w:r>
    </w:p>
    <w:p w14:paraId="67930E79" w14:textId="77777777" w:rsidR="007F1754" w:rsidRDefault="00000000">
      <w:pPr>
        <w:ind w:firstLineChars="196" w:firstLine="627"/>
        <w:rPr>
          <w:rFonts w:ascii="仿宋_GB2312" w:eastAsia="仿宋_GB2312"/>
          <w:sz w:val="32"/>
          <w:szCs w:val="32"/>
        </w:rPr>
      </w:pPr>
      <w:r>
        <w:rPr>
          <w:rFonts w:ascii="仿宋_GB2312" w:eastAsia="仿宋_GB2312" w:hint="eastAsia"/>
          <w:sz w:val="32"/>
          <w:szCs w:val="32"/>
        </w:rPr>
        <w:t>4.3.1</w:t>
      </w:r>
      <w:r>
        <w:rPr>
          <w:rFonts w:ascii="仿宋_GB2312" w:eastAsia="仿宋_GB2312"/>
          <w:sz w:val="32"/>
          <w:szCs w:val="32"/>
        </w:rPr>
        <w:t>0</w:t>
      </w:r>
      <w:r>
        <w:rPr>
          <w:rFonts w:ascii="仿宋_GB2312" w:eastAsia="仿宋_GB2312" w:hint="eastAsia"/>
          <w:sz w:val="32"/>
          <w:szCs w:val="32"/>
        </w:rPr>
        <w:t>以上评标条款解释权归鞍钢股份设备资材采购中心。</w:t>
      </w:r>
    </w:p>
    <w:p w14:paraId="0F9F274E" w14:textId="77777777" w:rsidR="007F1754" w:rsidRDefault="00000000">
      <w:pPr>
        <w:ind w:firstLineChars="196" w:firstLine="627"/>
        <w:rPr>
          <w:rFonts w:ascii="仿宋_GB2312" w:eastAsia="仿宋_GB2312" w:hAnsi="仿宋_GB2312" w:cs="仿宋_GB2312"/>
          <w:b/>
          <w:bCs/>
          <w:kern w:val="1"/>
          <w:sz w:val="32"/>
          <w:szCs w:val="32"/>
        </w:rPr>
      </w:pPr>
      <w:r>
        <w:rPr>
          <w:rFonts w:ascii="仿宋_GB2312" w:eastAsia="仿宋_GB2312" w:hint="eastAsia"/>
          <w:sz w:val="32"/>
          <w:szCs w:val="32"/>
        </w:rPr>
        <w:t>4.3.</w:t>
      </w:r>
      <w:r>
        <w:rPr>
          <w:rFonts w:ascii="仿宋_GB2312" w:eastAsia="仿宋_GB2312"/>
          <w:sz w:val="32"/>
          <w:szCs w:val="32"/>
        </w:rPr>
        <w:t>11</w:t>
      </w:r>
      <w:r>
        <w:rPr>
          <w:rFonts w:ascii="仿宋_GB2312" w:eastAsia="仿宋_GB2312" w:hint="eastAsia"/>
          <w:sz w:val="32"/>
          <w:szCs w:val="32"/>
        </w:rPr>
        <w:t>其它未尽事宜，由评标委员会讨论确定。</w:t>
      </w:r>
    </w:p>
    <w:p w14:paraId="67B38BAA" w14:textId="77777777" w:rsidR="007F1754" w:rsidRDefault="00000000">
      <w:pPr>
        <w:spacing w:line="560" w:lineRule="atLeast"/>
        <w:ind w:left="630"/>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4.4付款方式</w:t>
      </w:r>
    </w:p>
    <w:p w14:paraId="6E01D8AA" w14:textId="77777777" w:rsidR="007F1754" w:rsidRDefault="00000000">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1"/>
          <w:sz w:val="32"/>
          <w:szCs w:val="32"/>
        </w:rPr>
        <w:t>货到验收合格后，提供全额发票挂账付款，按鞍钢现行付款政策执行</w:t>
      </w:r>
      <w:r>
        <w:rPr>
          <w:rFonts w:ascii="仿宋_GB2312" w:eastAsia="仿宋_GB2312" w:hAnsi="仿宋_GB2312" w:cs="仿宋_GB2312" w:hint="eastAsia"/>
          <w:sz w:val="32"/>
          <w:szCs w:val="32"/>
        </w:rPr>
        <w:t>；</w:t>
      </w:r>
      <w:r>
        <w:rPr>
          <w:rFonts w:ascii="仿宋_GB2312" w:eastAsia="仿宋_GB2312" w:hAnsi="仿宋_GB2312" w:cs="仿宋_GB2312" w:hint="eastAsia"/>
          <w:kern w:val="1"/>
          <w:sz w:val="32"/>
          <w:szCs w:val="32"/>
        </w:rPr>
        <w:t>本次采购对中标单位收取合同履约保证金，收取标准为：鞍钢股份有限公司现有供方按合同金额的5%进行收取；新进供方按合同金额的10%进行收取。</w:t>
      </w:r>
    </w:p>
    <w:p w14:paraId="57E1DEC7" w14:textId="77777777" w:rsidR="007F1754" w:rsidRDefault="00000000">
      <w:pPr>
        <w:ind w:firstLineChars="200" w:firstLine="640"/>
        <w:rPr>
          <w:rFonts w:ascii="仿宋_GB2312" w:eastAsia="仿宋_GB2312"/>
          <w:b/>
          <w:sz w:val="32"/>
          <w:szCs w:val="32"/>
        </w:rPr>
      </w:pPr>
      <w:r>
        <w:rPr>
          <w:rFonts w:ascii="仿宋_GB2312" w:eastAsia="仿宋_GB2312" w:hint="eastAsia"/>
          <w:sz w:val="32"/>
          <w:szCs w:val="32"/>
        </w:rPr>
        <w:t>1、本次采购的付款政策执行鞍山钢政办发〔2022〕76 号文件，</w:t>
      </w:r>
      <w:r>
        <w:rPr>
          <w:rFonts w:ascii="仿宋_GB2312" w:eastAsia="仿宋_GB2312" w:hint="eastAsia"/>
          <w:b/>
          <w:sz w:val="32"/>
          <w:szCs w:val="32"/>
        </w:rPr>
        <w:t>对外部单位按下表执行</w:t>
      </w:r>
    </w:p>
    <w:tbl>
      <w:tblPr>
        <w:tblW w:w="8374" w:type="dxa"/>
        <w:tblInd w:w="98" w:type="dxa"/>
        <w:tblLook w:val="04A0" w:firstRow="1" w:lastRow="0" w:firstColumn="1" w:lastColumn="0" w:noHBand="0" w:noVBand="1"/>
      </w:tblPr>
      <w:tblGrid>
        <w:gridCol w:w="8374"/>
      </w:tblGrid>
      <w:tr w:rsidR="007F1754" w14:paraId="340120E2" w14:textId="77777777">
        <w:trPr>
          <w:trHeight w:val="319"/>
        </w:trPr>
        <w:tc>
          <w:tcPr>
            <w:tcW w:w="8374" w:type="dxa"/>
            <w:tcBorders>
              <w:top w:val="single" w:sz="4" w:space="0" w:color="auto"/>
              <w:left w:val="single" w:sz="4" w:space="0" w:color="auto"/>
              <w:bottom w:val="single" w:sz="4" w:space="0" w:color="000000"/>
              <w:right w:val="single" w:sz="4" w:space="0" w:color="auto"/>
            </w:tcBorders>
            <w:shd w:val="clear" w:color="auto" w:fill="auto"/>
            <w:vAlign w:val="center"/>
          </w:tcPr>
          <w:p w14:paraId="0F2C5D3A" w14:textId="77777777" w:rsidR="007F1754" w:rsidRDefault="00000000">
            <w:pPr>
              <w:rPr>
                <w:rFonts w:ascii="宋体" w:hAnsi="宋体" w:cs="宋体"/>
                <w:sz w:val="24"/>
              </w:rPr>
            </w:pPr>
            <w:r>
              <w:rPr>
                <w:rFonts w:ascii="仿宋_GB2312" w:eastAsia="仿宋_GB2312" w:cs="仿宋_GB2312" w:hint="eastAsia"/>
                <w:sz w:val="32"/>
                <w:szCs w:val="32"/>
              </w:rPr>
              <w:t>方式一：支付银行承兑汇票为挂账月起第四个月支付；</w:t>
            </w:r>
            <w:r>
              <w:rPr>
                <w:rFonts w:ascii="仿宋_GB2312" w:eastAsia="仿宋_GB2312" w:cs="仿宋_GB2312" w:hint="eastAsia"/>
                <w:sz w:val="32"/>
                <w:szCs w:val="32"/>
              </w:rPr>
              <w:br/>
              <w:t>方式二：支付货币为挂账月起第十个月支付;</w:t>
            </w:r>
            <w:r>
              <w:rPr>
                <w:rFonts w:ascii="仿宋_GB2312" w:eastAsia="仿宋_GB2312" w:cs="仿宋_GB2312" w:hint="eastAsia"/>
                <w:sz w:val="32"/>
                <w:szCs w:val="32"/>
              </w:rPr>
              <w:br/>
              <w:t>方式三(仅鞍钢股份本部可选)：支付鞍钢惠信或商业承兑汇票为挂账月起第二个月支付。</w:t>
            </w:r>
          </w:p>
        </w:tc>
      </w:tr>
    </w:tbl>
    <w:p w14:paraId="2A575B64" w14:textId="77777777" w:rsidR="007F1754" w:rsidRDefault="00000000">
      <w:pPr>
        <w:spacing w:line="560" w:lineRule="atLeast"/>
        <w:ind w:firstLineChars="170" w:firstLine="544"/>
        <w:rPr>
          <w:rFonts w:ascii="仿宋_GB2312" w:eastAsia="仿宋_GB2312" w:hAnsi="仿宋_GB2312" w:cs="仿宋_GB2312"/>
          <w:kern w:val="1"/>
          <w:sz w:val="32"/>
          <w:szCs w:val="32"/>
        </w:rPr>
      </w:pPr>
      <w:r>
        <w:rPr>
          <w:rFonts w:ascii="仿宋_GB2312" w:eastAsia="仿宋_GB2312" w:hAnsi="仿宋_GB2312" w:cs="仿宋_GB2312" w:hint="eastAsia"/>
          <w:sz w:val="32"/>
          <w:szCs w:val="32"/>
        </w:rPr>
        <w:t>2、在本次采购执行过程中，若遇公司付款政策发生变化，按公司变化后的最新付款政策执行。</w:t>
      </w:r>
    </w:p>
    <w:p w14:paraId="7459C445" w14:textId="77777777" w:rsidR="007F1754" w:rsidRDefault="00000000">
      <w:pPr>
        <w:spacing w:line="560" w:lineRule="atLeast"/>
        <w:ind w:left="630"/>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lastRenderedPageBreak/>
        <w:t>4.5技术交流</w:t>
      </w:r>
    </w:p>
    <w:p w14:paraId="32CB8D11" w14:textId="3BEB0D62" w:rsidR="007F1754" w:rsidRDefault="00000000">
      <w:pPr>
        <w:ind w:firstLineChars="200" w:firstLine="640"/>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使用厂</w:t>
      </w:r>
      <w:r w:rsidR="00FF676D">
        <w:rPr>
          <w:rFonts w:ascii="仿宋_GB2312" w:eastAsia="仿宋_GB2312" w:hAnsi="仿宋_GB2312" w:cs="仿宋_GB2312" w:hint="eastAsia"/>
          <w:kern w:val="1"/>
          <w:sz w:val="32"/>
          <w:szCs w:val="32"/>
        </w:rPr>
        <w:t>可</w:t>
      </w:r>
      <w:r>
        <w:rPr>
          <w:rFonts w:ascii="仿宋_GB2312" w:eastAsia="仿宋_GB2312" w:hAnsi="仿宋_GB2312" w:cs="仿宋_GB2312" w:hint="eastAsia"/>
          <w:kern w:val="1"/>
          <w:sz w:val="32"/>
          <w:szCs w:val="32"/>
        </w:rPr>
        <w:t>自行安排交流及签订技术协议。</w:t>
      </w:r>
    </w:p>
    <w:p w14:paraId="45EFA4B6" w14:textId="77777777" w:rsidR="007F1754" w:rsidRDefault="00000000">
      <w:pPr>
        <w:widowControl/>
        <w:spacing w:line="560" w:lineRule="atLeas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4.6质量要求见质量管理办法</w:t>
      </w:r>
    </w:p>
    <w:p w14:paraId="158EA44D" w14:textId="77777777" w:rsidR="007F1754" w:rsidRDefault="00000000">
      <w:pPr>
        <w:ind w:firstLineChars="200" w:firstLine="640"/>
        <w:rPr>
          <w:rFonts w:ascii="仿宋_GB2312" w:eastAsia="仿宋_GB2312" w:hAnsi="仿宋_GB2312" w:cs="仿宋_GB2312"/>
          <w:bCs/>
          <w:color w:val="0000FF"/>
          <w:sz w:val="32"/>
          <w:szCs w:val="32"/>
        </w:rPr>
      </w:pPr>
      <w:r>
        <w:rPr>
          <w:rFonts w:ascii="仿宋_GB2312" w:eastAsia="仿宋_GB2312" w:hAnsi="仿宋_GB2312" w:cs="仿宋_GB2312" w:hint="eastAsia"/>
          <w:bCs/>
          <w:color w:val="0000FF"/>
          <w:sz w:val="32"/>
          <w:szCs w:val="32"/>
        </w:rPr>
        <w:t>4.6.1合同期内当出卖人所供产品出现质量问题给股份公司造成直接经济损失50万元以上或四级以上（含四级）事故的、质量上存在弄虚作假行为的，立即终止合同、扣罚该品种当期所收取的全额合同履约保证金、按合同规定处理索赔事宜、取消出卖人全部品种的合格供方资格。取消资格与罚款不同时进行。</w:t>
      </w:r>
    </w:p>
    <w:p w14:paraId="1C41CAB5" w14:textId="77777777" w:rsidR="007F1754" w:rsidRDefault="00000000">
      <w:pPr>
        <w:ind w:firstLineChars="200" w:firstLine="640"/>
        <w:rPr>
          <w:rFonts w:ascii="仿宋_GB2312" w:eastAsia="仿宋_GB2312" w:hAnsi="仿宋_GB2312" w:cs="仿宋_GB2312"/>
          <w:bCs/>
          <w:color w:val="0000FF"/>
          <w:sz w:val="32"/>
          <w:szCs w:val="32"/>
        </w:rPr>
      </w:pPr>
      <w:r>
        <w:rPr>
          <w:rFonts w:ascii="仿宋_GB2312" w:eastAsia="仿宋_GB2312" w:hAnsi="仿宋_GB2312" w:cs="仿宋_GB2312" w:hint="eastAsia"/>
          <w:bCs/>
          <w:color w:val="0000FF"/>
          <w:sz w:val="32"/>
          <w:szCs w:val="32"/>
        </w:rPr>
        <w:t>4.6.2合同期内当出卖人所供产品出现质量问题给股份公司造成直接经济损失5万元及以上至50万元以内或人身轻伤事故的、不具备单品种同时供应合同中各区域能力的，立即终止合同、扣罚该品种当期所收取的全额合同履约保证金、按合同规定处理索赔事宜、取消出卖人单品种的合格供方资格。取消资格与罚款不同时进行。</w:t>
      </w:r>
    </w:p>
    <w:p w14:paraId="230A4617" w14:textId="77777777" w:rsidR="007F1754" w:rsidRDefault="00000000">
      <w:pPr>
        <w:ind w:firstLineChars="200" w:firstLine="640"/>
        <w:rPr>
          <w:rFonts w:ascii="仿宋_GB2312" w:eastAsia="仿宋_GB2312" w:hAnsi="仿宋_GB2312" w:cs="仿宋_GB2312"/>
          <w:bCs/>
          <w:color w:val="0000FF"/>
          <w:sz w:val="32"/>
          <w:szCs w:val="32"/>
        </w:rPr>
      </w:pPr>
      <w:r>
        <w:rPr>
          <w:rFonts w:ascii="仿宋_GB2312" w:eastAsia="仿宋_GB2312" w:hAnsi="仿宋_GB2312" w:cs="仿宋_GB2312" w:hint="eastAsia"/>
          <w:bCs/>
          <w:color w:val="0000FF"/>
          <w:sz w:val="32"/>
          <w:szCs w:val="32"/>
        </w:rPr>
        <w:t>4.6.3在履行合同期间内,其供货的产品质量经评审出现一次一般质量问题（除本条1、2、情况外）予以警告，二次严重警告；两者均扣罚该批次该品种合同履约保证金的5%</w:t>
      </w:r>
    </w:p>
    <w:p w14:paraId="5C2FAD01" w14:textId="77777777" w:rsidR="007F1754" w:rsidRDefault="00000000">
      <w:pPr>
        <w:ind w:firstLineChars="200" w:firstLine="640"/>
        <w:rPr>
          <w:rFonts w:ascii="仿宋_GB2312" w:eastAsia="仿宋_GB2312" w:hAnsi="仿宋_GB2312" w:cs="仿宋_GB2312"/>
          <w:bCs/>
          <w:color w:val="0000FF"/>
          <w:sz w:val="32"/>
          <w:szCs w:val="32"/>
        </w:rPr>
      </w:pPr>
      <w:r>
        <w:rPr>
          <w:rFonts w:ascii="仿宋_GB2312" w:eastAsia="仿宋_GB2312" w:hAnsi="仿宋_GB2312" w:cs="仿宋_GB2312" w:hint="eastAsia"/>
          <w:bCs/>
          <w:color w:val="0000FF"/>
          <w:sz w:val="32"/>
          <w:szCs w:val="32"/>
        </w:rPr>
        <w:t>4.6.4合同期内当出卖人所供产品单品种累计出现三次一般质量问题时，立即终止该品种合同、限期整改、整改期内取消投标资格、扣罚该区域该品种全部合同履约保证金。</w:t>
      </w:r>
    </w:p>
    <w:p w14:paraId="2C0CF899" w14:textId="77777777" w:rsidR="007F1754" w:rsidRDefault="00000000">
      <w:pPr>
        <w:ind w:firstLineChars="200" w:firstLine="640"/>
        <w:rPr>
          <w:rFonts w:ascii="仿宋_GB2312" w:eastAsia="仿宋_GB2312" w:hAnsi="仿宋_GB2312" w:cs="仿宋_GB2312"/>
          <w:bCs/>
          <w:color w:val="0000FF"/>
          <w:sz w:val="32"/>
          <w:szCs w:val="32"/>
        </w:rPr>
      </w:pPr>
      <w:r>
        <w:rPr>
          <w:rFonts w:ascii="仿宋_GB2312" w:eastAsia="仿宋_GB2312" w:hAnsi="仿宋_GB2312" w:cs="仿宋_GB2312" w:hint="eastAsia"/>
          <w:bCs/>
          <w:color w:val="0000FF"/>
          <w:sz w:val="32"/>
          <w:szCs w:val="32"/>
        </w:rPr>
        <w:t>4.6.5新供方首次供货不合格的要求供方进行整改。</w:t>
      </w:r>
    </w:p>
    <w:p w14:paraId="08A9DB61" w14:textId="77777777" w:rsidR="007F1754" w:rsidRDefault="00000000">
      <w:pPr>
        <w:widowControl/>
        <w:spacing w:line="560" w:lineRule="atLeast"/>
        <w:ind w:firstLineChars="200" w:firstLine="640"/>
        <w:rPr>
          <w:rFonts w:ascii="仿宋_GB2312" w:eastAsia="仿宋_GB2312" w:hAnsi="仿宋_GB2312" w:cs="仿宋_GB2312"/>
          <w:b/>
          <w:color w:val="0000FF"/>
          <w:sz w:val="32"/>
          <w:szCs w:val="32"/>
        </w:rPr>
      </w:pPr>
      <w:r>
        <w:rPr>
          <w:rFonts w:ascii="仿宋_GB2312" w:eastAsia="仿宋_GB2312" w:hAnsi="仿宋_GB2312" w:cs="仿宋_GB2312" w:hint="eastAsia"/>
          <w:bCs/>
          <w:color w:val="0000FF"/>
          <w:sz w:val="32"/>
          <w:szCs w:val="32"/>
        </w:rPr>
        <w:lastRenderedPageBreak/>
        <w:t>4.6.6合同期内由于供方供货或质量原因造成合同执行不均衡不予补量。</w:t>
      </w:r>
    </w:p>
    <w:p w14:paraId="7751CAE3" w14:textId="77777777" w:rsidR="007F1754" w:rsidRDefault="00000000">
      <w:pPr>
        <w:ind w:firstLineChars="218" w:firstLine="698"/>
        <w:rPr>
          <w:rFonts w:ascii="仿宋_GB2312" w:eastAsia="仿宋_GB2312" w:hAnsi="仿宋_GB2312" w:cs="仿宋_GB2312"/>
          <w:b/>
          <w:sz w:val="32"/>
          <w:szCs w:val="32"/>
        </w:rPr>
      </w:pPr>
      <w:r>
        <w:rPr>
          <w:rFonts w:ascii="仿宋_GB2312" w:eastAsia="仿宋_GB2312" w:hint="eastAsia"/>
          <w:sz w:val="32"/>
          <w:szCs w:val="32"/>
        </w:rPr>
        <w:t>4.6.7其它未尽事宜，按《供方管理实施细则》和《供方考核评价细则》等管理文件的相关规定执行。</w:t>
      </w:r>
    </w:p>
    <w:p w14:paraId="17E15E94" w14:textId="77777777" w:rsidR="007F1754" w:rsidRDefault="00000000">
      <w:pPr>
        <w:widowControl/>
        <w:spacing w:line="560" w:lineRule="atLeas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4.7包装物的要求</w:t>
      </w:r>
    </w:p>
    <w:p w14:paraId="3BF60DD6" w14:textId="77777777" w:rsidR="007F1754" w:rsidRDefault="00000000">
      <w:pPr>
        <w:widowControl/>
        <w:spacing w:line="56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易燃易爆易制毒等危险化学品及普通试剂药品均由供方负责包装运输，并负责回收包装物。本次招标品种按国家相关规定，包装物品必须标识清晰，不宜脱落，在包装上必须标明：易燃易爆易制毒危险化学品等有特殊标识、品名、规格、执行标准（技术条件）、牌号、生产单位名称等。</w:t>
      </w:r>
    </w:p>
    <w:p w14:paraId="697D9BD0" w14:textId="77777777" w:rsidR="007F1754" w:rsidRDefault="00000000">
      <w:pPr>
        <w:ind w:firstLineChars="218" w:firstLine="698"/>
        <w:rPr>
          <w:rFonts w:ascii="仿宋_GB2312" w:eastAsia="仿宋_GB2312" w:hAnsi="仿宋_GB2312" w:cs="仿宋_GB2312"/>
          <w:b/>
          <w:sz w:val="32"/>
          <w:szCs w:val="32"/>
        </w:rPr>
      </w:pPr>
      <w:r>
        <w:rPr>
          <w:rFonts w:ascii="仿宋_GB2312" w:eastAsia="仿宋_GB2312" w:hint="eastAsia"/>
          <w:sz w:val="32"/>
          <w:szCs w:val="32"/>
        </w:rPr>
        <w:t>耐火材料选用包装袋包装的品种，包装袋必须标识清晰，不易脱落。在包装袋上必须标明：品名、执行标准（技术条件）、牌号、生产单位名称等。包装用吨袋按国家集装袋标准GB/T10454执行，重量为1000±50公斤/袋。包装用吨袋不允许供方回收。</w:t>
      </w:r>
    </w:p>
    <w:p w14:paraId="12CF68EF" w14:textId="77777777" w:rsidR="007F1754" w:rsidRDefault="00000000">
      <w:pPr>
        <w:widowControl/>
        <w:spacing w:line="560" w:lineRule="atLeas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4.8其他特殊要求</w:t>
      </w:r>
    </w:p>
    <w:p w14:paraId="39F961A8" w14:textId="77777777" w:rsidR="007F1754" w:rsidRDefault="00000000">
      <w:pPr>
        <w:ind w:firstLineChars="200" w:firstLine="640"/>
        <w:rPr>
          <w:rFonts w:ascii="仿宋_GB2312" w:eastAsia="仿宋_GB2312"/>
          <w:sz w:val="32"/>
          <w:szCs w:val="32"/>
        </w:rPr>
      </w:pPr>
      <w:bookmarkStart w:id="0" w:name="_Hlk135558642"/>
      <w:r>
        <w:rPr>
          <w:rFonts w:ascii="仿宋_GB2312" w:eastAsia="仿宋_GB2312" w:hint="eastAsia"/>
          <w:sz w:val="32"/>
          <w:szCs w:val="32"/>
        </w:rPr>
        <w:t>4.8.1多品种功能承包就是同一生产系统多个品种耐材均由一个供方进行整体供应，并进行施工和人员维护。如在招评标过程中，承包方案内容有修订，以最新的承包方案执行。含施工作业的品种按使用单位的施工作业标准执行，施工方需与使用单位签订现场作业、安全、环保、技术等协议，并严格按协议要求执行，由使用单位全权负责。</w:t>
      </w:r>
    </w:p>
    <w:bookmarkEnd w:id="0"/>
    <w:p w14:paraId="5F5F911B" w14:textId="24CDD937" w:rsidR="00FF676D" w:rsidRDefault="00FF676D" w:rsidP="00FF676D">
      <w:pPr>
        <w:spacing w:line="560" w:lineRule="atLeast"/>
        <w:ind w:firstLineChars="212" w:firstLine="678"/>
        <w:rPr>
          <w:rFonts w:ascii="仿宋" w:eastAsia="仿宋" w:hAnsi="仿宋" w:cs="仿宋"/>
          <w:color w:val="FF0000"/>
          <w:sz w:val="32"/>
          <w:szCs w:val="32"/>
        </w:rPr>
      </w:pPr>
      <w:r>
        <w:rPr>
          <w:rFonts w:ascii="仿宋" w:eastAsia="仿宋" w:hAnsi="仿宋" w:cs="仿宋"/>
          <w:color w:val="FF0000"/>
          <w:sz w:val="32"/>
          <w:szCs w:val="32"/>
        </w:rPr>
        <w:t>4.8.</w:t>
      </w:r>
      <w:r>
        <w:rPr>
          <w:rFonts w:ascii="仿宋" w:eastAsia="仿宋" w:hAnsi="仿宋" w:cs="仿宋" w:hint="eastAsia"/>
          <w:color w:val="FF0000"/>
          <w:sz w:val="32"/>
          <w:szCs w:val="32"/>
        </w:rPr>
        <w:t>2本次采购实行鞍钢、本钢供应商共享。对本钢现有供应</w:t>
      </w:r>
      <w:r>
        <w:rPr>
          <w:rFonts w:ascii="仿宋" w:eastAsia="仿宋" w:hAnsi="仿宋" w:cs="仿宋" w:hint="eastAsia"/>
          <w:color w:val="FF0000"/>
          <w:sz w:val="32"/>
          <w:szCs w:val="32"/>
        </w:rPr>
        <w:lastRenderedPageBreak/>
        <w:t>商的要求如下：对本钢现有供应商，只要在本钢供应商目录内（</w:t>
      </w:r>
      <w:r w:rsidR="00445CD8">
        <w:rPr>
          <w:rFonts w:ascii="仿宋" w:eastAsia="仿宋" w:hAnsi="仿宋" w:cs="仿宋" w:hint="eastAsia"/>
          <w:color w:val="FF0000"/>
          <w:sz w:val="32"/>
          <w:szCs w:val="32"/>
        </w:rPr>
        <w:t>供应商不可</w:t>
      </w:r>
      <w:r>
        <w:rPr>
          <w:rFonts w:ascii="仿宋" w:eastAsia="仿宋" w:hAnsi="仿宋" w:cs="仿宋" w:hint="eastAsia"/>
          <w:color w:val="FF0000"/>
          <w:sz w:val="32"/>
          <w:szCs w:val="32"/>
        </w:rPr>
        <w:t>见附件6），则凭</w:t>
      </w:r>
      <w:r>
        <w:rPr>
          <w:rFonts w:ascii="仿宋_GB2312" w:eastAsia="仿宋_GB2312" w:hint="eastAsia"/>
          <w:color w:val="FF0000"/>
          <w:sz w:val="32"/>
          <w:szCs w:val="32"/>
        </w:rPr>
        <w:t>上传的</w:t>
      </w:r>
      <w:r>
        <w:rPr>
          <w:rFonts w:ascii="仿宋" w:eastAsia="仿宋" w:hAnsi="仿宋" w:cs="仿宋" w:hint="eastAsia"/>
          <w:color w:val="FF0000"/>
          <w:sz w:val="32"/>
          <w:szCs w:val="32"/>
        </w:rPr>
        <w:t>近三年（2021年及以后）与本钢（含板材、北营、北台）签订的相同或相近品种合同及对应发票原件</w:t>
      </w:r>
      <w:r>
        <w:rPr>
          <w:rFonts w:ascii="仿宋_GB2312" w:eastAsia="仿宋_GB2312" w:hint="eastAsia"/>
          <w:color w:val="FF0000"/>
          <w:sz w:val="32"/>
          <w:szCs w:val="32"/>
        </w:rPr>
        <w:t>扫描电子版</w:t>
      </w:r>
      <w:r>
        <w:rPr>
          <w:rFonts w:ascii="仿宋" w:eastAsia="仿宋" w:hAnsi="仿宋" w:cs="仿宋" w:hint="eastAsia"/>
          <w:color w:val="FF0000"/>
          <w:sz w:val="32"/>
          <w:szCs w:val="32"/>
        </w:rPr>
        <w:t>直接参与投标，免予资料评审及现场认证。</w:t>
      </w:r>
    </w:p>
    <w:p w14:paraId="704EA24E" w14:textId="77777777" w:rsidR="00FF676D" w:rsidRDefault="00FF676D" w:rsidP="00FF676D">
      <w:pPr>
        <w:spacing w:line="560" w:lineRule="atLeast"/>
        <w:ind w:firstLineChars="212" w:firstLine="678"/>
        <w:rPr>
          <w:rFonts w:ascii="仿宋" w:eastAsia="仿宋" w:hAnsi="仿宋" w:cs="仿宋"/>
          <w:color w:val="FF0000"/>
          <w:sz w:val="32"/>
          <w:szCs w:val="32"/>
        </w:rPr>
      </w:pPr>
      <w:r>
        <w:rPr>
          <w:rFonts w:ascii="仿宋" w:eastAsia="仿宋" w:hAnsi="仿宋" w:cs="仿宋"/>
          <w:color w:val="FF0000"/>
          <w:sz w:val="32"/>
          <w:szCs w:val="32"/>
        </w:rPr>
        <w:t>4.8.</w:t>
      </w:r>
      <w:r>
        <w:rPr>
          <w:rFonts w:ascii="仿宋" w:eastAsia="仿宋" w:hAnsi="仿宋" w:cs="仿宋" w:hint="eastAsia"/>
          <w:color w:val="FF0000"/>
          <w:sz w:val="32"/>
          <w:szCs w:val="32"/>
        </w:rPr>
        <w:t>3若鞍钢股份有限公司现有合格供方与本钢现有供应商价格相同，则由鞍钢股份有限公司现有合格供方优先中标。</w:t>
      </w:r>
    </w:p>
    <w:p w14:paraId="13B580F3" w14:textId="77777777" w:rsidR="00FF676D" w:rsidRDefault="00FF676D" w:rsidP="00FF676D">
      <w:pPr>
        <w:spacing w:line="560" w:lineRule="atLeast"/>
        <w:ind w:firstLineChars="212" w:firstLine="678"/>
        <w:rPr>
          <w:rFonts w:ascii="仿宋" w:eastAsia="仿宋" w:hAnsi="仿宋" w:cs="仿宋"/>
          <w:color w:val="FF0000"/>
          <w:sz w:val="32"/>
          <w:szCs w:val="32"/>
        </w:rPr>
      </w:pPr>
      <w:r>
        <w:rPr>
          <w:rFonts w:ascii="仿宋" w:eastAsia="仿宋" w:hAnsi="仿宋" w:cs="仿宋"/>
          <w:color w:val="FF0000"/>
          <w:sz w:val="32"/>
          <w:szCs w:val="32"/>
        </w:rPr>
        <w:t>4.8.</w:t>
      </w:r>
      <w:r>
        <w:rPr>
          <w:rFonts w:ascii="仿宋" w:eastAsia="仿宋" w:hAnsi="仿宋" w:cs="仿宋" w:hint="eastAsia"/>
          <w:color w:val="FF0000"/>
          <w:sz w:val="32"/>
          <w:szCs w:val="32"/>
        </w:rPr>
        <w:t>4若本钢现有供应商中标，按鞍钢股份有限公司准入条件办理准入。</w:t>
      </w:r>
    </w:p>
    <w:p w14:paraId="3520B26F" w14:textId="77777777" w:rsidR="00FF676D" w:rsidRDefault="00FF676D" w:rsidP="00FF676D">
      <w:pPr>
        <w:spacing w:line="560" w:lineRule="atLeast"/>
        <w:ind w:firstLineChars="212" w:firstLine="678"/>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4.8.5招标数量为预计采购数量，以实际需求数量为准。</w:t>
      </w:r>
    </w:p>
    <w:p w14:paraId="15E2B5CF" w14:textId="77777777" w:rsidR="007F1754" w:rsidRDefault="00000000">
      <w:pPr>
        <w:spacing w:line="560" w:lineRule="atLeast"/>
        <w:ind w:firstLineChars="200" w:firstLine="640"/>
        <w:rPr>
          <w:rFonts w:ascii="仿宋_GB2312" w:eastAsia="仿宋_GB2312" w:hAnsi="仿宋_GB2312" w:cs="仿宋_GB2312"/>
          <w:kern w:val="1"/>
          <w:sz w:val="32"/>
          <w:szCs w:val="32"/>
        </w:rPr>
      </w:pPr>
      <w:r>
        <w:rPr>
          <w:rFonts w:ascii="仿宋_GB2312" w:eastAsia="仿宋_GB2312" w:hAnsi="仿宋_GB2312" w:cs="仿宋_GB2312" w:hint="eastAsia"/>
          <w:b/>
          <w:bCs/>
          <w:kern w:val="1"/>
          <w:sz w:val="32"/>
          <w:szCs w:val="32"/>
        </w:rPr>
        <w:t>5其它</w:t>
      </w:r>
    </w:p>
    <w:p w14:paraId="35658D3B" w14:textId="77777777" w:rsidR="007F1754" w:rsidRDefault="00000000">
      <w:pPr>
        <w:pStyle w:val="Char"/>
        <w:spacing w:line="560" w:lineRule="atLeast"/>
        <w:ind w:firstLineChars="200" w:firstLine="640"/>
        <w:rPr>
          <w:rFonts w:ascii="仿宋" w:eastAsia="仿宋" w:hAnsi="仿宋" w:cs="仿宋"/>
          <w:sz w:val="32"/>
          <w:szCs w:val="32"/>
        </w:rPr>
      </w:pPr>
      <w:r>
        <w:rPr>
          <w:rFonts w:ascii="仿宋_GB2312" w:eastAsia="仿宋_GB2312" w:hAnsi="仿宋_GB2312" w:cs="仿宋_GB2312" w:hint="eastAsia"/>
          <w:b/>
          <w:bCs/>
          <w:kern w:val="1"/>
          <w:sz w:val="32"/>
          <w:szCs w:val="32"/>
        </w:rPr>
        <w:t>5.1友好提示：</w:t>
      </w:r>
      <w:r>
        <w:rPr>
          <w:rFonts w:ascii="仿宋" w:eastAsia="仿宋" w:hAnsi="仿宋" w:cs="仿宋" w:hint="eastAsia"/>
          <w:sz w:val="32"/>
          <w:szCs w:val="32"/>
        </w:rPr>
        <w:t>根据规定，对于提供虚假证明资料、中标后不签订合同、签订合同不供货或供货不及时的供应商，鞍钢将给予取消合格供应商或暂停投标资格的处罚，请各投标方谨慎报名或报价。</w:t>
      </w:r>
    </w:p>
    <w:p w14:paraId="13E7F1C5" w14:textId="77777777" w:rsidR="007F1754" w:rsidRDefault="00000000">
      <w:pPr>
        <w:pStyle w:val="Char"/>
        <w:spacing w:line="560" w:lineRule="atLeast"/>
        <w:ind w:firstLineChars="200" w:firstLine="640"/>
        <w:rPr>
          <w:rFonts w:ascii="仿宋" w:eastAsia="仿宋_GB2312" w:hAnsi="仿宋" w:cs="仿宋"/>
          <w:sz w:val="32"/>
          <w:szCs w:val="32"/>
        </w:rPr>
      </w:pPr>
      <w:r>
        <w:rPr>
          <w:rFonts w:ascii="仿宋" w:eastAsia="仿宋" w:hAnsi="仿宋" w:cs="仿宋" w:hint="eastAsia"/>
          <w:sz w:val="32"/>
          <w:szCs w:val="32"/>
        </w:rPr>
        <w:t>5.2本要求解释权归</w:t>
      </w:r>
      <w:r>
        <w:rPr>
          <w:rFonts w:ascii="仿宋_GB2312" w:eastAsia="仿宋_GB2312" w:hAnsi="仿宋_GB2312" w:cs="仿宋_GB2312" w:hint="eastAsia"/>
          <w:sz w:val="32"/>
          <w:szCs w:val="32"/>
        </w:rPr>
        <w:t>鞍钢股份设备资材采购中心。</w:t>
      </w:r>
    </w:p>
    <w:p w14:paraId="4432C42B" w14:textId="77777777" w:rsidR="007F1754" w:rsidRDefault="007F1754">
      <w:pPr>
        <w:spacing w:line="560" w:lineRule="atLeast"/>
        <w:rPr>
          <w:rFonts w:ascii="仿宋_GB2312" w:eastAsia="仿宋_GB2312" w:hAnsi="仿宋_GB2312" w:cs="仿宋_GB2312"/>
          <w:sz w:val="32"/>
          <w:szCs w:val="32"/>
        </w:rPr>
      </w:pPr>
    </w:p>
    <w:p w14:paraId="6A9C88E6" w14:textId="77777777" w:rsidR="007F1754" w:rsidRDefault="00000000">
      <w:pPr>
        <w:spacing w:line="560" w:lineRule="atLeast"/>
        <w:ind w:firstLineChars="900" w:firstLine="288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鞍钢股份设备资材采购中心资材采购部</w:t>
      </w:r>
    </w:p>
    <w:p w14:paraId="4280DCBF" w14:textId="1DAD41C4" w:rsidR="007F1754" w:rsidRDefault="00000000" w:rsidP="00CC5E51">
      <w:pPr>
        <w:spacing w:line="560" w:lineRule="atLeast"/>
        <w:ind w:firstLineChars="200" w:firstLine="640"/>
        <w:jc w:val="center"/>
        <w:rPr>
          <w:rFonts w:ascii="仿宋_GB2312" w:eastAsia="仿宋_GB2312"/>
          <w:sz w:val="32"/>
          <w:szCs w:val="32"/>
          <w:lang w:bidi="en-US"/>
        </w:rPr>
      </w:pPr>
      <w:r>
        <w:rPr>
          <w:rFonts w:ascii="仿宋_GB2312" w:eastAsia="仿宋_GB2312" w:hAnsi="仿宋_GB2312" w:cs="仿宋_GB2312" w:hint="eastAsia"/>
          <w:sz w:val="32"/>
          <w:szCs w:val="32"/>
        </w:rPr>
        <w:t xml:space="preserve">                  202</w:t>
      </w:r>
      <w:r w:rsidR="00CC5E51">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sidR="00CC5E51">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sidR="00CC5E51">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w:t>
      </w:r>
    </w:p>
    <w:sectPr w:rsidR="007F1754">
      <w:headerReference w:type="default" r:id="rId8"/>
      <w:pgSz w:w="11906" w:h="16838"/>
      <w:pgMar w:top="1304" w:right="1304" w:bottom="1304" w:left="130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40428" w14:textId="77777777" w:rsidR="00297AC2" w:rsidRDefault="00297AC2">
      <w:r>
        <w:separator/>
      </w:r>
    </w:p>
  </w:endnote>
  <w:endnote w:type="continuationSeparator" w:id="0">
    <w:p w14:paraId="4C2FE968" w14:textId="77777777" w:rsidR="00297AC2" w:rsidRDefault="0029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46242" w14:textId="77777777" w:rsidR="00297AC2" w:rsidRDefault="00297AC2">
      <w:r>
        <w:separator/>
      </w:r>
    </w:p>
  </w:footnote>
  <w:footnote w:type="continuationSeparator" w:id="0">
    <w:p w14:paraId="6751B863" w14:textId="77777777" w:rsidR="00297AC2" w:rsidRDefault="00297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CF4AF" w14:textId="77777777" w:rsidR="007F1754" w:rsidRDefault="00000000">
    <w:pPr>
      <w:pStyle w:val="HTML"/>
      <w:spacing w:line="330" w:lineRule="atLeast"/>
      <w:jc w:val="center"/>
    </w:pPr>
    <w:r>
      <w:rPr>
        <w:rFonts w:hint="eastAsia"/>
      </w:rPr>
      <w:t xml:space="preserve">    资材采购公开招标要求</w:t>
    </w:r>
    <w:r>
      <w:rPr>
        <w:rStyle w:val="ad"/>
        <w:rFonts w:ascii="Times New Roman" w:hAnsi="Times New Roman" w:cs="Times New Roman" w:hint="eastAsia"/>
        <w:color w:val="auto"/>
        <w:kern w:val="2"/>
        <w:sz w:val="18"/>
        <w:szCs w:val="18"/>
      </w:rPr>
      <w:t xml:space="preserve"> </w:t>
    </w:r>
    <w:r>
      <w:rPr>
        <w:rFonts w:hint="eastAsia"/>
      </w:rPr>
      <w:t xml:space="preserve"> </w:t>
    </w:r>
    <w:r>
      <w:rPr>
        <w:rStyle w:val="ad"/>
        <w:rFonts w:ascii="Times New Roman" w:hAnsi="Times New Roman" w:cs="Times New Roman"/>
        <w:color w:val="auto"/>
        <w:kern w:val="2"/>
        <w:sz w:val="18"/>
        <w:szCs w:val="18"/>
      </w:rPr>
      <w:fldChar w:fldCharType="begin"/>
    </w:r>
    <w:r>
      <w:rPr>
        <w:rStyle w:val="ad"/>
        <w:rFonts w:ascii="Times New Roman" w:hAnsi="Times New Roman" w:cs="Times New Roman"/>
        <w:color w:val="auto"/>
        <w:kern w:val="2"/>
        <w:sz w:val="18"/>
        <w:szCs w:val="18"/>
      </w:rPr>
      <w:instrText xml:space="preserve"> PAGE </w:instrText>
    </w:r>
    <w:r>
      <w:rPr>
        <w:rStyle w:val="ad"/>
        <w:rFonts w:ascii="Times New Roman" w:hAnsi="Times New Roman" w:cs="Times New Roman"/>
        <w:color w:val="auto"/>
        <w:kern w:val="2"/>
        <w:sz w:val="18"/>
        <w:szCs w:val="18"/>
      </w:rPr>
      <w:fldChar w:fldCharType="separate"/>
    </w:r>
    <w:r>
      <w:rPr>
        <w:rStyle w:val="ad"/>
        <w:rFonts w:ascii="Times New Roman" w:hAnsi="Times New Roman" w:cs="Times New Roman"/>
        <w:color w:val="auto"/>
        <w:kern w:val="2"/>
        <w:sz w:val="18"/>
        <w:szCs w:val="18"/>
      </w:rPr>
      <w:t>11</w:t>
    </w:r>
    <w:r>
      <w:rPr>
        <w:rStyle w:val="ad"/>
        <w:rFonts w:ascii="Times New Roman" w:hAnsi="Times New Roman" w:cs="Times New Roman"/>
        <w:color w:val="auto"/>
        <w:kern w:val="2"/>
        <w:sz w:val="18"/>
        <w:szCs w:val="18"/>
      </w:rPr>
      <w:fldChar w:fldCharType="end"/>
    </w:r>
    <w:r>
      <w:rPr>
        <w:rStyle w:val="ad"/>
        <w:rFonts w:ascii="Times New Roman" w:hAnsi="Times New Roman" w:cs="Times New Roman" w:hint="eastAsia"/>
        <w:color w:val="auto"/>
        <w:kern w:val="2"/>
        <w:sz w:val="18"/>
        <w:szCs w:val="18"/>
      </w:rPr>
      <w:t xml:space="preserve">/ </w:t>
    </w:r>
    <w:r>
      <w:rPr>
        <w:rStyle w:val="ad"/>
        <w:rFonts w:ascii="Times New Roman" w:hAnsi="Times New Roman" w:cs="Times New Roman"/>
        <w:color w:val="auto"/>
        <w:kern w:val="2"/>
        <w:sz w:val="18"/>
        <w:szCs w:val="18"/>
      </w:rPr>
      <w:fldChar w:fldCharType="begin"/>
    </w:r>
    <w:r>
      <w:rPr>
        <w:rStyle w:val="ad"/>
        <w:rFonts w:ascii="Times New Roman" w:hAnsi="Times New Roman" w:cs="Times New Roman"/>
        <w:color w:val="auto"/>
        <w:kern w:val="2"/>
        <w:sz w:val="18"/>
        <w:szCs w:val="18"/>
      </w:rPr>
      <w:instrText xml:space="preserve"> NUMPAGES </w:instrText>
    </w:r>
    <w:r>
      <w:rPr>
        <w:rStyle w:val="ad"/>
        <w:rFonts w:ascii="Times New Roman" w:hAnsi="Times New Roman" w:cs="Times New Roman"/>
        <w:color w:val="auto"/>
        <w:kern w:val="2"/>
        <w:sz w:val="18"/>
        <w:szCs w:val="18"/>
      </w:rPr>
      <w:fldChar w:fldCharType="separate"/>
    </w:r>
    <w:r>
      <w:rPr>
        <w:rStyle w:val="ad"/>
        <w:rFonts w:ascii="Times New Roman" w:hAnsi="Times New Roman" w:cs="Times New Roman"/>
        <w:color w:val="auto"/>
        <w:kern w:val="2"/>
        <w:sz w:val="18"/>
        <w:szCs w:val="18"/>
      </w:rPr>
      <w:t>22</w:t>
    </w:r>
    <w:r>
      <w:rPr>
        <w:rStyle w:val="ad"/>
        <w:rFonts w:ascii="Times New Roman" w:hAnsi="Times New Roman" w:cs="Times New Roman"/>
        <w:color w:val="auto"/>
        <w:kern w:val="2"/>
        <w:sz w:val="18"/>
        <w:szCs w:val="18"/>
      </w:rPr>
      <w:fldChar w:fldCharType="end"/>
    </w:r>
  </w:p>
  <w:p w14:paraId="4293B7A3" w14:textId="77777777" w:rsidR="007F1754" w:rsidRDefault="00000000">
    <w:pPr>
      <w:pStyle w:val="HTML"/>
      <w:spacing w:line="330" w:lineRule="atLeast"/>
      <w:jc w:val="both"/>
      <w:rPr>
        <w:color w:val="auto"/>
      </w:rPr>
    </w:pPr>
    <w:r>
      <w:rPr>
        <w:noProof/>
        <w:color w:val="auto"/>
      </w:rPr>
      <mc:AlternateContent>
        <mc:Choice Requires="wps">
          <w:drawing>
            <wp:anchor distT="0" distB="0" distL="114300" distR="114300" simplePos="0" relativeHeight="251659264" behindDoc="0" locked="0" layoutInCell="1" allowOverlap="1" wp14:anchorId="389D9148" wp14:editId="0FDB3859">
              <wp:simplePos x="0" y="0"/>
              <wp:positionH relativeFrom="column">
                <wp:posOffset>0</wp:posOffset>
              </wp:positionH>
              <wp:positionV relativeFrom="paragraph">
                <wp:posOffset>0</wp:posOffset>
              </wp:positionV>
              <wp:extent cx="5829300" cy="0"/>
              <wp:effectExtent l="0" t="0" r="0" b="0"/>
              <wp:wrapNone/>
              <wp:docPr id="4" name="直线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944254E" id="直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8B8"/>
    <w:rsid w:val="00000DBE"/>
    <w:rsid w:val="000010BC"/>
    <w:rsid w:val="0000199C"/>
    <w:rsid w:val="000022A2"/>
    <w:rsid w:val="0000361E"/>
    <w:rsid w:val="00003CFE"/>
    <w:rsid w:val="00004606"/>
    <w:rsid w:val="00005B41"/>
    <w:rsid w:val="00005EB2"/>
    <w:rsid w:val="00007379"/>
    <w:rsid w:val="00010179"/>
    <w:rsid w:val="00011F97"/>
    <w:rsid w:val="00012C35"/>
    <w:rsid w:val="00012E6E"/>
    <w:rsid w:val="00012E87"/>
    <w:rsid w:val="0001306F"/>
    <w:rsid w:val="000133E1"/>
    <w:rsid w:val="000135E2"/>
    <w:rsid w:val="00014C8E"/>
    <w:rsid w:val="000159E6"/>
    <w:rsid w:val="00016818"/>
    <w:rsid w:val="00017131"/>
    <w:rsid w:val="00017495"/>
    <w:rsid w:val="000179D6"/>
    <w:rsid w:val="00017A68"/>
    <w:rsid w:val="00020688"/>
    <w:rsid w:val="00020AC0"/>
    <w:rsid w:val="00021143"/>
    <w:rsid w:val="000214F5"/>
    <w:rsid w:val="000224CE"/>
    <w:rsid w:val="00022ACF"/>
    <w:rsid w:val="00022D40"/>
    <w:rsid w:val="00023267"/>
    <w:rsid w:val="00023352"/>
    <w:rsid w:val="0002507D"/>
    <w:rsid w:val="00025590"/>
    <w:rsid w:val="00025873"/>
    <w:rsid w:val="00025EAF"/>
    <w:rsid w:val="000263C9"/>
    <w:rsid w:val="00026E4C"/>
    <w:rsid w:val="000270CE"/>
    <w:rsid w:val="000278DF"/>
    <w:rsid w:val="00027C90"/>
    <w:rsid w:val="00027E21"/>
    <w:rsid w:val="00030015"/>
    <w:rsid w:val="00030637"/>
    <w:rsid w:val="0003073A"/>
    <w:rsid w:val="00030F1E"/>
    <w:rsid w:val="00031A9B"/>
    <w:rsid w:val="00032912"/>
    <w:rsid w:val="00033A13"/>
    <w:rsid w:val="00034310"/>
    <w:rsid w:val="00034948"/>
    <w:rsid w:val="00034C93"/>
    <w:rsid w:val="00034E31"/>
    <w:rsid w:val="00034FD6"/>
    <w:rsid w:val="0003529E"/>
    <w:rsid w:val="0003549C"/>
    <w:rsid w:val="00035A23"/>
    <w:rsid w:val="00035C8D"/>
    <w:rsid w:val="00036571"/>
    <w:rsid w:val="000367BB"/>
    <w:rsid w:val="00037A8A"/>
    <w:rsid w:val="00037B98"/>
    <w:rsid w:val="00040541"/>
    <w:rsid w:val="00040CCD"/>
    <w:rsid w:val="0004149A"/>
    <w:rsid w:val="00041F93"/>
    <w:rsid w:val="000422D7"/>
    <w:rsid w:val="00042B10"/>
    <w:rsid w:val="000438DF"/>
    <w:rsid w:val="000445AE"/>
    <w:rsid w:val="00045836"/>
    <w:rsid w:val="000461DC"/>
    <w:rsid w:val="0004685D"/>
    <w:rsid w:val="00046D7D"/>
    <w:rsid w:val="00050586"/>
    <w:rsid w:val="00050892"/>
    <w:rsid w:val="00050CB9"/>
    <w:rsid w:val="00051029"/>
    <w:rsid w:val="000511F5"/>
    <w:rsid w:val="0005151B"/>
    <w:rsid w:val="0005235A"/>
    <w:rsid w:val="00052AB7"/>
    <w:rsid w:val="00052B76"/>
    <w:rsid w:val="00053087"/>
    <w:rsid w:val="0005343A"/>
    <w:rsid w:val="00055594"/>
    <w:rsid w:val="00062698"/>
    <w:rsid w:val="00062D17"/>
    <w:rsid w:val="000638BF"/>
    <w:rsid w:val="000640A7"/>
    <w:rsid w:val="000640B0"/>
    <w:rsid w:val="000645BC"/>
    <w:rsid w:val="00064871"/>
    <w:rsid w:val="0006492B"/>
    <w:rsid w:val="0006549C"/>
    <w:rsid w:val="00065775"/>
    <w:rsid w:val="00065E6C"/>
    <w:rsid w:val="00066020"/>
    <w:rsid w:val="00066F00"/>
    <w:rsid w:val="000674BA"/>
    <w:rsid w:val="0006755C"/>
    <w:rsid w:val="00070527"/>
    <w:rsid w:val="00070D25"/>
    <w:rsid w:val="00070E04"/>
    <w:rsid w:val="000723EF"/>
    <w:rsid w:val="00072437"/>
    <w:rsid w:val="00072B93"/>
    <w:rsid w:val="00072B97"/>
    <w:rsid w:val="00073CF2"/>
    <w:rsid w:val="0007459A"/>
    <w:rsid w:val="00074CF4"/>
    <w:rsid w:val="00075147"/>
    <w:rsid w:val="00075EE7"/>
    <w:rsid w:val="000762E9"/>
    <w:rsid w:val="000768C0"/>
    <w:rsid w:val="00076AB2"/>
    <w:rsid w:val="0007750D"/>
    <w:rsid w:val="000801FC"/>
    <w:rsid w:val="0008063F"/>
    <w:rsid w:val="00080BE2"/>
    <w:rsid w:val="00080E0B"/>
    <w:rsid w:val="0008109A"/>
    <w:rsid w:val="0008133B"/>
    <w:rsid w:val="0008252F"/>
    <w:rsid w:val="00082C51"/>
    <w:rsid w:val="000830DF"/>
    <w:rsid w:val="00083284"/>
    <w:rsid w:val="000832B1"/>
    <w:rsid w:val="00083647"/>
    <w:rsid w:val="000839B8"/>
    <w:rsid w:val="00083CA8"/>
    <w:rsid w:val="000843AA"/>
    <w:rsid w:val="000853D9"/>
    <w:rsid w:val="000861D0"/>
    <w:rsid w:val="0008620E"/>
    <w:rsid w:val="0008692F"/>
    <w:rsid w:val="000873D5"/>
    <w:rsid w:val="0008748F"/>
    <w:rsid w:val="000903CE"/>
    <w:rsid w:val="000907DC"/>
    <w:rsid w:val="00091D0F"/>
    <w:rsid w:val="00091D1B"/>
    <w:rsid w:val="00092F2B"/>
    <w:rsid w:val="00093558"/>
    <w:rsid w:val="00093A3B"/>
    <w:rsid w:val="00093DFC"/>
    <w:rsid w:val="000949C4"/>
    <w:rsid w:val="00094DB6"/>
    <w:rsid w:val="00095F87"/>
    <w:rsid w:val="00096308"/>
    <w:rsid w:val="000965B7"/>
    <w:rsid w:val="000965E2"/>
    <w:rsid w:val="0009677D"/>
    <w:rsid w:val="00096F36"/>
    <w:rsid w:val="00097484"/>
    <w:rsid w:val="00097856"/>
    <w:rsid w:val="00097C36"/>
    <w:rsid w:val="000A01B3"/>
    <w:rsid w:val="000A023D"/>
    <w:rsid w:val="000A04C0"/>
    <w:rsid w:val="000A0F05"/>
    <w:rsid w:val="000A10A5"/>
    <w:rsid w:val="000A125A"/>
    <w:rsid w:val="000A17F1"/>
    <w:rsid w:val="000A1965"/>
    <w:rsid w:val="000A1BDE"/>
    <w:rsid w:val="000A2319"/>
    <w:rsid w:val="000A2CED"/>
    <w:rsid w:val="000A40F3"/>
    <w:rsid w:val="000A46C7"/>
    <w:rsid w:val="000A4A1F"/>
    <w:rsid w:val="000A5294"/>
    <w:rsid w:val="000A56BD"/>
    <w:rsid w:val="000A6180"/>
    <w:rsid w:val="000A694B"/>
    <w:rsid w:val="000A7B6B"/>
    <w:rsid w:val="000B00A8"/>
    <w:rsid w:val="000B0108"/>
    <w:rsid w:val="000B04CA"/>
    <w:rsid w:val="000B0E0F"/>
    <w:rsid w:val="000B1B49"/>
    <w:rsid w:val="000B338A"/>
    <w:rsid w:val="000B3766"/>
    <w:rsid w:val="000B52DD"/>
    <w:rsid w:val="000B7EBA"/>
    <w:rsid w:val="000C142C"/>
    <w:rsid w:val="000C2ADE"/>
    <w:rsid w:val="000C40EC"/>
    <w:rsid w:val="000C4F42"/>
    <w:rsid w:val="000C58B0"/>
    <w:rsid w:val="000C5D9C"/>
    <w:rsid w:val="000C6E52"/>
    <w:rsid w:val="000C73EA"/>
    <w:rsid w:val="000C7468"/>
    <w:rsid w:val="000C7AD9"/>
    <w:rsid w:val="000D065C"/>
    <w:rsid w:val="000D06E6"/>
    <w:rsid w:val="000D1944"/>
    <w:rsid w:val="000D198E"/>
    <w:rsid w:val="000D2042"/>
    <w:rsid w:val="000D403A"/>
    <w:rsid w:val="000D43CF"/>
    <w:rsid w:val="000D48E7"/>
    <w:rsid w:val="000D4BC7"/>
    <w:rsid w:val="000D4D7A"/>
    <w:rsid w:val="000D5F29"/>
    <w:rsid w:val="000D653A"/>
    <w:rsid w:val="000D74BA"/>
    <w:rsid w:val="000D7E52"/>
    <w:rsid w:val="000E018D"/>
    <w:rsid w:val="000E06F2"/>
    <w:rsid w:val="000E07C6"/>
    <w:rsid w:val="000E0C6F"/>
    <w:rsid w:val="000E1BCE"/>
    <w:rsid w:val="000E1D9F"/>
    <w:rsid w:val="000E21A9"/>
    <w:rsid w:val="000E2209"/>
    <w:rsid w:val="000E283E"/>
    <w:rsid w:val="000E28F7"/>
    <w:rsid w:val="000E390A"/>
    <w:rsid w:val="000E3AE7"/>
    <w:rsid w:val="000E5152"/>
    <w:rsid w:val="000E5635"/>
    <w:rsid w:val="000E5BC4"/>
    <w:rsid w:val="000E5CF9"/>
    <w:rsid w:val="000E67A4"/>
    <w:rsid w:val="000E6CCA"/>
    <w:rsid w:val="000E6F4D"/>
    <w:rsid w:val="000E72DE"/>
    <w:rsid w:val="000E74DC"/>
    <w:rsid w:val="000F054D"/>
    <w:rsid w:val="000F062E"/>
    <w:rsid w:val="000F0B14"/>
    <w:rsid w:val="000F11BF"/>
    <w:rsid w:val="000F1594"/>
    <w:rsid w:val="000F1B4F"/>
    <w:rsid w:val="000F2337"/>
    <w:rsid w:val="000F2D46"/>
    <w:rsid w:val="000F3168"/>
    <w:rsid w:val="000F3781"/>
    <w:rsid w:val="000F439E"/>
    <w:rsid w:val="000F4569"/>
    <w:rsid w:val="000F4AE8"/>
    <w:rsid w:val="000F5189"/>
    <w:rsid w:val="000F62AC"/>
    <w:rsid w:val="000F6546"/>
    <w:rsid w:val="000F6977"/>
    <w:rsid w:val="000F6CC2"/>
    <w:rsid w:val="000F7645"/>
    <w:rsid w:val="000F768E"/>
    <w:rsid w:val="000F7B66"/>
    <w:rsid w:val="00100B7A"/>
    <w:rsid w:val="001012C8"/>
    <w:rsid w:val="00101C51"/>
    <w:rsid w:val="00102A41"/>
    <w:rsid w:val="00103571"/>
    <w:rsid w:val="0010401F"/>
    <w:rsid w:val="00104B8C"/>
    <w:rsid w:val="00105081"/>
    <w:rsid w:val="00105730"/>
    <w:rsid w:val="00106585"/>
    <w:rsid w:val="00106654"/>
    <w:rsid w:val="00106F65"/>
    <w:rsid w:val="0010742C"/>
    <w:rsid w:val="0011199D"/>
    <w:rsid w:val="0011207D"/>
    <w:rsid w:val="001121A9"/>
    <w:rsid w:val="0011242B"/>
    <w:rsid w:val="001128CB"/>
    <w:rsid w:val="00112BF7"/>
    <w:rsid w:val="00112E90"/>
    <w:rsid w:val="001147DF"/>
    <w:rsid w:val="00114989"/>
    <w:rsid w:val="00115531"/>
    <w:rsid w:val="00116D19"/>
    <w:rsid w:val="001208C1"/>
    <w:rsid w:val="00120B8B"/>
    <w:rsid w:val="001210F2"/>
    <w:rsid w:val="0012151E"/>
    <w:rsid w:val="00121832"/>
    <w:rsid w:val="00121B0A"/>
    <w:rsid w:val="0012218A"/>
    <w:rsid w:val="00123770"/>
    <w:rsid w:val="00123BAD"/>
    <w:rsid w:val="0012482E"/>
    <w:rsid w:val="00124B3A"/>
    <w:rsid w:val="00124F6A"/>
    <w:rsid w:val="00125511"/>
    <w:rsid w:val="0012603D"/>
    <w:rsid w:val="001265DD"/>
    <w:rsid w:val="001269AD"/>
    <w:rsid w:val="0013018F"/>
    <w:rsid w:val="00130D64"/>
    <w:rsid w:val="00130E0C"/>
    <w:rsid w:val="001310C6"/>
    <w:rsid w:val="00131A24"/>
    <w:rsid w:val="0013403A"/>
    <w:rsid w:val="00134927"/>
    <w:rsid w:val="00134B51"/>
    <w:rsid w:val="00134D23"/>
    <w:rsid w:val="001356CB"/>
    <w:rsid w:val="001357A6"/>
    <w:rsid w:val="00135F0F"/>
    <w:rsid w:val="00136013"/>
    <w:rsid w:val="00136173"/>
    <w:rsid w:val="0013622C"/>
    <w:rsid w:val="001362F2"/>
    <w:rsid w:val="00137798"/>
    <w:rsid w:val="00140123"/>
    <w:rsid w:val="00140357"/>
    <w:rsid w:val="00140BD9"/>
    <w:rsid w:val="00141176"/>
    <w:rsid w:val="001414A2"/>
    <w:rsid w:val="00143264"/>
    <w:rsid w:val="0014453F"/>
    <w:rsid w:val="00144C30"/>
    <w:rsid w:val="00146250"/>
    <w:rsid w:val="00146638"/>
    <w:rsid w:val="0014666F"/>
    <w:rsid w:val="00147943"/>
    <w:rsid w:val="001479D1"/>
    <w:rsid w:val="00147E01"/>
    <w:rsid w:val="0015026B"/>
    <w:rsid w:val="001507D2"/>
    <w:rsid w:val="0015082E"/>
    <w:rsid w:val="00150DC2"/>
    <w:rsid w:val="00150F88"/>
    <w:rsid w:val="001511B0"/>
    <w:rsid w:val="00151DA4"/>
    <w:rsid w:val="001540FE"/>
    <w:rsid w:val="001543D2"/>
    <w:rsid w:val="001568C0"/>
    <w:rsid w:val="0015727E"/>
    <w:rsid w:val="0015779F"/>
    <w:rsid w:val="00160AA0"/>
    <w:rsid w:val="00160EA9"/>
    <w:rsid w:val="00161938"/>
    <w:rsid w:val="00161E49"/>
    <w:rsid w:val="001622CF"/>
    <w:rsid w:val="0016262E"/>
    <w:rsid w:val="0016345E"/>
    <w:rsid w:val="0016349F"/>
    <w:rsid w:val="0016448F"/>
    <w:rsid w:val="001646D4"/>
    <w:rsid w:val="00164B60"/>
    <w:rsid w:val="00164B9F"/>
    <w:rsid w:val="00165EAE"/>
    <w:rsid w:val="0016608B"/>
    <w:rsid w:val="001661FC"/>
    <w:rsid w:val="00166890"/>
    <w:rsid w:val="00166E71"/>
    <w:rsid w:val="0016708B"/>
    <w:rsid w:val="001676A5"/>
    <w:rsid w:val="00167BD9"/>
    <w:rsid w:val="00170ED6"/>
    <w:rsid w:val="00171A85"/>
    <w:rsid w:val="001721F3"/>
    <w:rsid w:val="0017224D"/>
    <w:rsid w:val="00174911"/>
    <w:rsid w:val="00175CC3"/>
    <w:rsid w:val="00175F1E"/>
    <w:rsid w:val="001760EE"/>
    <w:rsid w:val="00176B48"/>
    <w:rsid w:val="00176D70"/>
    <w:rsid w:val="0017725A"/>
    <w:rsid w:val="001801DB"/>
    <w:rsid w:val="00181739"/>
    <w:rsid w:val="00181C73"/>
    <w:rsid w:val="0018258A"/>
    <w:rsid w:val="00182AFB"/>
    <w:rsid w:val="00182E76"/>
    <w:rsid w:val="00183DCF"/>
    <w:rsid w:val="00183DDC"/>
    <w:rsid w:val="00183F5E"/>
    <w:rsid w:val="00184161"/>
    <w:rsid w:val="001849F1"/>
    <w:rsid w:val="00185D66"/>
    <w:rsid w:val="00186244"/>
    <w:rsid w:val="00187009"/>
    <w:rsid w:val="001911E2"/>
    <w:rsid w:val="0019193D"/>
    <w:rsid w:val="00191940"/>
    <w:rsid w:val="0019256E"/>
    <w:rsid w:val="00192C01"/>
    <w:rsid w:val="00192DD3"/>
    <w:rsid w:val="001942E1"/>
    <w:rsid w:val="001946EE"/>
    <w:rsid w:val="00194E25"/>
    <w:rsid w:val="001954DD"/>
    <w:rsid w:val="00195BAE"/>
    <w:rsid w:val="001961B7"/>
    <w:rsid w:val="001967C2"/>
    <w:rsid w:val="00196D55"/>
    <w:rsid w:val="001973DD"/>
    <w:rsid w:val="00197F4C"/>
    <w:rsid w:val="001A0B18"/>
    <w:rsid w:val="001A0E83"/>
    <w:rsid w:val="001A1721"/>
    <w:rsid w:val="001A1F51"/>
    <w:rsid w:val="001A1F85"/>
    <w:rsid w:val="001A247A"/>
    <w:rsid w:val="001A27A4"/>
    <w:rsid w:val="001A2E26"/>
    <w:rsid w:val="001A2EBF"/>
    <w:rsid w:val="001A33E9"/>
    <w:rsid w:val="001A3763"/>
    <w:rsid w:val="001A3A14"/>
    <w:rsid w:val="001A3C42"/>
    <w:rsid w:val="001A427A"/>
    <w:rsid w:val="001A5147"/>
    <w:rsid w:val="001A5550"/>
    <w:rsid w:val="001A5915"/>
    <w:rsid w:val="001A5FAE"/>
    <w:rsid w:val="001A6129"/>
    <w:rsid w:val="001A68F1"/>
    <w:rsid w:val="001A70C8"/>
    <w:rsid w:val="001A7FB0"/>
    <w:rsid w:val="001B09F4"/>
    <w:rsid w:val="001B0D13"/>
    <w:rsid w:val="001B0F36"/>
    <w:rsid w:val="001B117C"/>
    <w:rsid w:val="001B17FF"/>
    <w:rsid w:val="001B1890"/>
    <w:rsid w:val="001B2162"/>
    <w:rsid w:val="001B2353"/>
    <w:rsid w:val="001B23AE"/>
    <w:rsid w:val="001B2BFF"/>
    <w:rsid w:val="001B2F00"/>
    <w:rsid w:val="001B300E"/>
    <w:rsid w:val="001B33FB"/>
    <w:rsid w:val="001B3E6A"/>
    <w:rsid w:val="001B4B37"/>
    <w:rsid w:val="001B53FD"/>
    <w:rsid w:val="001B6CF5"/>
    <w:rsid w:val="001B6D98"/>
    <w:rsid w:val="001B793A"/>
    <w:rsid w:val="001B7D45"/>
    <w:rsid w:val="001C11D4"/>
    <w:rsid w:val="001C14E1"/>
    <w:rsid w:val="001C2495"/>
    <w:rsid w:val="001C4A8A"/>
    <w:rsid w:val="001C4AA3"/>
    <w:rsid w:val="001C525B"/>
    <w:rsid w:val="001C611B"/>
    <w:rsid w:val="001C69D9"/>
    <w:rsid w:val="001C6C99"/>
    <w:rsid w:val="001C7A4F"/>
    <w:rsid w:val="001D18A3"/>
    <w:rsid w:val="001D28ED"/>
    <w:rsid w:val="001D2F86"/>
    <w:rsid w:val="001D364C"/>
    <w:rsid w:val="001D3DA5"/>
    <w:rsid w:val="001D3F60"/>
    <w:rsid w:val="001D4641"/>
    <w:rsid w:val="001D4DDC"/>
    <w:rsid w:val="001D5198"/>
    <w:rsid w:val="001D6337"/>
    <w:rsid w:val="001D7226"/>
    <w:rsid w:val="001E07C7"/>
    <w:rsid w:val="001E1442"/>
    <w:rsid w:val="001E271B"/>
    <w:rsid w:val="001E2DA2"/>
    <w:rsid w:val="001E3987"/>
    <w:rsid w:val="001E4019"/>
    <w:rsid w:val="001E4CAC"/>
    <w:rsid w:val="001E601B"/>
    <w:rsid w:val="001E6460"/>
    <w:rsid w:val="001E7938"/>
    <w:rsid w:val="001E7990"/>
    <w:rsid w:val="001F0333"/>
    <w:rsid w:val="001F03BA"/>
    <w:rsid w:val="001F22C2"/>
    <w:rsid w:val="001F306F"/>
    <w:rsid w:val="001F3891"/>
    <w:rsid w:val="001F3C4F"/>
    <w:rsid w:val="001F4341"/>
    <w:rsid w:val="001F4762"/>
    <w:rsid w:val="001F5178"/>
    <w:rsid w:val="001F5661"/>
    <w:rsid w:val="001F5F8A"/>
    <w:rsid w:val="001F69B6"/>
    <w:rsid w:val="001F6A04"/>
    <w:rsid w:val="001F6C5E"/>
    <w:rsid w:val="001F701B"/>
    <w:rsid w:val="001F7912"/>
    <w:rsid w:val="001F7EAE"/>
    <w:rsid w:val="00201BCB"/>
    <w:rsid w:val="00202CF9"/>
    <w:rsid w:val="00203633"/>
    <w:rsid w:val="0020446F"/>
    <w:rsid w:val="00204B7D"/>
    <w:rsid w:val="002053CE"/>
    <w:rsid w:val="002053D5"/>
    <w:rsid w:val="00206BA2"/>
    <w:rsid w:val="00206BF0"/>
    <w:rsid w:val="00207AEB"/>
    <w:rsid w:val="00207FDA"/>
    <w:rsid w:val="002109F6"/>
    <w:rsid w:val="00213BBD"/>
    <w:rsid w:val="002150F2"/>
    <w:rsid w:val="002153A0"/>
    <w:rsid w:val="002162D2"/>
    <w:rsid w:val="00216849"/>
    <w:rsid w:val="00217239"/>
    <w:rsid w:val="00217F02"/>
    <w:rsid w:val="00217F6F"/>
    <w:rsid w:val="0022055D"/>
    <w:rsid w:val="00221EF6"/>
    <w:rsid w:val="00222E90"/>
    <w:rsid w:val="00222EF5"/>
    <w:rsid w:val="002243A2"/>
    <w:rsid w:val="00225157"/>
    <w:rsid w:val="0022595E"/>
    <w:rsid w:val="00225AFD"/>
    <w:rsid w:val="0022632F"/>
    <w:rsid w:val="00226C77"/>
    <w:rsid w:val="00226CA9"/>
    <w:rsid w:val="00226EFF"/>
    <w:rsid w:val="00227B7E"/>
    <w:rsid w:val="00230748"/>
    <w:rsid w:val="00230CE7"/>
    <w:rsid w:val="00231319"/>
    <w:rsid w:val="002315B9"/>
    <w:rsid w:val="00231AF7"/>
    <w:rsid w:val="00231D3F"/>
    <w:rsid w:val="00232756"/>
    <w:rsid w:val="0023281B"/>
    <w:rsid w:val="00232F6B"/>
    <w:rsid w:val="002346E6"/>
    <w:rsid w:val="002348C3"/>
    <w:rsid w:val="00235A2E"/>
    <w:rsid w:val="00235C32"/>
    <w:rsid w:val="00235FC2"/>
    <w:rsid w:val="002368C2"/>
    <w:rsid w:val="00236A71"/>
    <w:rsid w:val="00236D9D"/>
    <w:rsid w:val="00237537"/>
    <w:rsid w:val="00237555"/>
    <w:rsid w:val="00237FBA"/>
    <w:rsid w:val="002408D6"/>
    <w:rsid w:val="00241891"/>
    <w:rsid w:val="00241E6F"/>
    <w:rsid w:val="00242584"/>
    <w:rsid w:val="0024339E"/>
    <w:rsid w:val="0024372C"/>
    <w:rsid w:val="002452BD"/>
    <w:rsid w:val="0024560B"/>
    <w:rsid w:val="002458A5"/>
    <w:rsid w:val="00245913"/>
    <w:rsid w:val="00245BF4"/>
    <w:rsid w:val="00246E3B"/>
    <w:rsid w:val="00247F74"/>
    <w:rsid w:val="00250972"/>
    <w:rsid w:val="00250E00"/>
    <w:rsid w:val="002518D0"/>
    <w:rsid w:val="0025253A"/>
    <w:rsid w:val="00252547"/>
    <w:rsid w:val="00252D5C"/>
    <w:rsid w:val="002534F8"/>
    <w:rsid w:val="002565B8"/>
    <w:rsid w:val="00256B1D"/>
    <w:rsid w:val="00256CB5"/>
    <w:rsid w:val="0025707A"/>
    <w:rsid w:val="00257BBD"/>
    <w:rsid w:val="00257E34"/>
    <w:rsid w:val="00257F1B"/>
    <w:rsid w:val="002603A5"/>
    <w:rsid w:val="0026219F"/>
    <w:rsid w:val="00262598"/>
    <w:rsid w:val="00262C17"/>
    <w:rsid w:val="00262C97"/>
    <w:rsid w:val="00263208"/>
    <w:rsid w:val="0026434C"/>
    <w:rsid w:val="00264FF4"/>
    <w:rsid w:val="00265052"/>
    <w:rsid w:val="0026531D"/>
    <w:rsid w:val="0026560B"/>
    <w:rsid w:val="0026717F"/>
    <w:rsid w:val="00267C5C"/>
    <w:rsid w:val="002704BA"/>
    <w:rsid w:val="00270DA0"/>
    <w:rsid w:val="00270FE0"/>
    <w:rsid w:val="002717C3"/>
    <w:rsid w:val="00272950"/>
    <w:rsid w:val="00272D7F"/>
    <w:rsid w:val="00274001"/>
    <w:rsid w:val="00275D3C"/>
    <w:rsid w:val="00276286"/>
    <w:rsid w:val="0027743E"/>
    <w:rsid w:val="00277E86"/>
    <w:rsid w:val="0028017B"/>
    <w:rsid w:val="00280494"/>
    <w:rsid w:val="00280D36"/>
    <w:rsid w:val="00280D3F"/>
    <w:rsid w:val="0028101C"/>
    <w:rsid w:val="00281654"/>
    <w:rsid w:val="002838F9"/>
    <w:rsid w:val="00283C10"/>
    <w:rsid w:val="00283F54"/>
    <w:rsid w:val="00284805"/>
    <w:rsid w:val="002853DF"/>
    <w:rsid w:val="00285A43"/>
    <w:rsid w:val="00285B8A"/>
    <w:rsid w:val="00285F45"/>
    <w:rsid w:val="00285FFF"/>
    <w:rsid w:val="0028724D"/>
    <w:rsid w:val="002912BC"/>
    <w:rsid w:val="002913DF"/>
    <w:rsid w:val="0029265A"/>
    <w:rsid w:val="00292F3E"/>
    <w:rsid w:val="002937E0"/>
    <w:rsid w:val="00293E2E"/>
    <w:rsid w:val="002958D9"/>
    <w:rsid w:val="00295C3E"/>
    <w:rsid w:val="00296A84"/>
    <w:rsid w:val="00297AC2"/>
    <w:rsid w:val="002A05C2"/>
    <w:rsid w:val="002A0931"/>
    <w:rsid w:val="002A09D2"/>
    <w:rsid w:val="002A0B01"/>
    <w:rsid w:val="002A11A5"/>
    <w:rsid w:val="002A158F"/>
    <w:rsid w:val="002A1AD4"/>
    <w:rsid w:val="002A1B68"/>
    <w:rsid w:val="002A2488"/>
    <w:rsid w:val="002A3DA8"/>
    <w:rsid w:val="002A3F3A"/>
    <w:rsid w:val="002A40D8"/>
    <w:rsid w:val="002A425B"/>
    <w:rsid w:val="002A484A"/>
    <w:rsid w:val="002A595F"/>
    <w:rsid w:val="002A5E97"/>
    <w:rsid w:val="002A5F9A"/>
    <w:rsid w:val="002A615D"/>
    <w:rsid w:val="002A7084"/>
    <w:rsid w:val="002A75CD"/>
    <w:rsid w:val="002A7940"/>
    <w:rsid w:val="002B011A"/>
    <w:rsid w:val="002B1476"/>
    <w:rsid w:val="002B152E"/>
    <w:rsid w:val="002B17F0"/>
    <w:rsid w:val="002B1E7A"/>
    <w:rsid w:val="002B20EB"/>
    <w:rsid w:val="002B2582"/>
    <w:rsid w:val="002B2FAB"/>
    <w:rsid w:val="002B32E8"/>
    <w:rsid w:val="002B435F"/>
    <w:rsid w:val="002B43D6"/>
    <w:rsid w:val="002B44B8"/>
    <w:rsid w:val="002B6EAB"/>
    <w:rsid w:val="002B7117"/>
    <w:rsid w:val="002B7566"/>
    <w:rsid w:val="002C113C"/>
    <w:rsid w:val="002C13B3"/>
    <w:rsid w:val="002C1552"/>
    <w:rsid w:val="002C17C7"/>
    <w:rsid w:val="002C1BA5"/>
    <w:rsid w:val="002C1EEB"/>
    <w:rsid w:val="002C22BE"/>
    <w:rsid w:val="002C25B5"/>
    <w:rsid w:val="002C333E"/>
    <w:rsid w:val="002C3655"/>
    <w:rsid w:val="002C36F5"/>
    <w:rsid w:val="002C372B"/>
    <w:rsid w:val="002C3B57"/>
    <w:rsid w:val="002C3C27"/>
    <w:rsid w:val="002C3D8D"/>
    <w:rsid w:val="002C3DD9"/>
    <w:rsid w:val="002C4671"/>
    <w:rsid w:val="002C4C63"/>
    <w:rsid w:val="002C56BD"/>
    <w:rsid w:val="002C6538"/>
    <w:rsid w:val="002C66D2"/>
    <w:rsid w:val="002C6AB6"/>
    <w:rsid w:val="002C6D16"/>
    <w:rsid w:val="002C7253"/>
    <w:rsid w:val="002C7677"/>
    <w:rsid w:val="002C76A7"/>
    <w:rsid w:val="002D0224"/>
    <w:rsid w:val="002D03CC"/>
    <w:rsid w:val="002D03FB"/>
    <w:rsid w:val="002D0A94"/>
    <w:rsid w:val="002D0F16"/>
    <w:rsid w:val="002D1957"/>
    <w:rsid w:val="002D1BEE"/>
    <w:rsid w:val="002D1ED8"/>
    <w:rsid w:val="002D36C9"/>
    <w:rsid w:val="002D45EF"/>
    <w:rsid w:val="002D4653"/>
    <w:rsid w:val="002D4FE1"/>
    <w:rsid w:val="002D50D5"/>
    <w:rsid w:val="002D5AA4"/>
    <w:rsid w:val="002D61CA"/>
    <w:rsid w:val="002D6954"/>
    <w:rsid w:val="002D74F2"/>
    <w:rsid w:val="002E06D3"/>
    <w:rsid w:val="002E1E3C"/>
    <w:rsid w:val="002E21EF"/>
    <w:rsid w:val="002E23AD"/>
    <w:rsid w:val="002E2DD8"/>
    <w:rsid w:val="002E3C3C"/>
    <w:rsid w:val="002E41E2"/>
    <w:rsid w:val="002E421D"/>
    <w:rsid w:val="002E497E"/>
    <w:rsid w:val="002E4DC6"/>
    <w:rsid w:val="002E526B"/>
    <w:rsid w:val="002E6435"/>
    <w:rsid w:val="002E79FF"/>
    <w:rsid w:val="002E7D76"/>
    <w:rsid w:val="002F0089"/>
    <w:rsid w:val="002F029B"/>
    <w:rsid w:val="002F0B52"/>
    <w:rsid w:val="002F11EC"/>
    <w:rsid w:val="002F14BE"/>
    <w:rsid w:val="002F1B4F"/>
    <w:rsid w:val="002F2FDA"/>
    <w:rsid w:val="002F3163"/>
    <w:rsid w:val="002F45FA"/>
    <w:rsid w:val="002F50CE"/>
    <w:rsid w:val="002F54AD"/>
    <w:rsid w:val="002F557A"/>
    <w:rsid w:val="002F5A22"/>
    <w:rsid w:val="002F7ED3"/>
    <w:rsid w:val="003008A4"/>
    <w:rsid w:val="00300DA3"/>
    <w:rsid w:val="00301EE5"/>
    <w:rsid w:val="00303171"/>
    <w:rsid w:val="00303439"/>
    <w:rsid w:val="003045AE"/>
    <w:rsid w:val="003061B5"/>
    <w:rsid w:val="003066C5"/>
    <w:rsid w:val="003071D0"/>
    <w:rsid w:val="0030798F"/>
    <w:rsid w:val="00307DA9"/>
    <w:rsid w:val="003104F2"/>
    <w:rsid w:val="00311287"/>
    <w:rsid w:val="00311394"/>
    <w:rsid w:val="00311A6F"/>
    <w:rsid w:val="003123F2"/>
    <w:rsid w:val="00312436"/>
    <w:rsid w:val="00312775"/>
    <w:rsid w:val="00312B5A"/>
    <w:rsid w:val="00312C12"/>
    <w:rsid w:val="00313936"/>
    <w:rsid w:val="00313B6D"/>
    <w:rsid w:val="00313D75"/>
    <w:rsid w:val="003143A0"/>
    <w:rsid w:val="003149B3"/>
    <w:rsid w:val="00314A23"/>
    <w:rsid w:val="00314ED8"/>
    <w:rsid w:val="00317224"/>
    <w:rsid w:val="003177B4"/>
    <w:rsid w:val="00317891"/>
    <w:rsid w:val="0032176A"/>
    <w:rsid w:val="003226F3"/>
    <w:rsid w:val="00322783"/>
    <w:rsid w:val="003238A1"/>
    <w:rsid w:val="00323A73"/>
    <w:rsid w:val="00323AF1"/>
    <w:rsid w:val="00323B7C"/>
    <w:rsid w:val="00324565"/>
    <w:rsid w:val="003246F5"/>
    <w:rsid w:val="003252AF"/>
    <w:rsid w:val="00325A75"/>
    <w:rsid w:val="003260C9"/>
    <w:rsid w:val="00327283"/>
    <w:rsid w:val="003301EB"/>
    <w:rsid w:val="00330404"/>
    <w:rsid w:val="00330AF5"/>
    <w:rsid w:val="00331390"/>
    <w:rsid w:val="00331B8B"/>
    <w:rsid w:val="00331F36"/>
    <w:rsid w:val="003325CE"/>
    <w:rsid w:val="00332936"/>
    <w:rsid w:val="003329D6"/>
    <w:rsid w:val="00333FC2"/>
    <w:rsid w:val="003340E5"/>
    <w:rsid w:val="00334958"/>
    <w:rsid w:val="00335022"/>
    <w:rsid w:val="0033519D"/>
    <w:rsid w:val="0033522D"/>
    <w:rsid w:val="00335346"/>
    <w:rsid w:val="00335CCC"/>
    <w:rsid w:val="00335ED5"/>
    <w:rsid w:val="003366AE"/>
    <w:rsid w:val="00337112"/>
    <w:rsid w:val="003377E9"/>
    <w:rsid w:val="00337E7D"/>
    <w:rsid w:val="003403A1"/>
    <w:rsid w:val="00340547"/>
    <w:rsid w:val="00340937"/>
    <w:rsid w:val="00340AA8"/>
    <w:rsid w:val="00340C99"/>
    <w:rsid w:val="00340FA3"/>
    <w:rsid w:val="003414FB"/>
    <w:rsid w:val="00341B9E"/>
    <w:rsid w:val="00341C3A"/>
    <w:rsid w:val="00341D2C"/>
    <w:rsid w:val="00342177"/>
    <w:rsid w:val="003428BC"/>
    <w:rsid w:val="00343ECE"/>
    <w:rsid w:val="0034409F"/>
    <w:rsid w:val="00344818"/>
    <w:rsid w:val="00344F29"/>
    <w:rsid w:val="00347608"/>
    <w:rsid w:val="003502BF"/>
    <w:rsid w:val="00350AF7"/>
    <w:rsid w:val="0035126A"/>
    <w:rsid w:val="00351762"/>
    <w:rsid w:val="00353319"/>
    <w:rsid w:val="00353452"/>
    <w:rsid w:val="0035348A"/>
    <w:rsid w:val="00353770"/>
    <w:rsid w:val="00354918"/>
    <w:rsid w:val="00354AE0"/>
    <w:rsid w:val="0035552B"/>
    <w:rsid w:val="003557AA"/>
    <w:rsid w:val="00355A0B"/>
    <w:rsid w:val="00355A51"/>
    <w:rsid w:val="00355AEC"/>
    <w:rsid w:val="003561BE"/>
    <w:rsid w:val="0035630D"/>
    <w:rsid w:val="0035651E"/>
    <w:rsid w:val="00357797"/>
    <w:rsid w:val="00357A53"/>
    <w:rsid w:val="00357B54"/>
    <w:rsid w:val="00357DA3"/>
    <w:rsid w:val="00357F31"/>
    <w:rsid w:val="003600AA"/>
    <w:rsid w:val="00360530"/>
    <w:rsid w:val="003628F8"/>
    <w:rsid w:val="00362D6C"/>
    <w:rsid w:val="00363019"/>
    <w:rsid w:val="00363253"/>
    <w:rsid w:val="0036549C"/>
    <w:rsid w:val="00366845"/>
    <w:rsid w:val="0037049A"/>
    <w:rsid w:val="00370560"/>
    <w:rsid w:val="003706F2"/>
    <w:rsid w:val="003709B0"/>
    <w:rsid w:val="003723CC"/>
    <w:rsid w:val="0037289B"/>
    <w:rsid w:val="00372B15"/>
    <w:rsid w:val="00372D40"/>
    <w:rsid w:val="00372F8E"/>
    <w:rsid w:val="00372FF4"/>
    <w:rsid w:val="00373DC1"/>
    <w:rsid w:val="00374B32"/>
    <w:rsid w:val="00375DD2"/>
    <w:rsid w:val="00376849"/>
    <w:rsid w:val="0037686E"/>
    <w:rsid w:val="00376FE4"/>
    <w:rsid w:val="00377DCE"/>
    <w:rsid w:val="00380C85"/>
    <w:rsid w:val="003813AF"/>
    <w:rsid w:val="00381F46"/>
    <w:rsid w:val="00381F9C"/>
    <w:rsid w:val="0038244A"/>
    <w:rsid w:val="0038294D"/>
    <w:rsid w:val="00382B77"/>
    <w:rsid w:val="00383245"/>
    <w:rsid w:val="003844BE"/>
    <w:rsid w:val="0038489C"/>
    <w:rsid w:val="00384A86"/>
    <w:rsid w:val="00384B39"/>
    <w:rsid w:val="00384E3F"/>
    <w:rsid w:val="003851EA"/>
    <w:rsid w:val="003869AF"/>
    <w:rsid w:val="00386E52"/>
    <w:rsid w:val="00387EA1"/>
    <w:rsid w:val="00390C5C"/>
    <w:rsid w:val="00391DD8"/>
    <w:rsid w:val="003922B1"/>
    <w:rsid w:val="00392BE8"/>
    <w:rsid w:val="00393171"/>
    <w:rsid w:val="00393388"/>
    <w:rsid w:val="00393614"/>
    <w:rsid w:val="00394200"/>
    <w:rsid w:val="00394253"/>
    <w:rsid w:val="00394C64"/>
    <w:rsid w:val="003956F3"/>
    <w:rsid w:val="003957B5"/>
    <w:rsid w:val="003A0174"/>
    <w:rsid w:val="003A071B"/>
    <w:rsid w:val="003A1297"/>
    <w:rsid w:val="003A17EC"/>
    <w:rsid w:val="003A18D2"/>
    <w:rsid w:val="003A1B59"/>
    <w:rsid w:val="003A2520"/>
    <w:rsid w:val="003A2628"/>
    <w:rsid w:val="003A2789"/>
    <w:rsid w:val="003A2B1B"/>
    <w:rsid w:val="003A3472"/>
    <w:rsid w:val="003A39B7"/>
    <w:rsid w:val="003A4FF3"/>
    <w:rsid w:val="003A5890"/>
    <w:rsid w:val="003A5943"/>
    <w:rsid w:val="003A65CD"/>
    <w:rsid w:val="003A68B5"/>
    <w:rsid w:val="003A69BB"/>
    <w:rsid w:val="003A6C23"/>
    <w:rsid w:val="003A7B71"/>
    <w:rsid w:val="003A7EF7"/>
    <w:rsid w:val="003B01A4"/>
    <w:rsid w:val="003B01BE"/>
    <w:rsid w:val="003B0D7A"/>
    <w:rsid w:val="003B1189"/>
    <w:rsid w:val="003B133A"/>
    <w:rsid w:val="003B2C5C"/>
    <w:rsid w:val="003B3646"/>
    <w:rsid w:val="003B3AD6"/>
    <w:rsid w:val="003B4828"/>
    <w:rsid w:val="003B4CF8"/>
    <w:rsid w:val="003B613D"/>
    <w:rsid w:val="003B66EC"/>
    <w:rsid w:val="003B6835"/>
    <w:rsid w:val="003B68CE"/>
    <w:rsid w:val="003B6A24"/>
    <w:rsid w:val="003B73A3"/>
    <w:rsid w:val="003B79BE"/>
    <w:rsid w:val="003C1487"/>
    <w:rsid w:val="003C2373"/>
    <w:rsid w:val="003C2920"/>
    <w:rsid w:val="003C3FE4"/>
    <w:rsid w:val="003C3FFA"/>
    <w:rsid w:val="003C45BE"/>
    <w:rsid w:val="003C4D7F"/>
    <w:rsid w:val="003C50C8"/>
    <w:rsid w:val="003C526D"/>
    <w:rsid w:val="003C60D4"/>
    <w:rsid w:val="003C6AAF"/>
    <w:rsid w:val="003C6B22"/>
    <w:rsid w:val="003C6EE0"/>
    <w:rsid w:val="003D02B7"/>
    <w:rsid w:val="003D0613"/>
    <w:rsid w:val="003D0BCB"/>
    <w:rsid w:val="003D2578"/>
    <w:rsid w:val="003D2C16"/>
    <w:rsid w:val="003D4B65"/>
    <w:rsid w:val="003D4ED5"/>
    <w:rsid w:val="003D78E6"/>
    <w:rsid w:val="003D7D91"/>
    <w:rsid w:val="003E0129"/>
    <w:rsid w:val="003E06DF"/>
    <w:rsid w:val="003E1B2A"/>
    <w:rsid w:val="003E1C31"/>
    <w:rsid w:val="003E2221"/>
    <w:rsid w:val="003E224B"/>
    <w:rsid w:val="003E4258"/>
    <w:rsid w:val="003E4434"/>
    <w:rsid w:val="003E555A"/>
    <w:rsid w:val="003E55C4"/>
    <w:rsid w:val="003E573D"/>
    <w:rsid w:val="003E5ED4"/>
    <w:rsid w:val="003E5F02"/>
    <w:rsid w:val="003E5F33"/>
    <w:rsid w:val="003E627F"/>
    <w:rsid w:val="003E6D84"/>
    <w:rsid w:val="003E7C5A"/>
    <w:rsid w:val="003E7FC3"/>
    <w:rsid w:val="003F0799"/>
    <w:rsid w:val="003F07FB"/>
    <w:rsid w:val="003F0C5C"/>
    <w:rsid w:val="003F0EE9"/>
    <w:rsid w:val="003F1351"/>
    <w:rsid w:val="003F19BC"/>
    <w:rsid w:val="003F1B37"/>
    <w:rsid w:val="003F23DF"/>
    <w:rsid w:val="003F24DA"/>
    <w:rsid w:val="003F2A29"/>
    <w:rsid w:val="003F2A55"/>
    <w:rsid w:val="003F2A75"/>
    <w:rsid w:val="003F2FF4"/>
    <w:rsid w:val="003F32E4"/>
    <w:rsid w:val="003F3733"/>
    <w:rsid w:val="003F3E82"/>
    <w:rsid w:val="003F6A4B"/>
    <w:rsid w:val="003F6CA0"/>
    <w:rsid w:val="003F6CA2"/>
    <w:rsid w:val="003F71BA"/>
    <w:rsid w:val="003F7A23"/>
    <w:rsid w:val="0040053F"/>
    <w:rsid w:val="00401F02"/>
    <w:rsid w:val="004029BD"/>
    <w:rsid w:val="00402B56"/>
    <w:rsid w:val="004033B5"/>
    <w:rsid w:val="0040356B"/>
    <w:rsid w:val="00403F04"/>
    <w:rsid w:val="00404AC5"/>
    <w:rsid w:val="00405261"/>
    <w:rsid w:val="004052EB"/>
    <w:rsid w:val="004057BA"/>
    <w:rsid w:val="00405C07"/>
    <w:rsid w:val="00405C8C"/>
    <w:rsid w:val="00405E3B"/>
    <w:rsid w:val="00406FD9"/>
    <w:rsid w:val="0040717B"/>
    <w:rsid w:val="0040744A"/>
    <w:rsid w:val="004077EA"/>
    <w:rsid w:val="00407933"/>
    <w:rsid w:val="00407FDF"/>
    <w:rsid w:val="004100B5"/>
    <w:rsid w:val="004119D7"/>
    <w:rsid w:val="00411AF8"/>
    <w:rsid w:val="00412F0F"/>
    <w:rsid w:val="00412FC2"/>
    <w:rsid w:val="0041303D"/>
    <w:rsid w:val="004157AA"/>
    <w:rsid w:val="00415FAF"/>
    <w:rsid w:val="00416144"/>
    <w:rsid w:val="00416629"/>
    <w:rsid w:val="00416AED"/>
    <w:rsid w:val="0041703E"/>
    <w:rsid w:val="00417242"/>
    <w:rsid w:val="00417BE0"/>
    <w:rsid w:val="00420956"/>
    <w:rsid w:val="0042167C"/>
    <w:rsid w:val="00421BF1"/>
    <w:rsid w:val="00421DF6"/>
    <w:rsid w:val="0042241D"/>
    <w:rsid w:val="00422B48"/>
    <w:rsid w:val="00423176"/>
    <w:rsid w:val="004253A2"/>
    <w:rsid w:val="00425562"/>
    <w:rsid w:val="00425C5B"/>
    <w:rsid w:val="00425FA4"/>
    <w:rsid w:val="004260F2"/>
    <w:rsid w:val="004271A0"/>
    <w:rsid w:val="00427770"/>
    <w:rsid w:val="00427A23"/>
    <w:rsid w:val="00427D2A"/>
    <w:rsid w:val="0043089F"/>
    <w:rsid w:val="0043095C"/>
    <w:rsid w:val="00430D25"/>
    <w:rsid w:val="004329BF"/>
    <w:rsid w:val="0043320E"/>
    <w:rsid w:val="00433C49"/>
    <w:rsid w:val="00434326"/>
    <w:rsid w:val="0043536A"/>
    <w:rsid w:val="00435B5D"/>
    <w:rsid w:val="00435CDB"/>
    <w:rsid w:val="00436603"/>
    <w:rsid w:val="00437715"/>
    <w:rsid w:val="00437A8F"/>
    <w:rsid w:val="004412C9"/>
    <w:rsid w:val="004413F2"/>
    <w:rsid w:val="004421CB"/>
    <w:rsid w:val="0044249E"/>
    <w:rsid w:val="00442500"/>
    <w:rsid w:val="00442C3E"/>
    <w:rsid w:val="00442EA1"/>
    <w:rsid w:val="00443C3A"/>
    <w:rsid w:val="00444733"/>
    <w:rsid w:val="0044584D"/>
    <w:rsid w:val="00445A62"/>
    <w:rsid w:val="00445CD8"/>
    <w:rsid w:val="0044647F"/>
    <w:rsid w:val="004465E1"/>
    <w:rsid w:val="00446814"/>
    <w:rsid w:val="004468E4"/>
    <w:rsid w:val="00447107"/>
    <w:rsid w:val="0044711A"/>
    <w:rsid w:val="00447B14"/>
    <w:rsid w:val="00447E66"/>
    <w:rsid w:val="004500D0"/>
    <w:rsid w:val="00450C53"/>
    <w:rsid w:val="00450E0C"/>
    <w:rsid w:val="00453004"/>
    <w:rsid w:val="004530F0"/>
    <w:rsid w:val="00453253"/>
    <w:rsid w:val="0045369B"/>
    <w:rsid w:val="00453C96"/>
    <w:rsid w:val="00453CE6"/>
    <w:rsid w:val="00454A54"/>
    <w:rsid w:val="00455047"/>
    <w:rsid w:val="0045523A"/>
    <w:rsid w:val="00455D58"/>
    <w:rsid w:val="00455E97"/>
    <w:rsid w:val="00456205"/>
    <w:rsid w:val="0045631E"/>
    <w:rsid w:val="00456EAF"/>
    <w:rsid w:val="004578B6"/>
    <w:rsid w:val="0046057D"/>
    <w:rsid w:val="004606FB"/>
    <w:rsid w:val="00460B74"/>
    <w:rsid w:val="004620A7"/>
    <w:rsid w:val="004633D6"/>
    <w:rsid w:val="00463756"/>
    <w:rsid w:val="00464208"/>
    <w:rsid w:val="004649C5"/>
    <w:rsid w:val="00464F39"/>
    <w:rsid w:val="00466555"/>
    <w:rsid w:val="00466AB3"/>
    <w:rsid w:val="00466AF5"/>
    <w:rsid w:val="0046722E"/>
    <w:rsid w:val="004672A5"/>
    <w:rsid w:val="004702EE"/>
    <w:rsid w:val="00470816"/>
    <w:rsid w:val="00470E63"/>
    <w:rsid w:val="00470F57"/>
    <w:rsid w:val="00471609"/>
    <w:rsid w:val="004731DF"/>
    <w:rsid w:val="00473A5F"/>
    <w:rsid w:val="00474A04"/>
    <w:rsid w:val="004750E0"/>
    <w:rsid w:val="00475671"/>
    <w:rsid w:val="004758EC"/>
    <w:rsid w:val="00475D6C"/>
    <w:rsid w:val="0047629F"/>
    <w:rsid w:val="00477782"/>
    <w:rsid w:val="00477F44"/>
    <w:rsid w:val="004817C6"/>
    <w:rsid w:val="00481CC8"/>
    <w:rsid w:val="00481D67"/>
    <w:rsid w:val="00481E92"/>
    <w:rsid w:val="0048324C"/>
    <w:rsid w:val="0048388F"/>
    <w:rsid w:val="004838F3"/>
    <w:rsid w:val="00483F4F"/>
    <w:rsid w:val="00487760"/>
    <w:rsid w:val="00487D7A"/>
    <w:rsid w:val="0049007F"/>
    <w:rsid w:val="00492297"/>
    <w:rsid w:val="00492710"/>
    <w:rsid w:val="00492ED2"/>
    <w:rsid w:val="004941DA"/>
    <w:rsid w:val="00495235"/>
    <w:rsid w:val="004955BE"/>
    <w:rsid w:val="00495E17"/>
    <w:rsid w:val="004961F8"/>
    <w:rsid w:val="004963FB"/>
    <w:rsid w:val="00496942"/>
    <w:rsid w:val="00497A24"/>
    <w:rsid w:val="004A05FB"/>
    <w:rsid w:val="004A1AB0"/>
    <w:rsid w:val="004A1EBF"/>
    <w:rsid w:val="004A2B4B"/>
    <w:rsid w:val="004A347E"/>
    <w:rsid w:val="004A349F"/>
    <w:rsid w:val="004A362C"/>
    <w:rsid w:val="004A3F68"/>
    <w:rsid w:val="004A4669"/>
    <w:rsid w:val="004A479F"/>
    <w:rsid w:val="004A4BA1"/>
    <w:rsid w:val="004A4BB7"/>
    <w:rsid w:val="004A5408"/>
    <w:rsid w:val="004A54AD"/>
    <w:rsid w:val="004A5749"/>
    <w:rsid w:val="004A58D2"/>
    <w:rsid w:val="004A5A96"/>
    <w:rsid w:val="004A6457"/>
    <w:rsid w:val="004A697E"/>
    <w:rsid w:val="004A7C52"/>
    <w:rsid w:val="004A7EA8"/>
    <w:rsid w:val="004B00AE"/>
    <w:rsid w:val="004B07A1"/>
    <w:rsid w:val="004B0D92"/>
    <w:rsid w:val="004B0EB9"/>
    <w:rsid w:val="004B1188"/>
    <w:rsid w:val="004B1B5F"/>
    <w:rsid w:val="004B1C75"/>
    <w:rsid w:val="004B1F8A"/>
    <w:rsid w:val="004B2D7E"/>
    <w:rsid w:val="004B3F28"/>
    <w:rsid w:val="004B4DD2"/>
    <w:rsid w:val="004B4DE3"/>
    <w:rsid w:val="004B571B"/>
    <w:rsid w:val="004B78A4"/>
    <w:rsid w:val="004B7CA2"/>
    <w:rsid w:val="004B7F5B"/>
    <w:rsid w:val="004C02D4"/>
    <w:rsid w:val="004C070B"/>
    <w:rsid w:val="004C1735"/>
    <w:rsid w:val="004C19CC"/>
    <w:rsid w:val="004C1CAB"/>
    <w:rsid w:val="004C236A"/>
    <w:rsid w:val="004C26A0"/>
    <w:rsid w:val="004C34E3"/>
    <w:rsid w:val="004C3634"/>
    <w:rsid w:val="004C3F95"/>
    <w:rsid w:val="004C47BC"/>
    <w:rsid w:val="004C6547"/>
    <w:rsid w:val="004C7C74"/>
    <w:rsid w:val="004C7D7E"/>
    <w:rsid w:val="004C7EAE"/>
    <w:rsid w:val="004D059B"/>
    <w:rsid w:val="004D075E"/>
    <w:rsid w:val="004D0932"/>
    <w:rsid w:val="004D1FD7"/>
    <w:rsid w:val="004D375B"/>
    <w:rsid w:val="004D3F7A"/>
    <w:rsid w:val="004D3FDE"/>
    <w:rsid w:val="004D4259"/>
    <w:rsid w:val="004D4296"/>
    <w:rsid w:val="004D496C"/>
    <w:rsid w:val="004D4EDB"/>
    <w:rsid w:val="004D5D92"/>
    <w:rsid w:val="004D6894"/>
    <w:rsid w:val="004D69E4"/>
    <w:rsid w:val="004D7B5A"/>
    <w:rsid w:val="004E087C"/>
    <w:rsid w:val="004E1130"/>
    <w:rsid w:val="004E1B38"/>
    <w:rsid w:val="004E2511"/>
    <w:rsid w:val="004E2D20"/>
    <w:rsid w:val="004E32CC"/>
    <w:rsid w:val="004E3722"/>
    <w:rsid w:val="004E372F"/>
    <w:rsid w:val="004E3A31"/>
    <w:rsid w:val="004E3C62"/>
    <w:rsid w:val="004E4A24"/>
    <w:rsid w:val="004E5AC3"/>
    <w:rsid w:val="004E5E25"/>
    <w:rsid w:val="004E676C"/>
    <w:rsid w:val="004E6814"/>
    <w:rsid w:val="004E6A7A"/>
    <w:rsid w:val="004E6C4C"/>
    <w:rsid w:val="004E6CF7"/>
    <w:rsid w:val="004E6D48"/>
    <w:rsid w:val="004F03C3"/>
    <w:rsid w:val="004F0C20"/>
    <w:rsid w:val="004F1C04"/>
    <w:rsid w:val="004F2546"/>
    <w:rsid w:val="004F2CFF"/>
    <w:rsid w:val="004F31B1"/>
    <w:rsid w:val="004F3907"/>
    <w:rsid w:val="004F5542"/>
    <w:rsid w:val="004F5823"/>
    <w:rsid w:val="004F5C9C"/>
    <w:rsid w:val="004F6314"/>
    <w:rsid w:val="004F6CA9"/>
    <w:rsid w:val="004F7B04"/>
    <w:rsid w:val="005000BA"/>
    <w:rsid w:val="00500365"/>
    <w:rsid w:val="005014C1"/>
    <w:rsid w:val="00501549"/>
    <w:rsid w:val="00501F84"/>
    <w:rsid w:val="00501F86"/>
    <w:rsid w:val="005027C1"/>
    <w:rsid w:val="00502933"/>
    <w:rsid w:val="0050360D"/>
    <w:rsid w:val="0050360E"/>
    <w:rsid w:val="005039CC"/>
    <w:rsid w:val="00503EDD"/>
    <w:rsid w:val="00503F49"/>
    <w:rsid w:val="005042F2"/>
    <w:rsid w:val="00504462"/>
    <w:rsid w:val="00504EE8"/>
    <w:rsid w:val="00505492"/>
    <w:rsid w:val="00506271"/>
    <w:rsid w:val="00506EE4"/>
    <w:rsid w:val="00507415"/>
    <w:rsid w:val="005076B4"/>
    <w:rsid w:val="00510093"/>
    <w:rsid w:val="005103B1"/>
    <w:rsid w:val="00510C43"/>
    <w:rsid w:val="0051122A"/>
    <w:rsid w:val="00511A99"/>
    <w:rsid w:val="0051235A"/>
    <w:rsid w:val="00512627"/>
    <w:rsid w:val="00512D90"/>
    <w:rsid w:val="00513196"/>
    <w:rsid w:val="00513232"/>
    <w:rsid w:val="00513650"/>
    <w:rsid w:val="00514EA6"/>
    <w:rsid w:val="0051518B"/>
    <w:rsid w:val="0051524D"/>
    <w:rsid w:val="00515449"/>
    <w:rsid w:val="00515691"/>
    <w:rsid w:val="005157B6"/>
    <w:rsid w:val="0051592B"/>
    <w:rsid w:val="00516630"/>
    <w:rsid w:val="00517607"/>
    <w:rsid w:val="00517A5A"/>
    <w:rsid w:val="0052006B"/>
    <w:rsid w:val="00520A46"/>
    <w:rsid w:val="00521CBD"/>
    <w:rsid w:val="005223FD"/>
    <w:rsid w:val="0052270C"/>
    <w:rsid w:val="00523DE8"/>
    <w:rsid w:val="005244B3"/>
    <w:rsid w:val="005253AB"/>
    <w:rsid w:val="0052546B"/>
    <w:rsid w:val="00527174"/>
    <w:rsid w:val="005302DB"/>
    <w:rsid w:val="00530D5F"/>
    <w:rsid w:val="00531B22"/>
    <w:rsid w:val="00532845"/>
    <w:rsid w:val="00532921"/>
    <w:rsid w:val="00532A98"/>
    <w:rsid w:val="00532C9D"/>
    <w:rsid w:val="00532CD1"/>
    <w:rsid w:val="00533866"/>
    <w:rsid w:val="005348A6"/>
    <w:rsid w:val="00534B76"/>
    <w:rsid w:val="00534FC3"/>
    <w:rsid w:val="0053505B"/>
    <w:rsid w:val="00535266"/>
    <w:rsid w:val="005352F8"/>
    <w:rsid w:val="00535BEE"/>
    <w:rsid w:val="00535C62"/>
    <w:rsid w:val="005368B1"/>
    <w:rsid w:val="00536C8C"/>
    <w:rsid w:val="00536D6F"/>
    <w:rsid w:val="00536DD4"/>
    <w:rsid w:val="005375C3"/>
    <w:rsid w:val="00537A4B"/>
    <w:rsid w:val="00540224"/>
    <w:rsid w:val="005403B6"/>
    <w:rsid w:val="00540D67"/>
    <w:rsid w:val="005414D9"/>
    <w:rsid w:val="0054191B"/>
    <w:rsid w:val="00541A9E"/>
    <w:rsid w:val="005420CE"/>
    <w:rsid w:val="0054299F"/>
    <w:rsid w:val="00542CAF"/>
    <w:rsid w:val="00542E81"/>
    <w:rsid w:val="0054302A"/>
    <w:rsid w:val="00543507"/>
    <w:rsid w:val="005446F9"/>
    <w:rsid w:val="0054497D"/>
    <w:rsid w:val="005479BD"/>
    <w:rsid w:val="00550184"/>
    <w:rsid w:val="00550537"/>
    <w:rsid w:val="00550615"/>
    <w:rsid w:val="00550934"/>
    <w:rsid w:val="00550FD9"/>
    <w:rsid w:val="0055141A"/>
    <w:rsid w:val="00551B05"/>
    <w:rsid w:val="005522F3"/>
    <w:rsid w:val="00552607"/>
    <w:rsid w:val="005526E0"/>
    <w:rsid w:val="00552A33"/>
    <w:rsid w:val="00552E23"/>
    <w:rsid w:val="00552F21"/>
    <w:rsid w:val="00553064"/>
    <w:rsid w:val="0055324A"/>
    <w:rsid w:val="005536B6"/>
    <w:rsid w:val="005539A8"/>
    <w:rsid w:val="005551CB"/>
    <w:rsid w:val="00556BBE"/>
    <w:rsid w:val="00557656"/>
    <w:rsid w:val="00557EC9"/>
    <w:rsid w:val="00560905"/>
    <w:rsid w:val="00561329"/>
    <w:rsid w:val="00561E82"/>
    <w:rsid w:val="00562AA8"/>
    <w:rsid w:val="00562D81"/>
    <w:rsid w:val="0056300E"/>
    <w:rsid w:val="0056355B"/>
    <w:rsid w:val="0056451E"/>
    <w:rsid w:val="00564C93"/>
    <w:rsid w:val="005650D2"/>
    <w:rsid w:val="005654EA"/>
    <w:rsid w:val="00565B15"/>
    <w:rsid w:val="00565D47"/>
    <w:rsid w:val="00567D17"/>
    <w:rsid w:val="00567FBB"/>
    <w:rsid w:val="00571675"/>
    <w:rsid w:val="00571979"/>
    <w:rsid w:val="005725F6"/>
    <w:rsid w:val="005733C7"/>
    <w:rsid w:val="005740B1"/>
    <w:rsid w:val="0057431B"/>
    <w:rsid w:val="005746E1"/>
    <w:rsid w:val="00574735"/>
    <w:rsid w:val="005749BE"/>
    <w:rsid w:val="005758D1"/>
    <w:rsid w:val="00577075"/>
    <w:rsid w:val="005772BE"/>
    <w:rsid w:val="00580C1F"/>
    <w:rsid w:val="00580E93"/>
    <w:rsid w:val="0058203C"/>
    <w:rsid w:val="00582976"/>
    <w:rsid w:val="00582FA4"/>
    <w:rsid w:val="005832CD"/>
    <w:rsid w:val="00583787"/>
    <w:rsid w:val="005842FF"/>
    <w:rsid w:val="00584973"/>
    <w:rsid w:val="00584DAD"/>
    <w:rsid w:val="005850E8"/>
    <w:rsid w:val="00585965"/>
    <w:rsid w:val="005866DA"/>
    <w:rsid w:val="00586D05"/>
    <w:rsid w:val="0058716B"/>
    <w:rsid w:val="005878B8"/>
    <w:rsid w:val="00587C1F"/>
    <w:rsid w:val="005906E6"/>
    <w:rsid w:val="00590983"/>
    <w:rsid w:val="00590B40"/>
    <w:rsid w:val="00590D0C"/>
    <w:rsid w:val="00591683"/>
    <w:rsid w:val="00591FC5"/>
    <w:rsid w:val="0059264D"/>
    <w:rsid w:val="00592ECC"/>
    <w:rsid w:val="00593198"/>
    <w:rsid w:val="00593B00"/>
    <w:rsid w:val="005956AD"/>
    <w:rsid w:val="00595962"/>
    <w:rsid w:val="00596B36"/>
    <w:rsid w:val="00597C1B"/>
    <w:rsid w:val="00597F74"/>
    <w:rsid w:val="005A00A4"/>
    <w:rsid w:val="005A06BB"/>
    <w:rsid w:val="005A0A35"/>
    <w:rsid w:val="005A1127"/>
    <w:rsid w:val="005A24DF"/>
    <w:rsid w:val="005A254C"/>
    <w:rsid w:val="005A2A2E"/>
    <w:rsid w:val="005A315E"/>
    <w:rsid w:val="005A3E5B"/>
    <w:rsid w:val="005A432F"/>
    <w:rsid w:val="005A4CB8"/>
    <w:rsid w:val="005A4E98"/>
    <w:rsid w:val="005A617B"/>
    <w:rsid w:val="005A69B2"/>
    <w:rsid w:val="005A736E"/>
    <w:rsid w:val="005B00CF"/>
    <w:rsid w:val="005B03C9"/>
    <w:rsid w:val="005B0DBA"/>
    <w:rsid w:val="005B2D93"/>
    <w:rsid w:val="005B2F99"/>
    <w:rsid w:val="005B39D3"/>
    <w:rsid w:val="005B3C69"/>
    <w:rsid w:val="005B3F0A"/>
    <w:rsid w:val="005B427F"/>
    <w:rsid w:val="005B44F0"/>
    <w:rsid w:val="005B45A0"/>
    <w:rsid w:val="005B48D5"/>
    <w:rsid w:val="005B523D"/>
    <w:rsid w:val="005B6214"/>
    <w:rsid w:val="005B64CE"/>
    <w:rsid w:val="005B66D3"/>
    <w:rsid w:val="005B6BC6"/>
    <w:rsid w:val="005B6E05"/>
    <w:rsid w:val="005B744C"/>
    <w:rsid w:val="005B7BAD"/>
    <w:rsid w:val="005B7FF9"/>
    <w:rsid w:val="005C0A4A"/>
    <w:rsid w:val="005C156C"/>
    <w:rsid w:val="005C1673"/>
    <w:rsid w:val="005C21A9"/>
    <w:rsid w:val="005C296A"/>
    <w:rsid w:val="005C377C"/>
    <w:rsid w:val="005C37F9"/>
    <w:rsid w:val="005C4606"/>
    <w:rsid w:val="005C4DFC"/>
    <w:rsid w:val="005C530E"/>
    <w:rsid w:val="005C571A"/>
    <w:rsid w:val="005C5FD5"/>
    <w:rsid w:val="005C68AA"/>
    <w:rsid w:val="005C762D"/>
    <w:rsid w:val="005C789B"/>
    <w:rsid w:val="005C7A73"/>
    <w:rsid w:val="005C7E04"/>
    <w:rsid w:val="005D000B"/>
    <w:rsid w:val="005D0648"/>
    <w:rsid w:val="005D0AE2"/>
    <w:rsid w:val="005D10FC"/>
    <w:rsid w:val="005D12A2"/>
    <w:rsid w:val="005D1BAD"/>
    <w:rsid w:val="005D1E51"/>
    <w:rsid w:val="005D1E9B"/>
    <w:rsid w:val="005D23D3"/>
    <w:rsid w:val="005D319F"/>
    <w:rsid w:val="005D3510"/>
    <w:rsid w:val="005D3525"/>
    <w:rsid w:val="005D362F"/>
    <w:rsid w:val="005D364F"/>
    <w:rsid w:val="005D46B3"/>
    <w:rsid w:val="005D4FA5"/>
    <w:rsid w:val="005D551E"/>
    <w:rsid w:val="005D68CB"/>
    <w:rsid w:val="005E0BBF"/>
    <w:rsid w:val="005E0FBE"/>
    <w:rsid w:val="005E1A5B"/>
    <w:rsid w:val="005E23AE"/>
    <w:rsid w:val="005E27B1"/>
    <w:rsid w:val="005E2B60"/>
    <w:rsid w:val="005E2BDC"/>
    <w:rsid w:val="005E2C1E"/>
    <w:rsid w:val="005E3BD3"/>
    <w:rsid w:val="005E4100"/>
    <w:rsid w:val="005E4367"/>
    <w:rsid w:val="005E481A"/>
    <w:rsid w:val="005E4A71"/>
    <w:rsid w:val="005E4BF7"/>
    <w:rsid w:val="005E4C1A"/>
    <w:rsid w:val="005E4F77"/>
    <w:rsid w:val="005E5143"/>
    <w:rsid w:val="005E606F"/>
    <w:rsid w:val="005E723F"/>
    <w:rsid w:val="005E74AD"/>
    <w:rsid w:val="005F01E3"/>
    <w:rsid w:val="005F0238"/>
    <w:rsid w:val="005F04E3"/>
    <w:rsid w:val="005F0CF2"/>
    <w:rsid w:val="005F0E59"/>
    <w:rsid w:val="005F1E7C"/>
    <w:rsid w:val="005F20C7"/>
    <w:rsid w:val="005F268D"/>
    <w:rsid w:val="005F3193"/>
    <w:rsid w:val="005F3EE2"/>
    <w:rsid w:val="005F415F"/>
    <w:rsid w:val="005F4654"/>
    <w:rsid w:val="005F5C01"/>
    <w:rsid w:val="005F5D03"/>
    <w:rsid w:val="005F6087"/>
    <w:rsid w:val="006005A9"/>
    <w:rsid w:val="00600E4B"/>
    <w:rsid w:val="0060141A"/>
    <w:rsid w:val="006017C3"/>
    <w:rsid w:val="00602025"/>
    <w:rsid w:val="00602616"/>
    <w:rsid w:val="006028DF"/>
    <w:rsid w:val="00602A42"/>
    <w:rsid w:val="00603861"/>
    <w:rsid w:val="00603B87"/>
    <w:rsid w:val="006041AC"/>
    <w:rsid w:val="00605A56"/>
    <w:rsid w:val="00605A75"/>
    <w:rsid w:val="00606264"/>
    <w:rsid w:val="006064D2"/>
    <w:rsid w:val="00606F19"/>
    <w:rsid w:val="00607139"/>
    <w:rsid w:val="00607204"/>
    <w:rsid w:val="006101D4"/>
    <w:rsid w:val="00610640"/>
    <w:rsid w:val="006115E3"/>
    <w:rsid w:val="00611962"/>
    <w:rsid w:val="00611C4D"/>
    <w:rsid w:val="00612A52"/>
    <w:rsid w:val="00612F9A"/>
    <w:rsid w:val="00613499"/>
    <w:rsid w:val="006140D5"/>
    <w:rsid w:val="00614620"/>
    <w:rsid w:val="00614B09"/>
    <w:rsid w:val="00615630"/>
    <w:rsid w:val="006161B3"/>
    <w:rsid w:val="0061649F"/>
    <w:rsid w:val="00616588"/>
    <w:rsid w:val="00616AD6"/>
    <w:rsid w:val="0061787D"/>
    <w:rsid w:val="00617926"/>
    <w:rsid w:val="00617BD2"/>
    <w:rsid w:val="00617D07"/>
    <w:rsid w:val="00621562"/>
    <w:rsid w:val="00621A5A"/>
    <w:rsid w:val="00621EF1"/>
    <w:rsid w:val="0062217D"/>
    <w:rsid w:val="006222FC"/>
    <w:rsid w:val="0062301D"/>
    <w:rsid w:val="00624493"/>
    <w:rsid w:val="00624895"/>
    <w:rsid w:val="006267DA"/>
    <w:rsid w:val="00626A9E"/>
    <w:rsid w:val="006300C4"/>
    <w:rsid w:val="00630581"/>
    <w:rsid w:val="00630F60"/>
    <w:rsid w:val="006315E4"/>
    <w:rsid w:val="006318A3"/>
    <w:rsid w:val="00631F18"/>
    <w:rsid w:val="006320E4"/>
    <w:rsid w:val="006342ED"/>
    <w:rsid w:val="00634415"/>
    <w:rsid w:val="00635ACA"/>
    <w:rsid w:val="00635C28"/>
    <w:rsid w:val="00636396"/>
    <w:rsid w:val="00636CC3"/>
    <w:rsid w:val="0064013A"/>
    <w:rsid w:val="006402F9"/>
    <w:rsid w:val="0064042C"/>
    <w:rsid w:val="006404F7"/>
    <w:rsid w:val="00641221"/>
    <w:rsid w:val="006413C7"/>
    <w:rsid w:val="0064152A"/>
    <w:rsid w:val="00642835"/>
    <w:rsid w:val="00642BFE"/>
    <w:rsid w:val="00642F18"/>
    <w:rsid w:val="00643221"/>
    <w:rsid w:val="006453E3"/>
    <w:rsid w:val="006455C8"/>
    <w:rsid w:val="00645F7D"/>
    <w:rsid w:val="00646D30"/>
    <w:rsid w:val="00647909"/>
    <w:rsid w:val="0065118F"/>
    <w:rsid w:val="00652AAC"/>
    <w:rsid w:val="00653107"/>
    <w:rsid w:val="00653952"/>
    <w:rsid w:val="006544A8"/>
    <w:rsid w:val="00654924"/>
    <w:rsid w:val="00655E42"/>
    <w:rsid w:val="00656238"/>
    <w:rsid w:val="00656321"/>
    <w:rsid w:val="00656A5C"/>
    <w:rsid w:val="00657281"/>
    <w:rsid w:val="00657CDE"/>
    <w:rsid w:val="00657EDD"/>
    <w:rsid w:val="00657F9F"/>
    <w:rsid w:val="006602F2"/>
    <w:rsid w:val="006611A8"/>
    <w:rsid w:val="0066133B"/>
    <w:rsid w:val="00662337"/>
    <w:rsid w:val="00662650"/>
    <w:rsid w:val="00662C19"/>
    <w:rsid w:val="00663823"/>
    <w:rsid w:val="00663C02"/>
    <w:rsid w:val="0066499E"/>
    <w:rsid w:val="006651F6"/>
    <w:rsid w:val="00665B0A"/>
    <w:rsid w:val="00665C24"/>
    <w:rsid w:val="00665C65"/>
    <w:rsid w:val="00666581"/>
    <w:rsid w:val="00666810"/>
    <w:rsid w:val="00666FB8"/>
    <w:rsid w:val="0067161A"/>
    <w:rsid w:val="00671FB2"/>
    <w:rsid w:val="00672017"/>
    <w:rsid w:val="00672955"/>
    <w:rsid w:val="00672EBF"/>
    <w:rsid w:val="00673214"/>
    <w:rsid w:val="00674A5D"/>
    <w:rsid w:val="00674F11"/>
    <w:rsid w:val="00675016"/>
    <w:rsid w:val="00675174"/>
    <w:rsid w:val="00675362"/>
    <w:rsid w:val="00675503"/>
    <w:rsid w:val="0067616F"/>
    <w:rsid w:val="00676AD3"/>
    <w:rsid w:val="00677ABE"/>
    <w:rsid w:val="00677BC9"/>
    <w:rsid w:val="00680288"/>
    <w:rsid w:val="00680304"/>
    <w:rsid w:val="00681179"/>
    <w:rsid w:val="00681484"/>
    <w:rsid w:val="00681F9C"/>
    <w:rsid w:val="0068386F"/>
    <w:rsid w:val="006839DD"/>
    <w:rsid w:val="00683AE8"/>
    <w:rsid w:val="00684615"/>
    <w:rsid w:val="0068517C"/>
    <w:rsid w:val="00685571"/>
    <w:rsid w:val="0068604C"/>
    <w:rsid w:val="00686392"/>
    <w:rsid w:val="006864E3"/>
    <w:rsid w:val="00686964"/>
    <w:rsid w:val="00686A20"/>
    <w:rsid w:val="0068728B"/>
    <w:rsid w:val="006876BE"/>
    <w:rsid w:val="00690214"/>
    <w:rsid w:val="0069033E"/>
    <w:rsid w:val="0069076B"/>
    <w:rsid w:val="006915FE"/>
    <w:rsid w:val="00691930"/>
    <w:rsid w:val="00692EE8"/>
    <w:rsid w:val="0069331C"/>
    <w:rsid w:val="0069355E"/>
    <w:rsid w:val="00693CDD"/>
    <w:rsid w:val="00694044"/>
    <w:rsid w:val="00694D5C"/>
    <w:rsid w:val="00695756"/>
    <w:rsid w:val="006959B6"/>
    <w:rsid w:val="00695AEF"/>
    <w:rsid w:val="00695CF7"/>
    <w:rsid w:val="006A01B2"/>
    <w:rsid w:val="006A087B"/>
    <w:rsid w:val="006A10B6"/>
    <w:rsid w:val="006A2E56"/>
    <w:rsid w:val="006A3DD7"/>
    <w:rsid w:val="006A4642"/>
    <w:rsid w:val="006A5D8A"/>
    <w:rsid w:val="006A5E74"/>
    <w:rsid w:val="006A6D2C"/>
    <w:rsid w:val="006A74EA"/>
    <w:rsid w:val="006A796F"/>
    <w:rsid w:val="006A7B64"/>
    <w:rsid w:val="006A7E0E"/>
    <w:rsid w:val="006B142F"/>
    <w:rsid w:val="006B23AB"/>
    <w:rsid w:val="006B291D"/>
    <w:rsid w:val="006B2935"/>
    <w:rsid w:val="006B29E5"/>
    <w:rsid w:val="006B3298"/>
    <w:rsid w:val="006B3458"/>
    <w:rsid w:val="006B37D5"/>
    <w:rsid w:val="006B38D4"/>
    <w:rsid w:val="006B3B30"/>
    <w:rsid w:val="006B3C08"/>
    <w:rsid w:val="006B403D"/>
    <w:rsid w:val="006B4191"/>
    <w:rsid w:val="006B4551"/>
    <w:rsid w:val="006B51BE"/>
    <w:rsid w:val="006B55C1"/>
    <w:rsid w:val="006B58DC"/>
    <w:rsid w:val="006B593C"/>
    <w:rsid w:val="006B7842"/>
    <w:rsid w:val="006C0568"/>
    <w:rsid w:val="006C15AC"/>
    <w:rsid w:val="006C1AE5"/>
    <w:rsid w:val="006C1C41"/>
    <w:rsid w:val="006C2DB8"/>
    <w:rsid w:val="006C304F"/>
    <w:rsid w:val="006C3E52"/>
    <w:rsid w:val="006C4F17"/>
    <w:rsid w:val="006C5BD5"/>
    <w:rsid w:val="006C5E99"/>
    <w:rsid w:val="006C60A5"/>
    <w:rsid w:val="006C60DE"/>
    <w:rsid w:val="006C6638"/>
    <w:rsid w:val="006C7792"/>
    <w:rsid w:val="006C784D"/>
    <w:rsid w:val="006D1690"/>
    <w:rsid w:val="006D1B99"/>
    <w:rsid w:val="006D1D13"/>
    <w:rsid w:val="006D2EEC"/>
    <w:rsid w:val="006D345C"/>
    <w:rsid w:val="006D379B"/>
    <w:rsid w:val="006D4700"/>
    <w:rsid w:val="006D5AC8"/>
    <w:rsid w:val="006D7577"/>
    <w:rsid w:val="006E0172"/>
    <w:rsid w:val="006E04DE"/>
    <w:rsid w:val="006E1CF3"/>
    <w:rsid w:val="006E37D2"/>
    <w:rsid w:val="006E4E44"/>
    <w:rsid w:val="006E5932"/>
    <w:rsid w:val="006E6B87"/>
    <w:rsid w:val="006E75EE"/>
    <w:rsid w:val="006E7908"/>
    <w:rsid w:val="006F0BCD"/>
    <w:rsid w:val="006F14A7"/>
    <w:rsid w:val="006F183E"/>
    <w:rsid w:val="006F3565"/>
    <w:rsid w:val="006F37FA"/>
    <w:rsid w:val="006F3CA1"/>
    <w:rsid w:val="006F3DF4"/>
    <w:rsid w:val="006F3DFE"/>
    <w:rsid w:val="006F405B"/>
    <w:rsid w:val="006F4166"/>
    <w:rsid w:val="006F53AD"/>
    <w:rsid w:val="006F53E3"/>
    <w:rsid w:val="006F76D4"/>
    <w:rsid w:val="006F7809"/>
    <w:rsid w:val="006F7AC0"/>
    <w:rsid w:val="00700AAC"/>
    <w:rsid w:val="007013D1"/>
    <w:rsid w:val="00701D7F"/>
    <w:rsid w:val="00702ACA"/>
    <w:rsid w:val="00702F16"/>
    <w:rsid w:val="00703DDD"/>
    <w:rsid w:val="0070401A"/>
    <w:rsid w:val="00704171"/>
    <w:rsid w:val="007046FD"/>
    <w:rsid w:val="00704EA0"/>
    <w:rsid w:val="007058E5"/>
    <w:rsid w:val="007064D3"/>
    <w:rsid w:val="00706E50"/>
    <w:rsid w:val="00707421"/>
    <w:rsid w:val="007102FF"/>
    <w:rsid w:val="007114BA"/>
    <w:rsid w:val="007120C7"/>
    <w:rsid w:val="00713DC2"/>
    <w:rsid w:val="0071479E"/>
    <w:rsid w:val="00714CC3"/>
    <w:rsid w:val="00715D5C"/>
    <w:rsid w:val="007165BC"/>
    <w:rsid w:val="00716BC2"/>
    <w:rsid w:val="00717C38"/>
    <w:rsid w:val="00717DD9"/>
    <w:rsid w:val="007206D1"/>
    <w:rsid w:val="007225B6"/>
    <w:rsid w:val="00722F2E"/>
    <w:rsid w:val="007250E6"/>
    <w:rsid w:val="007257EA"/>
    <w:rsid w:val="007262C8"/>
    <w:rsid w:val="0072689D"/>
    <w:rsid w:val="00726DC1"/>
    <w:rsid w:val="007270E2"/>
    <w:rsid w:val="007304D6"/>
    <w:rsid w:val="00730B36"/>
    <w:rsid w:val="0073163D"/>
    <w:rsid w:val="007317C6"/>
    <w:rsid w:val="00731C21"/>
    <w:rsid w:val="00732561"/>
    <w:rsid w:val="007343DC"/>
    <w:rsid w:val="007364C8"/>
    <w:rsid w:val="007371FA"/>
    <w:rsid w:val="007403F3"/>
    <w:rsid w:val="00740ED4"/>
    <w:rsid w:val="00741460"/>
    <w:rsid w:val="00741580"/>
    <w:rsid w:val="007416C6"/>
    <w:rsid w:val="00741CE9"/>
    <w:rsid w:val="007424DE"/>
    <w:rsid w:val="0074471F"/>
    <w:rsid w:val="007449CA"/>
    <w:rsid w:val="00744B85"/>
    <w:rsid w:val="007454CE"/>
    <w:rsid w:val="00747528"/>
    <w:rsid w:val="00747948"/>
    <w:rsid w:val="00747D9D"/>
    <w:rsid w:val="00747F27"/>
    <w:rsid w:val="0075013A"/>
    <w:rsid w:val="007511E1"/>
    <w:rsid w:val="007514DA"/>
    <w:rsid w:val="007519C2"/>
    <w:rsid w:val="00752A4D"/>
    <w:rsid w:val="007532D5"/>
    <w:rsid w:val="00753D70"/>
    <w:rsid w:val="00753D96"/>
    <w:rsid w:val="0075495B"/>
    <w:rsid w:val="0075532A"/>
    <w:rsid w:val="00755701"/>
    <w:rsid w:val="00755D52"/>
    <w:rsid w:val="00755FEF"/>
    <w:rsid w:val="0075713E"/>
    <w:rsid w:val="0075777D"/>
    <w:rsid w:val="00757A0E"/>
    <w:rsid w:val="00757BD1"/>
    <w:rsid w:val="0076003B"/>
    <w:rsid w:val="007605CA"/>
    <w:rsid w:val="0076062C"/>
    <w:rsid w:val="00760D94"/>
    <w:rsid w:val="00761B25"/>
    <w:rsid w:val="00762253"/>
    <w:rsid w:val="00763107"/>
    <w:rsid w:val="0076327F"/>
    <w:rsid w:val="007632B2"/>
    <w:rsid w:val="007651DA"/>
    <w:rsid w:val="00765498"/>
    <w:rsid w:val="00766278"/>
    <w:rsid w:val="007662FF"/>
    <w:rsid w:val="00766A67"/>
    <w:rsid w:val="00766C79"/>
    <w:rsid w:val="00766D8A"/>
    <w:rsid w:val="007670CE"/>
    <w:rsid w:val="0077015A"/>
    <w:rsid w:val="0077042E"/>
    <w:rsid w:val="00771C28"/>
    <w:rsid w:val="00771F36"/>
    <w:rsid w:val="007725A5"/>
    <w:rsid w:val="007728DD"/>
    <w:rsid w:val="00773CC2"/>
    <w:rsid w:val="00774700"/>
    <w:rsid w:val="00774D97"/>
    <w:rsid w:val="007751F9"/>
    <w:rsid w:val="00775C2B"/>
    <w:rsid w:val="00776E34"/>
    <w:rsid w:val="00776F59"/>
    <w:rsid w:val="00780158"/>
    <w:rsid w:val="007807E3"/>
    <w:rsid w:val="00781A8D"/>
    <w:rsid w:val="00782149"/>
    <w:rsid w:val="00782DA4"/>
    <w:rsid w:val="00784262"/>
    <w:rsid w:val="0078521E"/>
    <w:rsid w:val="007853F9"/>
    <w:rsid w:val="00785680"/>
    <w:rsid w:val="00785A63"/>
    <w:rsid w:val="00786027"/>
    <w:rsid w:val="00786593"/>
    <w:rsid w:val="00786A7E"/>
    <w:rsid w:val="00786CA1"/>
    <w:rsid w:val="00787F7E"/>
    <w:rsid w:val="00792784"/>
    <w:rsid w:val="007929DA"/>
    <w:rsid w:val="00793EBD"/>
    <w:rsid w:val="007940AC"/>
    <w:rsid w:val="00795EB0"/>
    <w:rsid w:val="0079606E"/>
    <w:rsid w:val="007972D7"/>
    <w:rsid w:val="00797313"/>
    <w:rsid w:val="00797676"/>
    <w:rsid w:val="00797F17"/>
    <w:rsid w:val="007A078A"/>
    <w:rsid w:val="007A0836"/>
    <w:rsid w:val="007A12A1"/>
    <w:rsid w:val="007A202D"/>
    <w:rsid w:val="007A2250"/>
    <w:rsid w:val="007A252F"/>
    <w:rsid w:val="007A2B8F"/>
    <w:rsid w:val="007A2D54"/>
    <w:rsid w:val="007A3931"/>
    <w:rsid w:val="007A494D"/>
    <w:rsid w:val="007A61D9"/>
    <w:rsid w:val="007A726D"/>
    <w:rsid w:val="007A7C4E"/>
    <w:rsid w:val="007B032C"/>
    <w:rsid w:val="007B034C"/>
    <w:rsid w:val="007B0DD9"/>
    <w:rsid w:val="007B1B25"/>
    <w:rsid w:val="007B1C28"/>
    <w:rsid w:val="007B3C13"/>
    <w:rsid w:val="007B454A"/>
    <w:rsid w:val="007B6868"/>
    <w:rsid w:val="007B68C8"/>
    <w:rsid w:val="007B6928"/>
    <w:rsid w:val="007B69E0"/>
    <w:rsid w:val="007B6FFA"/>
    <w:rsid w:val="007B7D2A"/>
    <w:rsid w:val="007C0A76"/>
    <w:rsid w:val="007C2A8D"/>
    <w:rsid w:val="007C2E5D"/>
    <w:rsid w:val="007C30B8"/>
    <w:rsid w:val="007C3865"/>
    <w:rsid w:val="007C392E"/>
    <w:rsid w:val="007C42B4"/>
    <w:rsid w:val="007C4749"/>
    <w:rsid w:val="007C4DC1"/>
    <w:rsid w:val="007C5446"/>
    <w:rsid w:val="007C56C5"/>
    <w:rsid w:val="007C5AEE"/>
    <w:rsid w:val="007C5BA8"/>
    <w:rsid w:val="007C5CBB"/>
    <w:rsid w:val="007C66F5"/>
    <w:rsid w:val="007C6A07"/>
    <w:rsid w:val="007C6B8B"/>
    <w:rsid w:val="007C6D51"/>
    <w:rsid w:val="007C7090"/>
    <w:rsid w:val="007C7CEF"/>
    <w:rsid w:val="007C7F1B"/>
    <w:rsid w:val="007D01A6"/>
    <w:rsid w:val="007D11DA"/>
    <w:rsid w:val="007D1B1C"/>
    <w:rsid w:val="007D219D"/>
    <w:rsid w:val="007D22D3"/>
    <w:rsid w:val="007D2B67"/>
    <w:rsid w:val="007D307C"/>
    <w:rsid w:val="007D30B2"/>
    <w:rsid w:val="007D4A00"/>
    <w:rsid w:val="007D4D22"/>
    <w:rsid w:val="007D4FE2"/>
    <w:rsid w:val="007D55B3"/>
    <w:rsid w:val="007D60E4"/>
    <w:rsid w:val="007D6A21"/>
    <w:rsid w:val="007D6BE8"/>
    <w:rsid w:val="007D7C33"/>
    <w:rsid w:val="007E0327"/>
    <w:rsid w:val="007E0F4F"/>
    <w:rsid w:val="007E1939"/>
    <w:rsid w:val="007E2E33"/>
    <w:rsid w:val="007E3537"/>
    <w:rsid w:val="007E3646"/>
    <w:rsid w:val="007E5943"/>
    <w:rsid w:val="007E5AF4"/>
    <w:rsid w:val="007E5CAB"/>
    <w:rsid w:val="007E7220"/>
    <w:rsid w:val="007E7387"/>
    <w:rsid w:val="007F05F8"/>
    <w:rsid w:val="007F07A2"/>
    <w:rsid w:val="007F0B3F"/>
    <w:rsid w:val="007F0C43"/>
    <w:rsid w:val="007F0DDE"/>
    <w:rsid w:val="007F0F44"/>
    <w:rsid w:val="007F150B"/>
    <w:rsid w:val="007F1754"/>
    <w:rsid w:val="007F2577"/>
    <w:rsid w:val="007F2686"/>
    <w:rsid w:val="007F318A"/>
    <w:rsid w:val="007F3C5B"/>
    <w:rsid w:val="007F46F8"/>
    <w:rsid w:val="007F4B9F"/>
    <w:rsid w:val="007F4D49"/>
    <w:rsid w:val="007F5082"/>
    <w:rsid w:val="007F54B0"/>
    <w:rsid w:val="007F55EB"/>
    <w:rsid w:val="007F7358"/>
    <w:rsid w:val="008000BC"/>
    <w:rsid w:val="0080014A"/>
    <w:rsid w:val="008009E0"/>
    <w:rsid w:val="00801E00"/>
    <w:rsid w:val="008023F9"/>
    <w:rsid w:val="008024B6"/>
    <w:rsid w:val="00803DFD"/>
    <w:rsid w:val="0080432F"/>
    <w:rsid w:val="008052DA"/>
    <w:rsid w:val="008054DF"/>
    <w:rsid w:val="0080561A"/>
    <w:rsid w:val="008059C4"/>
    <w:rsid w:val="00806045"/>
    <w:rsid w:val="00806805"/>
    <w:rsid w:val="008102A2"/>
    <w:rsid w:val="00810FEF"/>
    <w:rsid w:val="0081314A"/>
    <w:rsid w:val="00813206"/>
    <w:rsid w:val="008139C1"/>
    <w:rsid w:val="00813A59"/>
    <w:rsid w:val="00814658"/>
    <w:rsid w:val="008159BD"/>
    <w:rsid w:val="00815BA3"/>
    <w:rsid w:val="0081622E"/>
    <w:rsid w:val="00817415"/>
    <w:rsid w:val="00817D14"/>
    <w:rsid w:val="00820094"/>
    <w:rsid w:val="008203B7"/>
    <w:rsid w:val="008207C7"/>
    <w:rsid w:val="00820821"/>
    <w:rsid w:val="008212CE"/>
    <w:rsid w:val="00821657"/>
    <w:rsid w:val="0082168B"/>
    <w:rsid w:val="008218EC"/>
    <w:rsid w:val="00822D4E"/>
    <w:rsid w:val="00822F1C"/>
    <w:rsid w:val="00823E54"/>
    <w:rsid w:val="00823EFB"/>
    <w:rsid w:val="00823FA6"/>
    <w:rsid w:val="00824723"/>
    <w:rsid w:val="00824A74"/>
    <w:rsid w:val="00824AF9"/>
    <w:rsid w:val="00824CF1"/>
    <w:rsid w:val="0082605E"/>
    <w:rsid w:val="00826C84"/>
    <w:rsid w:val="008279B2"/>
    <w:rsid w:val="008308C2"/>
    <w:rsid w:val="0083091B"/>
    <w:rsid w:val="00830DBE"/>
    <w:rsid w:val="00830E9B"/>
    <w:rsid w:val="008313AE"/>
    <w:rsid w:val="008315FA"/>
    <w:rsid w:val="008327C1"/>
    <w:rsid w:val="0083291A"/>
    <w:rsid w:val="008339E5"/>
    <w:rsid w:val="00833E8D"/>
    <w:rsid w:val="008344EC"/>
    <w:rsid w:val="00834559"/>
    <w:rsid w:val="008351F3"/>
    <w:rsid w:val="00835935"/>
    <w:rsid w:val="00835F99"/>
    <w:rsid w:val="008369B1"/>
    <w:rsid w:val="00836A48"/>
    <w:rsid w:val="00837285"/>
    <w:rsid w:val="00837C3F"/>
    <w:rsid w:val="0084007C"/>
    <w:rsid w:val="0084015B"/>
    <w:rsid w:val="0084052F"/>
    <w:rsid w:val="00840627"/>
    <w:rsid w:val="008406E4"/>
    <w:rsid w:val="00840CEA"/>
    <w:rsid w:val="00840EF8"/>
    <w:rsid w:val="00841CAB"/>
    <w:rsid w:val="00841F4F"/>
    <w:rsid w:val="00842763"/>
    <w:rsid w:val="00842C80"/>
    <w:rsid w:val="00842F5E"/>
    <w:rsid w:val="00843486"/>
    <w:rsid w:val="008438E4"/>
    <w:rsid w:val="008444CC"/>
    <w:rsid w:val="008447D4"/>
    <w:rsid w:val="00845BD3"/>
    <w:rsid w:val="0085012D"/>
    <w:rsid w:val="00850239"/>
    <w:rsid w:val="008528CE"/>
    <w:rsid w:val="00852B72"/>
    <w:rsid w:val="00853989"/>
    <w:rsid w:val="0085578C"/>
    <w:rsid w:val="00856122"/>
    <w:rsid w:val="00856551"/>
    <w:rsid w:val="00857699"/>
    <w:rsid w:val="00857EAF"/>
    <w:rsid w:val="00857FA8"/>
    <w:rsid w:val="0086003B"/>
    <w:rsid w:val="00860D79"/>
    <w:rsid w:val="008623D2"/>
    <w:rsid w:val="00862594"/>
    <w:rsid w:val="00862B45"/>
    <w:rsid w:val="008644FF"/>
    <w:rsid w:val="008661A4"/>
    <w:rsid w:val="008662EA"/>
    <w:rsid w:val="008666CD"/>
    <w:rsid w:val="008677AC"/>
    <w:rsid w:val="0087072B"/>
    <w:rsid w:val="0087152B"/>
    <w:rsid w:val="00871D59"/>
    <w:rsid w:val="00871DD2"/>
    <w:rsid w:val="00872F2A"/>
    <w:rsid w:val="008743B8"/>
    <w:rsid w:val="00875435"/>
    <w:rsid w:val="00875508"/>
    <w:rsid w:val="00875975"/>
    <w:rsid w:val="0087641C"/>
    <w:rsid w:val="008764A1"/>
    <w:rsid w:val="00876967"/>
    <w:rsid w:val="00876D3B"/>
    <w:rsid w:val="00876D87"/>
    <w:rsid w:val="00880DAB"/>
    <w:rsid w:val="00880F87"/>
    <w:rsid w:val="008811EC"/>
    <w:rsid w:val="00881E79"/>
    <w:rsid w:val="00882CF5"/>
    <w:rsid w:val="00883FBE"/>
    <w:rsid w:val="008847D5"/>
    <w:rsid w:val="00884C7D"/>
    <w:rsid w:val="0088549D"/>
    <w:rsid w:val="008858B8"/>
    <w:rsid w:val="00885935"/>
    <w:rsid w:val="008863F0"/>
    <w:rsid w:val="00886A90"/>
    <w:rsid w:val="00886BAF"/>
    <w:rsid w:val="00886EA6"/>
    <w:rsid w:val="00887CC7"/>
    <w:rsid w:val="00890A84"/>
    <w:rsid w:val="00890C2D"/>
    <w:rsid w:val="00890EF1"/>
    <w:rsid w:val="00890FE2"/>
    <w:rsid w:val="0089150F"/>
    <w:rsid w:val="0089297C"/>
    <w:rsid w:val="00892CDC"/>
    <w:rsid w:val="00892F14"/>
    <w:rsid w:val="008933E8"/>
    <w:rsid w:val="00894B38"/>
    <w:rsid w:val="008950CF"/>
    <w:rsid w:val="00895958"/>
    <w:rsid w:val="00895C60"/>
    <w:rsid w:val="008960CE"/>
    <w:rsid w:val="00896C9B"/>
    <w:rsid w:val="00896CB8"/>
    <w:rsid w:val="008976D4"/>
    <w:rsid w:val="00897921"/>
    <w:rsid w:val="00897DFC"/>
    <w:rsid w:val="00897E25"/>
    <w:rsid w:val="008A0587"/>
    <w:rsid w:val="008A0813"/>
    <w:rsid w:val="008A0CD4"/>
    <w:rsid w:val="008A12BA"/>
    <w:rsid w:val="008A2981"/>
    <w:rsid w:val="008A2D9B"/>
    <w:rsid w:val="008A4C85"/>
    <w:rsid w:val="008A55AF"/>
    <w:rsid w:val="008A57E7"/>
    <w:rsid w:val="008A5844"/>
    <w:rsid w:val="008A62EC"/>
    <w:rsid w:val="008A6554"/>
    <w:rsid w:val="008A7113"/>
    <w:rsid w:val="008A7808"/>
    <w:rsid w:val="008A79DF"/>
    <w:rsid w:val="008A7BA3"/>
    <w:rsid w:val="008B09F9"/>
    <w:rsid w:val="008B31ED"/>
    <w:rsid w:val="008B380E"/>
    <w:rsid w:val="008B3B29"/>
    <w:rsid w:val="008B3D20"/>
    <w:rsid w:val="008B3E1A"/>
    <w:rsid w:val="008B3F1D"/>
    <w:rsid w:val="008B52EF"/>
    <w:rsid w:val="008B5F1C"/>
    <w:rsid w:val="008B6889"/>
    <w:rsid w:val="008B68DB"/>
    <w:rsid w:val="008B69CF"/>
    <w:rsid w:val="008B6B1E"/>
    <w:rsid w:val="008B6BB7"/>
    <w:rsid w:val="008B7B8B"/>
    <w:rsid w:val="008C00E5"/>
    <w:rsid w:val="008C0B5A"/>
    <w:rsid w:val="008C0C54"/>
    <w:rsid w:val="008C11F1"/>
    <w:rsid w:val="008C1543"/>
    <w:rsid w:val="008C1DB0"/>
    <w:rsid w:val="008C1DDE"/>
    <w:rsid w:val="008C1E2A"/>
    <w:rsid w:val="008C2A25"/>
    <w:rsid w:val="008C2B84"/>
    <w:rsid w:val="008C2D17"/>
    <w:rsid w:val="008C323D"/>
    <w:rsid w:val="008C3D6E"/>
    <w:rsid w:val="008C3E53"/>
    <w:rsid w:val="008C440A"/>
    <w:rsid w:val="008C4ACE"/>
    <w:rsid w:val="008C5111"/>
    <w:rsid w:val="008C5CDF"/>
    <w:rsid w:val="008C6013"/>
    <w:rsid w:val="008C72BB"/>
    <w:rsid w:val="008C7B07"/>
    <w:rsid w:val="008C7C08"/>
    <w:rsid w:val="008C7C51"/>
    <w:rsid w:val="008D0DDF"/>
    <w:rsid w:val="008D1995"/>
    <w:rsid w:val="008D1B9D"/>
    <w:rsid w:val="008D1C42"/>
    <w:rsid w:val="008D2759"/>
    <w:rsid w:val="008D2C5C"/>
    <w:rsid w:val="008D3051"/>
    <w:rsid w:val="008D33C8"/>
    <w:rsid w:val="008D3803"/>
    <w:rsid w:val="008D383A"/>
    <w:rsid w:val="008D3A18"/>
    <w:rsid w:val="008D42F8"/>
    <w:rsid w:val="008D54B1"/>
    <w:rsid w:val="008D54FD"/>
    <w:rsid w:val="008D581C"/>
    <w:rsid w:val="008D6C95"/>
    <w:rsid w:val="008E14A8"/>
    <w:rsid w:val="008E22B7"/>
    <w:rsid w:val="008E281D"/>
    <w:rsid w:val="008E33C6"/>
    <w:rsid w:val="008E33E0"/>
    <w:rsid w:val="008E373E"/>
    <w:rsid w:val="008E3EE3"/>
    <w:rsid w:val="008E438E"/>
    <w:rsid w:val="008E550D"/>
    <w:rsid w:val="008E556A"/>
    <w:rsid w:val="008E59A2"/>
    <w:rsid w:val="008E59AD"/>
    <w:rsid w:val="008E6646"/>
    <w:rsid w:val="008E6AB6"/>
    <w:rsid w:val="008E6D81"/>
    <w:rsid w:val="008E7409"/>
    <w:rsid w:val="008F001C"/>
    <w:rsid w:val="008F1014"/>
    <w:rsid w:val="008F1638"/>
    <w:rsid w:val="008F1746"/>
    <w:rsid w:val="008F1883"/>
    <w:rsid w:val="008F3788"/>
    <w:rsid w:val="008F49C0"/>
    <w:rsid w:val="008F536C"/>
    <w:rsid w:val="008F739C"/>
    <w:rsid w:val="008F7A62"/>
    <w:rsid w:val="00900153"/>
    <w:rsid w:val="00900483"/>
    <w:rsid w:val="00900832"/>
    <w:rsid w:val="00900A93"/>
    <w:rsid w:val="00900CE2"/>
    <w:rsid w:val="009022EE"/>
    <w:rsid w:val="00902733"/>
    <w:rsid w:val="00903362"/>
    <w:rsid w:val="009048E6"/>
    <w:rsid w:val="0090551F"/>
    <w:rsid w:val="00905A27"/>
    <w:rsid w:val="00905D59"/>
    <w:rsid w:val="0090762E"/>
    <w:rsid w:val="00907A97"/>
    <w:rsid w:val="00913024"/>
    <w:rsid w:val="009139E7"/>
    <w:rsid w:val="00913FD0"/>
    <w:rsid w:val="00915115"/>
    <w:rsid w:val="00915B53"/>
    <w:rsid w:val="00915C3A"/>
    <w:rsid w:val="0091610E"/>
    <w:rsid w:val="00916B81"/>
    <w:rsid w:val="00917914"/>
    <w:rsid w:val="00917EC9"/>
    <w:rsid w:val="00920BCE"/>
    <w:rsid w:val="00920E7B"/>
    <w:rsid w:val="009216A0"/>
    <w:rsid w:val="00921FA1"/>
    <w:rsid w:val="00923BB4"/>
    <w:rsid w:val="009247F8"/>
    <w:rsid w:val="0092564F"/>
    <w:rsid w:val="00925FCA"/>
    <w:rsid w:val="009263CE"/>
    <w:rsid w:val="00927334"/>
    <w:rsid w:val="0092758D"/>
    <w:rsid w:val="0092764B"/>
    <w:rsid w:val="009303D4"/>
    <w:rsid w:val="009306AF"/>
    <w:rsid w:val="00930F9A"/>
    <w:rsid w:val="00930FFC"/>
    <w:rsid w:val="0093170E"/>
    <w:rsid w:val="00931AC1"/>
    <w:rsid w:val="009321AC"/>
    <w:rsid w:val="009321E5"/>
    <w:rsid w:val="0093258A"/>
    <w:rsid w:val="00932FAC"/>
    <w:rsid w:val="00933BDE"/>
    <w:rsid w:val="00933EA3"/>
    <w:rsid w:val="00934686"/>
    <w:rsid w:val="00934919"/>
    <w:rsid w:val="0093586A"/>
    <w:rsid w:val="00935C43"/>
    <w:rsid w:val="009367C3"/>
    <w:rsid w:val="00936CE5"/>
    <w:rsid w:val="009373EF"/>
    <w:rsid w:val="0093772A"/>
    <w:rsid w:val="009379FD"/>
    <w:rsid w:val="00940106"/>
    <w:rsid w:val="00940529"/>
    <w:rsid w:val="00941763"/>
    <w:rsid w:val="009418FA"/>
    <w:rsid w:val="00942F0C"/>
    <w:rsid w:val="0094463F"/>
    <w:rsid w:val="00944AE8"/>
    <w:rsid w:val="00944EB6"/>
    <w:rsid w:val="00945778"/>
    <w:rsid w:val="009457F1"/>
    <w:rsid w:val="00945BB0"/>
    <w:rsid w:val="00945E3A"/>
    <w:rsid w:val="00946AAF"/>
    <w:rsid w:val="00946F27"/>
    <w:rsid w:val="009470D7"/>
    <w:rsid w:val="00947479"/>
    <w:rsid w:val="0094762E"/>
    <w:rsid w:val="0095000E"/>
    <w:rsid w:val="009504F8"/>
    <w:rsid w:val="00950B79"/>
    <w:rsid w:val="0095166A"/>
    <w:rsid w:val="009529C8"/>
    <w:rsid w:val="0095304C"/>
    <w:rsid w:val="0095373C"/>
    <w:rsid w:val="009537D3"/>
    <w:rsid w:val="00955377"/>
    <w:rsid w:val="0095557F"/>
    <w:rsid w:val="009560AD"/>
    <w:rsid w:val="00956704"/>
    <w:rsid w:val="00956795"/>
    <w:rsid w:val="00957E1D"/>
    <w:rsid w:val="009603D2"/>
    <w:rsid w:val="009605A2"/>
    <w:rsid w:val="00960C5D"/>
    <w:rsid w:val="00960D5C"/>
    <w:rsid w:val="009612E7"/>
    <w:rsid w:val="0096230F"/>
    <w:rsid w:val="0096294F"/>
    <w:rsid w:val="00963AAC"/>
    <w:rsid w:val="00963B5E"/>
    <w:rsid w:val="0096456A"/>
    <w:rsid w:val="009653D7"/>
    <w:rsid w:val="00965A55"/>
    <w:rsid w:val="00965AF3"/>
    <w:rsid w:val="00965D76"/>
    <w:rsid w:val="00966BE3"/>
    <w:rsid w:val="009673B3"/>
    <w:rsid w:val="00967D0E"/>
    <w:rsid w:val="0097004F"/>
    <w:rsid w:val="00972D7F"/>
    <w:rsid w:val="00973B31"/>
    <w:rsid w:val="00974A67"/>
    <w:rsid w:val="0097562E"/>
    <w:rsid w:val="00975DAD"/>
    <w:rsid w:val="009779EE"/>
    <w:rsid w:val="00977DCA"/>
    <w:rsid w:val="0098041B"/>
    <w:rsid w:val="00980857"/>
    <w:rsid w:val="0098127B"/>
    <w:rsid w:val="00981D69"/>
    <w:rsid w:val="00981E67"/>
    <w:rsid w:val="00982CEB"/>
    <w:rsid w:val="00983371"/>
    <w:rsid w:val="009833F1"/>
    <w:rsid w:val="00984512"/>
    <w:rsid w:val="00984A55"/>
    <w:rsid w:val="00984DD9"/>
    <w:rsid w:val="00984EE1"/>
    <w:rsid w:val="00985FFA"/>
    <w:rsid w:val="00986855"/>
    <w:rsid w:val="00986B3D"/>
    <w:rsid w:val="0098727F"/>
    <w:rsid w:val="0098737E"/>
    <w:rsid w:val="00987E22"/>
    <w:rsid w:val="009901D4"/>
    <w:rsid w:val="009933DA"/>
    <w:rsid w:val="00993FCC"/>
    <w:rsid w:val="00994119"/>
    <w:rsid w:val="00995959"/>
    <w:rsid w:val="00995D72"/>
    <w:rsid w:val="00996836"/>
    <w:rsid w:val="00996E0A"/>
    <w:rsid w:val="0099742A"/>
    <w:rsid w:val="00997B50"/>
    <w:rsid w:val="009A0B8E"/>
    <w:rsid w:val="009A15B3"/>
    <w:rsid w:val="009A3219"/>
    <w:rsid w:val="009A4548"/>
    <w:rsid w:val="009A4CEA"/>
    <w:rsid w:val="009A603B"/>
    <w:rsid w:val="009A60CD"/>
    <w:rsid w:val="009A6DBC"/>
    <w:rsid w:val="009A6EE1"/>
    <w:rsid w:val="009A7816"/>
    <w:rsid w:val="009A7C6A"/>
    <w:rsid w:val="009B0245"/>
    <w:rsid w:val="009B18B3"/>
    <w:rsid w:val="009B1B30"/>
    <w:rsid w:val="009B21A8"/>
    <w:rsid w:val="009B2D9B"/>
    <w:rsid w:val="009B31A8"/>
    <w:rsid w:val="009B33CA"/>
    <w:rsid w:val="009B3F21"/>
    <w:rsid w:val="009B44F0"/>
    <w:rsid w:val="009B4518"/>
    <w:rsid w:val="009B45D0"/>
    <w:rsid w:val="009B56A4"/>
    <w:rsid w:val="009B5BCF"/>
    <w:rsid w:val="009B6510"/>
    <w:rsid w:val="009B6B57"/>
    <w:rsid w:val="009B7785"/>
    <w:rsid w:val="009C047A"/>
    <w:rsid w:val="009C0A50"/>
    <w:rsid w:val="009C18FD"/>
    <w:rsid w:val="009C1BD6"/>
    <w:rsid w:val="009C2358"/>
    <w:rsid w:val="009C35F2"/>
    <w:rsid w:val="009C3746"/>
    <w:rsid w:val="009C4451"/>
    <w:rsid w:val="009C50CF"/>
    <w:rsid w:val="009C5615"/>
    <w:rsid w:val="009C6096"/>
    <w:rsid w:val="009C6B14"/>
    <w:rsid w:val="009C7E91"/>
    <w:rsid w:val="009D0860"/>
    <w:rsid w:val="009D0B41"/>
    <w:rsid w:val="009D0E27"/>
    <w:rsid w:val="009D141C"/>
    <w:rsid w:val="009D2683"/>
    <w:rsid w:val="009D2733"/>
    <w:rsid w:val="009D3088"/>
    <w:rsid w:val="009D3C48"/>
    <w:rsid w:val="009D4DB9"/>
    <w:rsid w:val="009D4FF5"/>
    <w:rsid w:val="009D68D6"/>
    <w:rsid w:val="009D6CCB"/>
    <w:rsid w:val="009D7552"/>
    <w:rsid w:val="009E0406"/>
    <w:rsid w:val="009E0F9E"/>
    <w:rsid w:val="009E0FEB"/>
    <w:rsid w:val="009E331C"/>
    <w:rsid w:val="009E475E"/>
    <w:rsid w:val="009E5343"/>
    <w:rsid w:val="009E53FE"/>
    <w:rsid w:val="009E5B10"/>
    <w:rsid w:val="009E5B65"/>
    <w:rsid w:val="009E7443"/>
    <w:rsid w:val="009F104E"/>
    <w:rsid w:val="009F176C"/>
    <w:rsid w:val="009F17C9"/>
    <w:rsid w:val="009F2163"/>
    <w:rsid w:val="009F3619"/>
    <w:rsid w:val="009F370B"/>
    <w:rsid w:val="009F4473"/>
    <w:rsid w:val="009F4809"/>
    <w:rsid w:val="009F4E3D"/>
    <w:rsid w:val="009F5316"/>
    <w:rsid w:val="009F575B"/>
    <w:rsid w:val="009F5B10"/>
    <w:rsid w:val="009F6756"/>
    <w:rsid w:val="009F6841"/>
    <w:rsid w:val="009F7200"/>
    <w:rsid w:val="009F7311"/>
    <w:rsid w:val="009F7776"/>
    <w:rsid w:val="009F77BF"/>
    <w:rsid w:val="009F7BB1"/>
    <w:rsid w:val="009F7DDF"/>
    <w:rsid w:val="009F7F1B"/>
    <w:rsid w:val="00A00674"/>
    <w:rsid w:val="00A00D9D"/>
    <w:rsid w:val="00A011BB"/>
    <w:rsid w:val="00A015DA"/>
    <w:rsid w:val="00A01FD4"/>
    <w:rsid w:val="00A02422"/>
    <w:rsid w:val="00A02F98"/>
    <w:rsid w:val="00A042C9"/>
    <w:rsid w:val="00A043A0"/>
    <w:rsid w:val="00A053FF"/>
    <w:rsid w:val="00A06039"/>
    <w:rsid w:val="00A06422"/>
    <w:rsid w:val="00A06CCD"/>
    <w:rsid w:val="00A06EF0"/>
    <w:rsid w:val="00A07D8A"/>
    <w:rsid w:val="00A10316"/>
    <w:rsid w:val="00A10577"/>
    <w:rsid w:val="00A10932"/>
    <w:rsid w:val="00A109E7"/>
    <w:rsid w:val="00A10EAD"/>
    <w:rsid w:val="00A10F3C"/>
    <w:rsid w:val="00A119A5"/>
    <w:rsid w:val="00A11D0D"/>
    <w:rsid w:val="00A125D6"/>
    <w:rsid w:val="00A126E7"/>
    <w:rsid w:val="00A12990"/>
    <w:rsid w:val="00A12ACC"/>
    <w:rsid w:val="00A14976"/>
    <w:rsid w:val="00A15A04"/>
    <w:rsid w:val="00A15B4A"/>
    <w:rsid w:val="00A15CF4"/>
    <w:rsid w:val="00A16EC3"/>
    <w:rsid w:val="00A17B30"/>
    <w:rsid w:val="00A17CBB"/>
    <w:rsid w:val="00A207ED"/>
    <w:rsid w:val="00A20C16"/>
    <w:rsid w:val="00A221B9"/>
    <w:rsid w:val="00A23AC5"/>
    <w:rsid w:val="00A246C7"/>
    <w:rsid w:val="00A25225"/>
    <w:rsid w:val="00A257F6"/>
    <w:rsid w:val="00A276BD"/>
    <w:rsid w:val="00A30118"/>
    <w:rsid w:val="00A30334"/>
    <w:rsid w:val="00A3091F"/>
    <w:rsid w:val="00A30EDB"/>
    <w:rsid w:val="00A31D79"/>
    <w:rsid w:val="00A328E3"/>
    <w:rsid w:val="00A32CB1"/>
    <w:rsid w:val="00A33126"/>
    <w:rsid w:val="00A33895"/>
    <w:rsid w:val="00A33AB3"/>
    <w:rsid w:val="00A34362"/>
    <w:rsid w:val="00A34502"/>
    <w:rsid w:val="00A34B8A"/>
    <w:rsid w:val="00A34D43"/>
    <w:rsid w:val="00A34F02"/>
    <w:rsid w:val="00A35050"/>
    <w:rsid w:val="00A35785"/>
    <w:rsid w:val="00A359DE"/>
    <w:rsid w:val="00A35E82"/>
    <w:rsid w:val="00A35FE9"/>
    <w:rsid w:val="00A36097"/>
    <w:rsid w:val="00A36644"/>
    <w:rsid w:val="00A36AEC"/>
    <w:rsid w:val="00A37255"/>
    <w:rsid w:val="00A37743"/>
    <w:rsid w:val="00A37B25"/>
    <w:rsid w:val="00A4104C"/>
    <w:rsid w:val="00A412CC"/>
    <w:rsid w:val="00A412F8"/>
    <w:rsid w:val="00A415D7"/>
    <w:rsid w:val="00A41BBF"/>
    <w:rsid w:val="00A425FB"/>
    <w:rsid w:val="00A42AB1"/>
    <w:rsid w:val="00A42E01"/>
    <w:rsid w:val="00A43861"/>
    <w:rsid w:val="00A43CF5"/>
    <w:rsid w:val="00A4439E"/>
    <w:rsid w:val="00A4495A"/>
    <w:rsid w:val="00A45C80"/>
    <w:rsid w:val="00A465B1"/>
    <w:rsid w:val="00A466D0"/>
    <w:rsid w:val="00A47748"/>
    <w:rsid w:val="00A47C5F"/>
    <w:rsid w:val="00A501BD"/>
    <w:rsid w:val="00A50410"/>
    <w:rsid w:val="00A512FA"/>
    <w:rsid w:val="00A51D4D"/>
    <w:rsid w:val="00A52210"/>
    <w:rsid w:val="00A52BFA"/>
    <w:rsid w:val="00A52FD3"/>
    <w:rsid w:val="00A53312"/>
    <w:rsid w:val="00A5356D"/>
    <w:rsid w:val="00A539F5"/>
    <w:rsid w:val="00A53CA3"/>
    <w:rsid w:val="00A54A49"/>
    <w:rsid w:val="00A56174"/>
    <w:rsid w:val="00A561E3"/>
    <w:rsid w:val="00A56494"/>
    <w:rsid w:val="00A56AE5"/>
    <w:rsid w:val="00A56C33"/>
    <w:rsid w:val="00A57B80"/>
    <w:rsid w:val="00A607AA"/>
    <w:rsid w:val="00A61F39"/>
    <w:rsid w:val="00A62691"/>
    <w:rsid w:val="00A62AE7"/>
    <w:rsid w:val="00A62CF5"/>
    <w:rsid w:val="00A635B7"/>
    <w:rsid w:val="00A63E76"/>
    <w:rsid w:val="00A63F86"/>
    <w:rsid w:val="00A64740"/>
    <w:rsid w:val="00A64F25"/>
    <w:rsid w:val="00A66CA8"/>
    <w:rsid w:val="00A66E7D"/>
    <w:rsid w:val="00A670F6"/>
    <w:rsid w:val="00A7098A"/>
    <w:rsid w:val="00A70B46"/>
    <w:rsid w:val="00A71263"/>
    <w:rsid w:val="00A7246E"/>
    <w:rsid w:val="00A726D3"/>
    <w:rsid w:val="00A73EB5"/>
    <w:rsid w:val="00A73EDE"/>
    <w:rsid w:val="00A7429B"/>
    <w:rsid w:val="00A74A38"/>
    <w:rsid w:val="00A76298"/>
    <w:rsid w:val="00A7661D"/>
    <w:rsid w:val="00A76969"/>
    <w:rsid w:val="00A76B31"/>
    <w:rsid w:val="00A76CCD"/>
    <w:rsid w:val="00A76F6F"/>
    <w:rsid w:val="00A775A3"/>
    <w:rsid w:val="00A777D4"/>
    <w:rsid w:val="00A8009C"/>
    <w:rsid w:val="00A802F7"/>
    <w:rsid w:val="00A80305"/>
    <w:rsid w:val="00A81CCC"/>
    <w:rsid w:val="00A81EE3"/>
    <w:rsid w:val="00A8225B"/>
    <w:rsid w:val="00A823EE"/>
    <w:rsid w:val="00A82861"/>
    <w:rsid w:val="00A82DE9"/>
    <w:rsid w:val="00A83050"/>
    <w:rsid w:val="00A8353F"/>
    <w:rsid w:val="00A83BE0"/>
    <w:rsid w:val="00A85CF5"/>
    <w:rsid w:val="00A8649D"/>
    <w:rsid w:val="00A86683"/>
    <w:rsid w:val="00A87678"/>
    <w:rsid w:val="00A87A2B"/>
    <w:rsid w:val="00A90EA0"/>
    <w:rsid w:val="00A912C5"/>
    <w:rsid w:val="00A915DE"/>
    <w:rsid w:val="00A92B5D"/>
    <w:rsid w:val="00A93FD5"/>
    <w:rsid w:val="00A94A53"/>
    <w:rsid w:val="00A9526A"/>
    <w:rsid w:val="00A958F7"/>
    <w:rsid w:val="00A958F9"/>
    <w:rsid w:val="00A964CD"/>
    <w:rsid w:val="00A96C69"/>
    <w:rsid w:val="00A96C78"/>
    <w:rsid w:val="00A972C9"/>
    <w:rsid w:val="00AA1244"/>
    <w:rsid w:val="00AA126D"/>
    <w:rsid w:val="00AA2572"/>
    <w:rsid w:val="00AA25DF"/>
    <w:rsid w:val="00AA265E"/>
    <w:rsid w:val="00AA2B32"/>
    <w:rsid w:val="00AA2E1F"/>
    <w:rsid w:val="00AA2EDE"/>
    <w:rsid w:val="00AA44CB"/>
    <w:rsid w:val="00AA4604"/>
    <w:rsid w:val="00AA6876"/>
    <w:rsid w:val="00AA6B9B"/>
    <w:rsid w:val="00AA70BF"/>
    <w:rsid w:val="00AA717E"/>
    <w:rsid w:val="00AA738E"/>
    <w:rsid w:val="00AA744F"/>
    <w:rsid w:val="00AA7A14"/>
    <w:rsid w:val="00AA7A26"/>
    <w:rsid w:val="00AA7CC4"/>
    <w:rsid w:val="00AA7E30"/>
    <w:rsid w:val="00AB0C1C"/>
    <w:rsid w:val="00AB1A6C"/>
    <w:rsid w:val="00AB278A"/>
    <w:rsid w:val="00AB281F"/>
    <w:rsid w:val="00AB643E"/>
    <w:rsid w:val="00AB71F6"/>
    <w:rsid w:val="00AB7530"/>
    <w:rsid w:val="00AB79D6"/>
    <w:rsid w:val="00AC0BBA"/>
    <w:rsid w:val="00AC0D32"/>
    <w:rsid w:val="00AC1D39"/>
    <w:rsid w:val="00AC1E66"/>
    <w:rsid w:val="00AC1F86"/>
    <w:rsid w:val="00AC20E8"/>
    <w:rsid w:val="00AC3C6E"/>
    <w:rsid w:val="00AC6F99"/>
    <w:rsid w:val="00AC75D3"/>
    <w:rsid w:val="00AC7E43"/>
    <w:rsid w:val="00AC7F38"/>
    <w:rsid w:val="00AD0852"/>
    <w:rsid w:val="00AD0CE3"/>
    <w:rsid w:val="00AD17AD"/>
    <w:rsid w:val="00AD2430"/>
    <w:rsid w:val="00AD2557"/>
    <w:rsid w:val="00AD3CFA"/>
    <w:rsid w:val="00AD4601"/>
    <w:rsid w:val="00AD477F"/>
    <w:rsid w:val="00AD6883"/>
    <w:rsid w:val="00AD74B5"/>
    <w:rsid w:val="00AE1F52"/>
    <w:rsid w:val="00AE24B1"/>
    <w:rsid w:val="00AE2935"/>
    <w:rsid w:val="00AE30A3"/>
    <w:rsid w:val="00AE355E"/>
    <w:rsid w:val="00AE3DCA"/>
    <w:rsid w:val="00AE417E"/>
    <w:rsid w:val="00AE453E"/>
    <w:rsid w:val="00AE4817"/>
    <w:rsid w:val="00AE4BA3"/>
    <w:rsid w:val="00AE7019"/>
    <w:rsid w:val="00AE74E4"/>
    <w:rsid w:val="00AE7563"/>
    <w:rsid w:val="00AE756C"/>
    <w:rsid w:val="00AE7874"/>
    <w:rsid w:val="00AE7F8D"/>
    <w:rsid w:val="00AF00AC"/>
    <w:rsid w:val="00AF020D"/>
    <w:rsid w:val="00AF09FF"/>
    <w:rsid w:val="00AF0E03"/>
    <w:rsid w:val="00AF0F0A"/>
    <w:rsid w:val="00AF173C"/>
    <w:rsid w:val="00AF2262"/>
    <w:rsid w:val="00AF293F"/>
    <w:rsid w:val="00AF3DC4"/>
    <w:rsid w:val="00AF5344"/>
    <w:rsid w:val="00AF584F"/>
    <w:rsid w:val="00AF5D22"/>
    <w:rsid w:val="00AF6CED"/>
    <w:rsid w:val="00AF72A6"/>
    <w:rsid w:val="00AF75A1"/>
    <w:rsid w:val="00AF7BDD"/>
    <w:rsid w:val="00B00B6E"/>
    <w:rsid w:val="00B00D83"/>
    <w:rsid w:val="00B0115D"/>
    <w:rsid w:val="00B013E3"/>
    <w:rsid w:val="00B01625"/>
    <w:rsid w:val="00B01D91"/>
    <w:rsid w:val="00B043CC"/>
    <w:rsid w:val="00B04D82"/>
    <w:rsid w:val="00B04E6D"/>
    <w:rsid w:val="00B05FE3"/>
    <w:rsid w:val="00B06C1F"/>
    <w:rsid w:val="00B07D12"/>
    <w:rsid w:val="00B107A0"/>
    <w:rsid w:val="00B1086F"/>
    <w:rsid w:val="00B10B32"/>
    <w:rsid w:val="00B10E45"/>
    <w:rsid w:val="00B11949"/>
    <w:rsid w:val="00B11B9F"/>
    <w:rsid w:val="00B134AC"/>
    <w:rsid w:val="00B145CE"/>
    <w:rsid w:val="00B154BF"/>
    <w:rsid w:val="00B161D3"/>
    <w:rsid w:val="00B167AB"/>
    <w:rsid w:val="00B16B55"/>
    <w:rsid w:val="00B1708D"/>
    <w:rsid w:val="00B17331"/>
    <w:rsid w:val="00B17E33"/>
    <w:rsid w:val="00B20498"/>
    <w:rsid w:val="00B231D2"/>
    <w:rsid w:val="00B2337E"/>
    <w:rsid w:val="00B23CFA"/>
    <w:rsid w:val="00B246ED"/>
    <w:rsid w:val="00B2497B"/>
    <w:rsid w:val="00B24DDF"/>
    <w:rsid w:val="00B2535F"/>
    <w:rsid w:val="00B25646"/>
    <w:rsid w:val="00B269CB"/>
    <w:rsid w:val="00B27193"/>
    <w:rsid w:val="00B27CC2"/>
    <w:rsid w:val="00B27EE4"/>
    <w:rsid w:val="00B30FE2"/>
    <w:rsid w:val="00B31B26"/>
    <w:rsid w:val="00B31FB0"/>
    <w:rsid w:val="00B3233B"/>
    <w:rsid w:val="00B33427"/>
    <w:rsid w:val="00B33A11"/>
    <w:rsid w:val="00B33B22"/>
    <w:rsid w:val="00B33CEE"/>
    <w:rsid w:val="00B34284"/>
    <w:rsid w:val="00B34B9A"/>
    <w:rsid w:val="00B355E4"/>
    <w:rsid w:val="00B35B85"/>
    <w:rsid w:val="00B35FC1"/>
    <w:rsid w:val="00B37171"/>
    <w:rsid w:val="00B37C0B"/>
    <w:rsid w:val="00B37D96"/>
    <w:rsid w:val="00B404F0"/>
    <w:rsid w:val="00B406C6"/>
    <w:rsid w:val="00B40750"/>
    <w:rsid w:val="00B41707"/>
    <w:rsid w:val="00B41F09"/>
    <w:rsid w:val="00B41F83"/>
    <w:rsid w:val="00B42122"/>
    <w:rsid w:val="00B423C6"/>
    <w:rsid w:val="00B42FF8"/>
    <w:rsid w:val="00B4384D"/>
    <w:rsid w:val="00B43E0A"/>
    <w:rsid w:val="00B44F9B"/>
    <w:rsid w:val="00B4558F"/>
    <w:rsid w:val="00B46680"/>
    <w:rsid w:val="00B46B5C"/>
    <w:rsid w:val="00B4768A"/>
    <w:rsid w:val="00B5028F"/>
    <w:rsid w:val="00B50D1C"/>
    <w:rsid w:val="00B50F0F"/>
    <w:rsid w:val="00B513FD"/>
    <w:rsid w:val="00B52100"/>
    <w:rsid w:val="00B54126"/>
    <w:rsid w:val="00B542B0"/>
    <w:rsid w:val="00B54E8C"/>
    <w:rsid w:val="00B55304"/>
    <w:rsid w:val="00B56B0D"/>
    <w:rsid w:val="00B56FAB"/>
    <w:rsid w:val="00B57DBE"/>
    <w:rsid w:val="00B60528"/>
    <w:rsid w:val="00B60928"/>
    <w:rsid w:val="00B60EC9"/>
    <w:rsid w:val="00B6204E"/>
    <w:rsid w:val="00B62261"/>
    <w:rsid w:val="00B625AC"/>
    <w:rsid w:val="00B62AB7"/>
    <w:rsid w:val="00B62B8E"/>
    <w:rsid w:val="00B62E6C"/>
    <w:rsid w:val="00B633E2"/>
    <w:rsid w:val="00B64778"/>
    <w:rsid w:val="00B64F82"/>
    <w:rsid w:val="00B6530E"/>
    <w:rsid w:val="00B661DF"/>
    <w:rsid w:val="00B666E9"/>
    <w:rsid w:val="00B66C61"/>
    <w:rsid w:val="00B676D7"/>
    <w:rsid w:val="00B67833"/>
    <w:rsid w:val="00B704F9"/>
    <w:rsid w:val="00B71576"/>
    <w:rsid w:val="00B71D24"/>
    <w:rsid w:val="00B720E8"/>
    <w:rsid w:val="00B72A46"/>
    <w:rsid w:val="00B72D7D"/>
    <w:rsid w:val="00B73500"/>
    <w:rsid w:val="00B73882"/>
    <w:rsid w:val="00B74C9D"/>
    <w:rsid w:val="00B74F3E"/>
    <w:rsid w:val="00B75AA1"/>
    <w:rsid w:val="00B75EE7"/>
    <w:rsid w:val="00B76779"/>
    <w:rsid w:val="00B7741F"/>
    <w:rsid w:val="00B77616"/>
    <w:rsid w:val="00B8007B"/>
    <w:rsid w:val="00B805DE"/>
    <w:rsid w:val="00B81789"/>
    <w:rsid w:val="00B81A8F"/>
    <w:rsid w:val="00B81B4B"/>
    <w:rsid w:val="00B82E2E"/>
    <w:rsid w:val="00B83596"/>
    <w:rsid w:val="00B8417D"/>
    <w:rsid w:val="00B85C5B"/>
    <w:rsid w:val="00B87128"/>
    <w:rsid w:val="00B90015"/>
    <w:rsid w:val="00B91941"/>
    <w:rsid w:val="00B91E4E"/>
    <w:rsid w:val="00B921E5"/>
    <w:rsid w:val="00B92C7E"/>
    <w:rsid w:val="00B93269"/>
    <w:rsid w:val="00B93700"/>
    <w:rsid w:val="00B94183"/>
    <w:rsid w:val="00B9433C"/>
    <w:rsid w:val="00B9490A"/>
    <w:rsid w:val="00B9544B"/>
    <w:rsid w:val="00B968B8"/>
    <w:rsid w:val="00BA038F"/>
    <w:rsid w:val="00BA04DE"/>
    <w:rsid w:val="00BA0B44"/>
    <w:rsid w:val="00BA0D72"/>
    <w:rsid w:val="00BA107F"/>
    <w:rsid w:val="00BA2E4B"/>
    <w:rsid w:val="00BA30C9"/>
    <w:rsid w:val="00BA3235"/>
    <w:rsid w:val="00BA36B2"/>
    <w:rsid w:val="00BA3723"/>
    <w:rsid w:val="00BA3BCA"/>
    <w:rsid w:val="00BA51F7"/>
    <w:rsid w:val="00BA684C"/>
    <w:rsid w:val="00BA7057"/>
    <w:rsid w:val="00BA732C"/>
    <w:rsid w:val="00BA7F8C"/>
    <w:rsid w:val="00BB03C5"/>
    <w:rsid w:val="00BB22D8"/>
    <w:rsid w:val="00BB2BED"/>
    <w:rsid w:val="00BB346E"/>
    <w:rsid w:val="00BB4CCA"/>
    <w:rsid w:val="00BB59D5"/>
    <w:rsid w:val="00BB5A8B"/>
    <w:rsid w:val="00BB5D6D"/>
    <w:rsid w:val="00BB62B4"/>
    <w:rsid w:val="00BB687D"/>
    <w:rsid w:val="00BC0A78"/>
    <w:rsid w:val="00BC16E1"/>
    <w:rsid w:val="00BC1C2D"/>
    <w:rsid w:val="00BC1FBC"/>
    <w:rsid w:val="00BC2FD9"/>
    <w:rsid w:val="00BC32C0"/>
    <w:rsid w:val="00BC33DB"/>
    <w:rsid w:val="00BC365C"/>
    <w:rsid w:val="00BC3F59"/>
    <w:rsid w:val="00BC4265"/>
    <w:rsid w:val="00BC44A5"/>
    <w:rsid w:val="00BC4F2A"/>
    <w:rsid w:val="00BC5EC8"/>
    <w:rsid w:val="00BC6252"/>
    <w:rsid w:val="00BC7076"/>
    <w:rsid w:val="00BC7E34"/>
    <w:rsid w:val="00BD0291"/>
    <w:rsid w:val="00BD0301"/>
    <w:rsid w:val="00BD2261"/>
    <w:rsid w:val="00BD28FD"/>
    <w:rsid w:val="00BD310E"/>
    <w:rsid w:val="00BD3ADF"/>
    <w:rsid w:val="00BD3B8E"/>
    <w:rsid w:val="00BD5633"/>
    <w:rsid w:val="00BD59D7"/>
    <w:rsid w:val="00BD5F5A"/>
    <w:rsid w:val="00BD6BD7"/>
    <w:rsid w:val="00BD6C0E"/>
    <w:rsid w:val="00BD709B"/>
    <w:rsid w:val="00BD7441"/>
    <w:rsid w:val="00BD7ED6"/>
    <w:rsid w:val="00BD7F2B"/>
    <w:rsid w:val="00BE0371"/>
    <w:rsid w:val="00BE1976"/>
    <w:rsid w:val="00BE1D9C"/>
    <w:rsid w:val="00BE23DB"/>
    <w:rsid w:val="00BE243C"/>
    <w:rsid w:val="00BE3C7C"/>
    <w:rsid w:val="00BE4522"/>
    <w:rsid w:val="00BE4751"/>
    <w:rsid w:val="00BE4C04"/>
    <w:rsid w:val="00BE4EA5"/>
    <w:rsid w:val="00BE5473"/>
    <w:rsid w:val="00BE56BA"/>
    <w:rsid w:val="00BF1905"/>
    <w:rsid w:val="00BF1DFE"/>
    <w:rsid w:val="00BF1E26"/>
    <w:rsid w:val="00BF1F43"/>
    <w:rsid w:val="00BF28C9"/>
    <w:rsid w:val="00BF29B1"/>
    <w:rsid w:val="00BF2A24"/>
    <w:rsid w:val="00BF4231"/>
    <w:rsid w:val="00BF5354"/>
    <w:rsid w:val="00BF5D69"/>
    <w:rsid w:val="00BF64E0"/>
    <w:rsid w:val="00BF68D0"/>
    <w:rsid w:val="00BF69C3"/>
    <w:rsid w:val="00BF73F1"/>
    <w:rsid w:val="00BF777D"/>
    <w:rsid w:val="00BF7BDD"/>
    <w:rsid w:val="00C0041E"/>
    <w:rsid w:val="00C004FF"/>
    <w:rsid w:val="00C00592"/>
    <w:rsid w:val="00C005C8"/>
    <w:rsid w:val="00C00D0B"/>
    <w:rsid w:val="00C0124C"/>
    <w:rsid w:val="00C01479"/>
    <w:rsid w:val="00C03978"/>
    <w:rsid w:val="00C03F55"/>
    <w:rsid w:val="00C03FAA"/>
    <w:rsid w:val="00C04347"/>
    <w:rsid w:val="00C044DB"/>
    <w:rsid w:val="00C04E57"/>
    <w:rsid w:val="00C05181"/>
    <w:rsid w:val="00C056E9"/>
    <w:rsid w:val="00C05C69"/>
    <w:rsid w:val="00C0712A"/>
    <w:rsid w:val="00C124A7"/>
    <w:rsid w:val="00C14209"/>
    <w:rsid w:val="00C142F3"/>
    <w:rsid w:val="00C146B3"/>
    <w:rsid w:val="00C15381"/>
    <w:rsid w:val="00C153EB"/>
    <w:rsid w:val="00C15B36"/>
    <w:rsid w:val="00C15EDA"/>
    <w:rsid w:val="00C15FF9"/>
    <w:rsid w:val="00C1630B"/>
    <w:rsid w:val="00C1696A"/>
    <w:rsid w:val="00C16F4D"/>
    <w:rsid w:val="00C172F1"/>
    <w:rsid w:val="00C176D5"/>
    <w:rsid w:val="00C2026C"/>
    <w:rsid w:val="00C20276"/>
    <w:rsid w:val="00C20EBA"/>
    <w:rsid w:val="00C2116F"/>
    <w:rsid w:val="00C2198C"/>
    <w:rsid w:val="00C2235D"/>
    <w:rsid w:val="00C22650"/>
    <w:rsid w:val="00C22B19"/>
    <w:rsid w:val="00C2371E"/>
    <w:rsid w:val="00C23BAF"/>
    <w:rsid w:val="00C2464A"/>
    <w:rsid w:val="00C2495F"/>
    <w:rsid w:val="00C24AFA"/>
    <w:rsid w:val="00C25374"/>
    <w:rsid w:val="00C25BA4"/>
    <w:rsid w:val="00C2665A"/>
    <w:rsid w:val="00C269AC"/>
    <w:rsid w:val="00C270CF"/>
    <w:rsid w:val="00C27479"/>
    <w:rsid w:val="00C27C0E"/>
    <w:rsid w:val="00C3066B"/>
    <w:rsid w:val="00C30A46"/>
    <w:rsid w:val="00C31FA4"/>
    <w:rsid w:val="00C32FE5"/>
    <w:rsid w:val="00C33921"/>
    <w:rsid w:val="00C34170"/>
    <w:rsid w:val="00C34558"/>
    <w:rsid w:val="00C34BB3"/>
    <w:rsid w:val="00C35C46"/>
    <w:rsid w:val="00C362AC"/>
    <w:rsid w:val="00C3699C"/>
    <w:rsid w:val="00C37204"/>
    <w:rsid w:val="00C37233"/>
    <w:rsid w:val="00C40254"/>
    <w:rsid w:val="00C402BB"/>
    <w:rsid w:val="00C404BB"/>
    <w:rsid w:val="00C4051F"/>
    <w:rsid w:val="00C4052A"/>
    <w:rsid w:val="00C40789"/>
    <w:rsid w:val="00C4157A"/>
    <w:rsid w:val="00C41A50"/>
    <w:rsid w:val="00C41BED"/>
    <w:rsid w:val="00C41D78"/>
    <w:rsid w:val="00C42339"/>
    <w:rsid w:val="00C4315D"/>
    <w:rsid w:val="00C448E6"/>
    <w:rsid w:val="00C453D7"/>
    <w:rsid w:val="00C45783"/>
    <w:rsid w:val="00C47DD9"/>
    <w:rsid w:val="00C47FB2"/>
    <w:rsid w:val="00C5182C"/>
    <w:rsid w:val="00C52564"/>
    <w:rsid w:val="00C5257E"/>
    <w:rsid w:val="00C52D37"/>
    <w:rsid w:val="00C52E51"/>
    <w:rsid w:val="00C534A5"/>
    <w:rsid w:val="00C53E49"/>
    <w:rsid w:val="00C542C2"/>
    <w:rsid w:val="00C5453E"/>
    <w:rsid w:val="00C5537D"/>
    <w:rsid w:val="00C55E26"/>
    <w:rsid w:val="00C56614"/>
    <w:rsid w:val="00C56EAA"/>
    <w:rsid w:val="00C57087"/>
    <w:rsid w:val="00C57A1C"/>
    <w:rsid w:val="00C630FF"/>
    <w:rsid w:val="00C631E3"/>
    <w:rsid w:val="00C63BC7"/>
    <w:rsid w:val="00C63F43"/>
    <w:rsid w:val="00C64094"/>
    <w:rsid w:val="00C641C4"/>
    <w:rsid w:val="00C658B7"/>
    <w:rsid w:val="00C65E33"/>
    <w:rsid w:val="00C65F1A"/>
    <w:rsid w:val="00C67251"/>
    <w:rsid w:val="00C710B1"/>
    <w:rsid w:val="00C71AB5"/>
    <w:rsid w:val="00C71CA4"/>
    <w:rsid w:val="00C71D33"/>
    <w:rsid w:val="00C71F6B"/>
    <w:rsid w:val="00C72002"/>
    <w:rsid w:val="00C72151"/>
    <w:rsid w:val="00C72BEB"/>
    <w:rsid w:val="00C72E1A"/>
    <w:rsid w:val="00C742DB"/>
    <w:rsid w:val="00C747FC"/>
    <w:rsid w:val="00C749EF"/>
    <w:rsid w:val="00C75E1F"/>
    <w:rsid w:val="00C76263"/>
    <w:rsid w:val="00C76C3B"/>
    <w:rsid w:val="00C76FCE"/>
    <w:rsid w:val="00C77E26"/>
    <w:rsid w:val="00C77FCD"/>
    <w:rsid w:val="00C80012"/>
    <w:rsid w:val="00C80F85"/>
    <w:rsid w:val="00C81C46"/>
    <w:rsid w:val="00C81E19"/>
    <w:rsid w:val="00C82042"/>
    <w:rsid w:val="00C82CEC"/>
    <w:rsid w:val="00C834ED"/>
    <w:rsid w:val="00C83FF5"/>
    <w:rsid w:val="00C847CB"/>
    <w:rsid w:val="00C849DB"/>
    <w:rsid w:val="00C8527A"/>
    <w:rsid w:val="00C855A1"/>
    <w:rsid w:val="00C864E3"/>
    <w:rsid w:val="00C8682E"/>
    <w:rsid w:val="00C86CA4"/>
    <w:rsid w:val="00C86F67"/>
    <w:rsid w:val="00C87AAC"/>
    <w:rsid w:val="00C87E8D"/>
    <w:rsid w:val="00C904BF"/>
    <w:rsid w:val="00C90EC6"/>
    <w:rsid w:val="00C91811"/>
    <w:rsid w:val="00C9224F"/>
    <w:rsid w:val="00C937D1"/>
    <w:rsid w:val="00C942FB"/>
    <w:rsid w:val="00C943BD"/>
    <w:rsid w:val="00C94EA7"/>
    <w:rsid w:val="00C9517A"/>
    <w:rsid w:val="00C95243"/>
    <w:rsid w:val="00C95555"/>
    <w:rsid w:val="00C959C5"/>
    <w:rsid w:val="00C97067"/>
    <w:rsid w:val="00C97542"/>
    <w:rsid w:val="00C97F83"/>
    <w:rsid w:val="00CA05A0"/>
    <w:rsid w:val="00CA068F"/>
    <w:rsid w:val="00CA0F0A"/>
    <w:rsid w:val="00CA1326"/>
    <w:rsid w:val="00CA1C0B"/>
    <w:rsid w:val="00CA2896"/>
    <w:rsid w:val="00CA344B"/>
    <w:rsid w:val="00CA41DD"/>
    <w:rsid w:val="00CA4214"/>
    <w:rsid w:val="00CA422A"/>
    <w:rsid w:val="00CA46B9"/>
    <w:rsid w:val="00CA63CE"/>
    <w:rsid w:val="00CA6ED0"/>
    <w:rsid w:val="00CA7344"/>
    <w:rsid w:val="00CA7F74"/>
    <w:rsid w:val="00CB1797"/>
    <w:rsid w:val="00CB17AD"/>
    <w:rsid w:val="00CB2605"/>
    <w:rsid w:val="00CB2FB7"/>
    <w:rsid w:val="00CB3875"/>
    <w:rsid w:val="00CB3C50"/>
    <w:rsid w:val="00CB422A"/>
    <w:rsid w:val="00CB49FC"/>
    <w:rsid w:val="00CB548F"/>
    <w:rsid w:val="00CB6555"/>
    <w:rsid w:val="00CB7983"/>
    <w:rsid w:val="00CC00F8"/>
    <w:rsid w:val="00CC053B"/>
    <w:rsid w:val="00CC1491"/>
    <w:rsid w:val="00CC15CE"/>
    <w:rsid w:val="00CC1764"/>
    <w:rsid w:val="00CC1A9B"/>
    <w:rsid w:val="00CC2843"/>
    <w:rsid w:val="00CC2B58"/>
    <w:rsid w:val="00CC34F9"/>
    <w:rsid w:val="00CC386B"/>
    <w:rsid w:val="00CC3A6A"/>
    <w:rsid w:val="00CC446D"/>
    <w:rsid w:val="00CC5750"/>
    <w:rsid w:val="00CC59F6"/>
    <w:rsid w:val="00CC5CA1"/>
    <w:rsid w:val="00CC5E51"/>
    <w:rsid w:val="00CC6011"/>
    <w:rsid w:val="00CC723E"/>
    <w:rsid w:val="00CC774D"/>
    <w:rsid w:val="00CC7D3F"/>
    <w:rsid w:val="00CD0F8B"/>
    <w:rsid w:val="00CD225B"/>
    <w:rsid w:val="00CD3275"/>
    <w:rsid w:val="00CD3A07"/>
    <w:rsid w:val="00CD4458"/>
    <w:rsid w:val="00CD4B5B"/>
    <w:rsid w:val="00CD513E"/>
    <w:rsid w:val="00CD565B"/>
    <w:rsid w:val="00CD60C1"/>
    <w:rsid w:val="00CD6496"/>
    <w:rsid w:val="00CD6880"/>
    <w:rsid w:val="00CD6E21"/>
    <w:rsid w:val="00CD7C3A"/>
    <w:rsid w:val="00CE006C"/>
    <w:rsid w:val="00CE03C1"/>
    <w:rsid w:val="00CE10F0"/>
    <w:rsid w:val="00CE126C"/>
    <w:rsid w:val="00CE1F7E"/>
    <w:rsid w:val="00CE267A"/>
    <w:rsid w:val="00CE29B1"/>
    <w:rsid w:val="00CE3040"/>
    <w:rsid w:val="00CE3271"/>
    <w:rsid w:val="00CE3A36"/>
    <w:rsid w:val="00CE4339"/>
    <w:rsid w:val="00CE4780"/>
    <w:rsid w:val="00CE4AEB"/>
    <w:rsid w:val="00CE731A"/>
    <w:rsid w:val="00CE7414"/>
    <w:rsid w:val="00CE7523"/>
    <w:rsid w:val="00CE7C78"/>
    <w:rsid w:val="00CF00FA"/>
    <w:rsid w:val="00CF02F2"/>
    <w:rsid w:val="00CF0DAD"/>
    <w:rsid w:val="00CF0EF2"/>
    <w:rsid w:val="00CF1945"/>
    <w:rsid w:val="00CF30E7"/>
    <w:rsid w:val="00CF4E29"/>
    <w:rsid w:val="00CF5269"/>
    <w:rsid w:val="00CF52F6"/>
    <w:rsid w:val="00CF6C9A"/>
    <w:rsid w:val="00CF750D"/>
    <w:rsid w:val="00D003D7"/>
    <w:rsid w:val="00D008AF"/>
    <w:rsid w:val="00D015BB"/>
    <w:rsid w:val="00D01EED"/>
    <w:rsid w:val="00D036B6"/>
    <w:rsid w:val="00D03C15"/>
    <w:rsid w:val="00D04651"/>
    <w:rsid w:val="00D0469C"/>
    <w:rsid w:val="00D0518A"/>
    <w:rsid w:val="00D05533"/>
    <w:rsid w:val="00D055E8"/>
    <w:rsid w:val="00D07606"/>
    <w:rsid w:val="00D07C0C"/>
    <w:rsid w:val="00D109B3"/>
    <w:rsid w:val="00D11593"/>
    <w:rsid w:val="00D11D74"/>
    <w:rsid w:val="00D11EC2"/>
    <w:rsid w:val="00D13342"/>
    <w:rsid w:val="00D13DE2"/>
    <w:rsid w:val="00D13E0F"/>
    <w:rsid w:val="00D15E95"/>
    <w:rsid w:val="00D16BEA"/>
    <w:rsid w:val="00D21242"/>
    <w:rsid w:val="00D2131E"/>
    <w:rsid w:val="00D21CD3"/>
    <w:rsid w:val="00D2267B"/>
    <w:rsid w:val="00D22B8C"/>
    <w:rsid w:val="00D235D9"/>
    <w:rsid w:val="00D23B54"/>
    <w:rsid w:val="00D242AF"/>
    <w:rsid w:val="00D24402"/>
    <w:rsid w:val="00D246FE"/>
    <w:rsid w:val="00D25F6F"/>
    <w:rsid w:val="00D26F48"/>
    <w:rsid w:val="00D26FCB"/>
    <w:rsid w:val="00D27384"/>
    <w:rsid w:val="00D273B2"/>
    <w:rsid w:val="00D279F2"/>
    <w:rsid w:val="00D30016"/>
    <w:rsid w:val="00D302F7"/>
    <w:rsid w:val="00D30C15"/>
    <w:rsid w:val="00D32261"/>
    <w:rsid w:val="00D32885"/>
    <w:rsid w:val="00D32B1A"/>
    <w:rsid w:val="00D33341"/>
    <w:rsid w:val="00D339BC"/>
    <w:rsid w:val="00D33DD9"/>
    <w:rsid w:val="00D356BA"/>
    <w:rsid w:val="00D357F6"/>
    <w:rsid w:val="00D3650D"/>
    <w:rsid w:val="00D36607"/>
    <w:rsid w:val="00D37B73"/>
    <w:rsid w:val="00D411D2"/>
    <w:rsid w:val="00D42015"/>
    <w:rsid w:val="00D43020"/>
    <w:rsid w:val="00D435EE"/>
    <w:rsid w:val="00D44769"/>
    <w:rsid w:val="00D4479B"/>
    <w:rsid w:val="00D46BC4"/>
    <w:rsid w:val="00D47F24"/>
    <w:rsid w:val="00D51D78"/>
    <w:rsid w:val="00D5235F"/>
    <w:rsid w:val="00D5363E"/>
    <w:rsid w:val="00D53663"/>
    <w:rsid w:val="00D53A51"/>
    <w:rsid w:val="00D54125"/>
    <w:rsid w:val="00D542C0"/>
    <w:rsid w:val="00D54669"/>
    <w:rsid w:val="00D5476D"/>
    <w:rsid w:val="00D548B7"/>
    <w:rsid w:val="00D54D10"/>
    <w:rsid w:val="00D553A0"/>
    <w:rsid w:val="00D562D4"/>
    <w:rsid w:val="00D57DDC"/>
    <w:rsid w:val="00D57F0B"/>
    <w:rsid w:val="00D6048E"/>
    <w:rsid w:val="00D60C12"/>
    <w:rsid w:val="00D60D1E"/>
    <w:rsid w:val="00D616FC"/>
    <w:rsid w:val="00D62384"/>
    <w:rsid w:val="00D6271D"/>
    <w:rsid w:val="00D6314F"/>
    <w:rsid w:val="00D631D0"/>
    <w:rsid w:val="00D63384"/>
    <w:rsid w:val="00D63A52"/>
    <w:rsid w:val="00D6440B"/>
    <w:rsid w:val="00D64610"/>
    <w:rsid w:val="00D64CFB"/>
    <w:rsid w:val="00D6553C"/>
    <w:rsid w:val="00D658C9"/>
    <w:rsid w:val="00D65AEA"/>
    <w:rsid w:val="00D6671D"/>
    <w:rsid w:val="00D66E61"/>
    <w:rsid w:val="00D66EE9"/>
    <w:rsid w:val="00D67CF2"/>
    <w:rsid w:val="00D706AE"/>
    <w:rsid w:val="00D71280"/>
    <w:rsid w:val="00D713AC"/>
    <w:rsid w:val="00D71988"/>
    <w:rsid w:val="00D72A33"/>
    <w:rsid w:val="00D72CB9"/>
    <w:rsid w:val="00D72CC8"/>
    <w:rsid w:val="00D72FD4"/>
    <w:rsid w:val="00D73639"/>
    <w:rsid w:val="00D739A9"/>
    <w:rsid w:val="00D752E7"/>
    <w:rsid w:val="00D75EDD"/>
    <w:rsid w:val="00D775C0"/>
    <w:rsid w:val="00D77871"/>
    <w:rsid w:val="00D811E5"/>
    <w:rsid w:val="00D81FDF"/>
    <w:rsid w:val="00D824CF"/>
    <w:rsid w:val="00D825CA"/>
    <w:rsid w:val="00D82D96"/>
    <w:rsid w:val="00D82EF5"/>
    <w:rsid w:val="00D8480F"/>
    <w:rsid w:val="00D84FE8"/>
    <w:rsid w:val="00D85204"/>
    <w:rsid w:val="00D866B4"/>
    <w:rsid w:val="00D867A5"/>
    <w:rsid w:val="00D868A7"/>
    <w:rsid w:val="00D86962"/>
    <w:rsid w:val="00D86EE2"/>
    <w:rsid w:val="00D90116"/>
    <w:rsid w:val="00D909CA"/>
    <w:rsid w:val="00D9149A"/>
    <w:rsid w:val="00D91712"/>
    <w:rsid w:val="00D91A8A"/>
    <w:rsid w:val="00D91CA7"/>
    <w:rsid w:val="00D91F45"/>
    <w:rsid w:val="00D926E8"/>
    <w:rsid w:val="00D92F35"/>
    <w:rsid w:val="00D93F1A"/>
    <w:rsid w:val="00D93FA4"/>
    <w:rsid w:val="00D942D9"/>
    <w:rsid w:val="00D94C30"/>
    <w:rsid w:val="00D9574A"/>
    <w:rsid w:val="00D9579A"/>
    <w:rsid w:val="00D95F8B"/>
    <w:rsid w:val="00D97334"/>
    <w:rsid w:val="00D974F7"/>
    <w:rsid w:val="00D9759F"/>
    <w:rsid w:val="00DA0927"/>
    <w:rsid w:val="00DA0C0B"/>
    <w:rsid w:val="00DA1859"/>
    <w:rsid w:val="00DA19F5"/>
    <w:rsid w:val="00DA217B"/>
    <w:rsid w:val="00DA2757"/>
    <w:rsid w:val="00DA4068"/>
    <w:rsid w:val="00DA49B5"/>
    <w:rsid w:val="00DA5265"/>
    <w:rsid w:val="00DA569A"/>
    <w:rsid w:val="00DA5B1E"/>
    <w:rsid w:val="00DA5D9E"/>
    <w:rsid w:val="00DA692A"/>
    <w:rsid w:val="00DA7364"/>
    <w:rsid w:val="00DA7430"/>
    <w:rsid w:val="00DB042D"/>
    <w:rsid w:val="00DB165D"/>
    <w:rsid w:val="00DB1877"/>
    <w:rsid w:val="00DB18CC"/>
    <w:rsid w:val="00DB2367"/>
    <w:rsid w:val="00DB3162"/>
    <w:rsid w:val="00DB39C0"/>
    <w:rsid w:val="00DB3CD4"/>
    <w:rsid w:val="00DB51E4"/>
    <w:rsid w:val="00DB598B"/>
    <w:rsid w:val="00DB5FFC"/>
    <w:rsid w:val="00DB65F2"/>
    <w:rsid w:val="00DB6974"/>
    <w:rsid w:val="00DB7BEF"/>
    <w:rsid w:val="00DC0FE1"/>
    <w:rsid w:val="00DC1475"/>
    <w:rsid w:val="00DC1574"/>
    <w:rsid w:val="00DC1D9D"/>
    <w:rsid w:val="00DC25D3"/>
    <w:rsid w:val="00DC2882"/>
    <w:rsid w:val="00DC353E"/>
    <w:rsid w:val="00DC4139"/>
    <w:rsid w:val="00DC42ED"/>
    <w:rsid w:val="00DC65F0"/>
    <w:rsid w:val="00DC676A"/>
    <w:rsid w:val="00DC68E2"/>
    <w:rsid w:val="00DC7028"/>
    <w:rsid w:val="00DD08D7"/>
    <w:rsid w:val="00DD0F9F"/>
    <w:rsid w:val="00DD1DA5"/>
    <w:rsid w:val="00DD459B"/>
    <w:rsid w:val="00DD4900"/>
    <w:rsid w:val="00DD50FC"/>
    <w:rsid w:val="00DD64AA"/>
    <w:rsid w:val="00DD655D"/>
    <w:rsid w:val="00DD6D2E"/>
    <w:rsid w:val="00DD6F54"/>
    <w:rsid w:val="00DD7682"/>
    <w:rsid w:val="00DE057F"/>
    <w:rsid w:val="00DE0BEF"/>
    <w:rsid w:val="00DE0D58"/>
    <w:rsid w:val="00DE0F6D"/>
    <w:rsid w:val="00DE1D2B"/>
    <w:rsid w:val="00DE2A7B"/>
    <w:rsid w:val="00DE2B90"/>
    <w:rsid w:val="00DE2E90"/>
    <w:rsid w:val="00DE5599"/>
    <w:rsid w:val="00DE57DB"/>
    <w:rsid w:val="00DE5AEF"/>
    <w:rsid w:val="00DE647F"/>
    <w:rsid w:val="00DE64A1"/>
    <w:rsid w:val="00DE661E"/>
    <w:rsid w:val="00DE6731"/>
    <w:rsid w:val="00DE68C2"/>
    <w:rsid w:val="00DE75C8"/>
    <w:rsid w:val="00DF00D7"/>
    <w:rsid w:val="00DF0520"/>
    <w:rsid w:val="00DF186D"/>
    <w:rsid w:val="00DF2312"/>
    <w:rsid w:val="00DF25B4"/>
    <w:rsid w:val="00DF2BA7"/>
    <w:rsid w:val="00DF35B1"/>
    <w:rsid w:val="00DF7C8F"/>
    <w:rsid w:val="00DF7D49"/>
    <w:rsid w:val="00DF7ED8"/>
    <w:rsid w:val="00E021BA"/>
    <w:rsid w:val="00E0255D"/>
    <w:rsid w:val="00E0293B"/>
    <w:rsid w:val="00E04629"/>
    <w:rsid w:val="00E0478E"/>
    <w:rsid w:val="00E04FF3"/>
    <w:rsid w:val="00E058A3"/>
    <w:rsid w:val="00E05D8A"/>
    <w:rsid w:val="00E05F59"/>
    <w:rsid w:val="00E05FF4"/>
    <w:rsid w:val="00E06902"/>
    <w:rsid w:val="00E07005"/>
    <w:rsid w:val="00E073EB"/>
    <w:rsid w:val="00E10848"/>
    <w:rsid w:val="00E10DFC"/>
    <w:rsid w:val="00E110FE"/>
    <w:rsid w:val="00E11F9A"/>
    <w:rsid w:val="00E12861"/>
    <w:rsid w:val="00E138D2"/>
    <w:rsid w:val="00E14E5C"/>
    <w:rsid w:val="00E150D2"/>
    <w:rsid w:val="00E16B3C"/>
    <w:rsid w:val="00E20775"/>
    <w:rsid w:val="00E20AC5"/>
    <w:rsid w:val="00E20B8E"/>
    <w:rsid w:val="00E21ACA"/>
    <w:rsid w:val="00E224D6"/>
    <w:rsid w:val="00E233F4"/>
    <w:rsid w:val="00E236EA"/>
    <w:rsid w:val="00E23A8B"/>
    <w:rsid w:val="00E23E6B"/>
    <w:rsid w:val="00E2533A"/>
    <w:rsid w:val="00E2608F"/>
    <w:rsid w:val="00E26579"/>
    <w:rsid w:val="00E26602"/>
    <w:rsid w:val="00E26B5E"/>
    <w:rsid w:val="00E26CA8"/>
    <w:rsid w:val="00E30FFF"/>
    <w:rsid w:val="00E31C0B"/>
    <w:rsid w:val="00E31EE8"/>
    <w:rsid w:val="00E32EAA"/>
    <w:rsid w:val="00E32FB2"/>
    <w:rsid w:val="00E33468"/>
    <w:rsid w:val="00E33660"/>
    <w:rsid w:val="00E3374C"/>
    <w:rsid w:val="00E34797"/>
    <w:rsid w:val="00E34C4B"/>
    <w:rsid w:val="00E35970"/>
    <w:rsid w:val="00E3656E"/>
    <w:rsid w:val="00E36602"/>
    <w:rsid w:val="00E37412"/>
    <w:rsid w:val="00E409C0"/>
    <w:rsid w:val="00E40D21"/>
    <w:rsid w:val="00E41E86"/>
    <w:rsid w:val="00E430FB"/>
    <w:rsid w:val="00E44267"/>
    <w:rsid w:val="00E447F8"/>
    <w:rsid w:val="00E44A72"/>
    <w:rsid w:val="00E460BD"/>
    <w:rsid w:val="00E4659F"/>
    <w:rsid w:val="00E467BA"/>
    <w:rsid w:val="00E46B61"/>
    <w:rsid w:val="00E46D5E"/>
    <w:rsid w:val="00E47E51"/>
    <w:rsid w:val="00E50336"/>
    <w:rsid w:val="00E50C69"/>
    <w:rsid w:val="00E50D6C"/>
    <w:rsid w:val="00E5225D"/>
    <w:rsid w:val="00E52E61"/>
    <w:rsid w:val="00E53BCF"/>
    <w:rsid w:val="00E53CF7"/>
    <w:rsid w:val="00E53D8F"/>
    <w:rsid w:val="00E54065"/>
    <w:rsid w:val="00E54AFA"/>
    <w:rsid w:val="00E55E08"/>
    <w:rsid w:val="00E56161"/>
    <w:rsid w:val="00E561D3"/>
    <w:rsid w:val="00E568E5"/>
    <w:rsid w:val="00E56D0B"/>
    <w:rsid w:val="00E56D1F"/>
    <w:rsid w:val="00E57B72"/>
    <w:rsid w:val="00E60806"/>
    <w:rsid w:val="00E629CB"/>
    <w:rsid w:val="00E629E6"/>
    <w:rsid w:val="00E62F3B"/>
    <w:rsid w:val="00E6364C"/>
    <w:rsid w:val="00E63BB8"/>
    <w:rsid w:val="00E66A69"/>
    <w:rsid w:val="00E679F9"/>
    <w:rsid w:val="00E70736"/>
    <w:rsid w:val="00E7108A"/>
    <w:rsid w:val="00E717AA"/>
    <w:rsid w:val="00E719BE"/>
    <w:rsid w:val="00E72037"/>
    <w:rsid w:val="00E730A5"/>
    <w:rsid w:val="00E734EB"/>
    <w:rsid w:val="00E73D8C"/>
    <w:rsid w:val="00E746F1"/>
    <w:rsid w:val="00E75C00"/>
    <w:rsid w:val="00E77FE9"/>
    <w:rsid w:val="00E81A25"/>
    <w:rsid w:val="00E81EDD"/>
    <w:rsid w:val="00E82F38"/>
    <w:rsid w:val="00E8418F"/>
    <w:rsid w:val="00E84F6E"/>
    <w:rsid w:val="00E86404"/>
    <w:rsid w:val="00E86719"/>
    <w:rsid w:val="00E870F8"/>
    <w:rsid w:val="00E87DB6"/>
    <w:rsid w:val="00E9076A"/>
    <w:rsid w:val="00E9148E"/>
    <w:rsid w:val="00E91C39"/>
    <w:rsid w:val="00E91C84"/>
    <w:rsid w:val="00E922A0"/>
    <w:rsid w:val="00E928DF"/>
    <w:rsid w:val="00E93038"/>
    <w:rsid w:val="00E9354F"/>
    <w:rsid w:val="00E9379A"/>
    <w:rsid w:val="00E9392C"/>
    <w:rsid w:val="00E93B60"/>
    <w:rsid w:val="00E94B3A"/>
    <w:rsid w:val="00E94B67"/>
    <w:rsid w:val="00E951EA"/>
    <w:rsid w:val="00E95EF4"/>
    <w:rsid w:val="00E96107"/>
    <w:rsid w:val="00E9646D"/>
    <w:rsid w:val="00E964B7"/>
    <w:rsid w:val="00E9653B"/>
    <w:rsid w:val="00E9654B"/>
    <w:rsid w:val="00E96A50"/>
    <w:rsid w:val="00E9717B"/>
    <w:rsid w:val="00E971E1"/>
    <w:rsid w:val="00E97227"/>
    <w:rsid w:val="00E974AB"/>
    <w:rsid w:val="00E975B3"/>
    <w:rsid w:val="00E97645"/>
    <w:rsid w:val="00E97AF5"/>
    <w:rsid w:val="00E97B68"/>
    <w:rsid w:val="00E97C76"/>
    <w:rsid w:val="00EA06FF"/>
    <w:rsid w:val="00EA077B"/>
    <w:rsid w:val="00EA1479"/>
    <w:rsid w:val="00EA1C1F"/>
    <w:rsid w:val="00EA344F"/>
    <w:rsid w:val="00EA3A53"/>
    <w:rsid w:val="00EA3EF0"/>
    <w:rsid w:val="00EA40D2"/>
    <w:rsid w:val="00EA4174"/>
    <w:rsid w:val="00EA45B4"/>
    <w:rsid w:val="00EA4670"/>
    <w:rsid w:val="00EA48A7"/>
    <w:rsid w:val="00EA4F74"/>
    <w:rsid w:val="00EA5E86"/>
    <w:rsid w:val="00EA616C"/>
    <w:rsid w:val="00EA7380"/>
    <w:rsid w:val="00EA7C4F"/>
    <w:rsid w:val="00EB015E"/>
    <w:rsid w:val="00EB0314"/>
    <w:rsid w:val="00EB141E"/>
    <w:rsid w:val="00EB1A73"/>
    <w:rsid w:val="00EB28D0"/>
    <w:rsid w:val="00EB28E4"/>
    <w:rsid w:val="00EB311D"/>
    <w:rsid w:val="00EB3F25"/>
    <w:rsid w:val="00EB41B8"/>
    <w:rsid w:val="00EB4804"/>
    <w:rsid w:val="00EB530C"/>
    <w:rsid w:val="00EB5A30"/>
    <w:rsid w:val="00EB5F67"/>
    <w:rsid w:val="00EB623B"/>
    <w:rsid w:val="00EB7275"/>
    <w:rsid w:val="00EB7AE1"/>
    <w:rsid w:val="00EC0323"/>
    <w:rsid w:val="00EC043B"/>
    <w:rsid w:val="00EC0A64"/>
    <w:rsid w:val="00EC1C97"/>
    <w:rsid w:val="00EC1D68"/>
    <w:rsid w:val="00EC1E16"/>
    <w:rsid w:val="00EC32A6"/>
    <w:rsid w:val="00EC3397"/>
    <w:rsid w:val="00EC39DB"/>
    <w:rsid w:val="00EC3A3B"/>
    <w:rsid w:val="00EC3F1F"/>
    <w:rsid w:val="00EC4808"/>
    <w:rsid w:val="00EC56FB"/>
    <w:rsid w:val="00EC738F"/>
    <w:rsid w:val="00EC7BF8"/>
    <w:rsid w:val="00ED01DA"/>
    <w:rsid w:val="00ED0827"/>
    <w:rsid w:val="00ED09F9"/>
    <w:rsid w:val="00ED0AB2"/>
    <w:rsid w:val="00ED0E84"/>
    <w:rsid w:val="00ED1A24"/>
    <w:rsid w:val="00ED1BEC"/>
    <w:rsid w:val="00ED2BFE"/>
    <w:rsid w:val="00ED2C63"/>
    <w:rsid w:val="00ED2FD1"/>
    <w:rsid w:val="00ED4BA2"/>
    <w:rsid w:val="00ED5108"/>
    <w:rsid w:val="00ED6122"/>
    <w:rsid w:val="00ED7C68"/>
    <w:rsid w:val="00EE0DD4"/>
    <w:rsid w:val="00EE10C6"/>
    <w:rsid w:val="00EE2C34"/>
    <w:rsid w:val="00EE3B6B"/>
    <w:rsid w:val="00EE3C48"/>
    <w:rsid w:val="00EE41B9"/>
    <w:rsid w:val="00EE46C9"/>
    <w:rsid w:val="00EE4EE3"/>
    <w:rsid w:val="00EE542D"/>
    <w:rsid w:val="00EE58A5"/>
    <w:rsid w:val="00EE5E92"/>
    <w:rsid w:val="00EE7F42"/>
    <w:rsid w:val="00EF193F"/>
    <w:rsid w:val="00EF1B5C"/>
    <w:rsid w:val="00EF1F72"/>
    <w:rsid w:val="00EF2168"/>
    <w:rsid w:val="00EF2986"/>
    <w:rsid w:val="00EF2EB6"/>
    <w:rsid w:val="00EF3267"/>
    <w:rsid w:val="00EF3410"/>
    <w:rsid w:val="00EF34C8"/>
    <w:rsid w:val="00EF36E2"/>
    <w:rsid w:val="00EF3BF5"/>
    <w:rsid w:val="00EF3DCE"/>
    <w:rsid w:val="00EF428B"/>
    <w:rsid w:val="00EF456B"/>
    <w:rsid w:val="00EF4BBC"/>
    <w:rsid w:val="00EF6CDD"/>
    <w:rsid w:val="00EF6E2C"/>
    <w:rsid w:val="00EF6F4B"/>
    <w:rsid w:val="00EF774C"/>
    <w:rsid w:val="00F00A56"/>
    <w:rsid w:val="00F01504"/>
    <w:rsid w:val="00F01873"/>
    <w:rsid w:val="00F01CE3"/>
    <w:rsid w:val="00F01CF0"/>
    <w:rsid w:val="00F02670"/>
    <w:rsid w:val="00F02706"/>
    <w:rsid w:val="00F029A5"/>
    <w:rsid w:val="00F02CF7"/>
    <w:rsid w:val="00F02F30"/>
    <w:rsid w:val="00F03308"/>
    <w:rsid w:val="00F045E1"/>
    <w:rsid w:val="00F04C4C"/>
    <w:rsid w:val="00F05544"/>
    <w:rsid w:val="00F05809"/>
    <w:rsid w:val="00F05BC5"/>
    <w:rsid w:val="00F05D31"/>
    <w:rsid w:val="00F068DC"/>
    <w:rsid w:val="00F06E24"/>
    <w:rsid w:val="00F07591"/>
    <w:rsid w:val="00F0785D"/>
    <w:rsid w:val="00F10B29"/>
    <w:rsid w:val="00F1177D"/>
    <w:rsid w:val="00F11A90"/>
    <w:rsid w:val="00F11AF2"/>
    <w:rsid w:val="00F124FD"/>
    <w:rsid w:val="00F127A8"/>
    <w:rsid w:val="00F12876"/>
    <w:rsid w:val="00F12ADB"/>
    <w:rsid w:val="00F12D0C"/>
    <w:rsid w:val="00F13269"/>
    <w:rsid w:val="00F1515A"/>
    <w:rsid w:val="00F15218"/>
    <w:rsid w:val="00F16FCF"/>
    <w:rsid w:val="00F16FF2"/>
    <w:rsid w:val="00F1713D"/>
    <w:rsid w:val="00F1740D"/>
    <w:rsid w:val="00F174FC"/>
    <w:rsid w:val="00F210F4"/>
    <w:rsid w:val="00F22D7E"/>
    <w:rsid w:val="00F2463E"/>
    <w:rsid w:val="00F258AE"/>
    <w:rsid w:val="00F25B51"/>
    <w:rsid w:val="00F262B8"/>
    <w:rsid w:val="00F26A62"/>
    <w:rsid w:val="00F26F75"/>
    <w:rsid w:val="00F2766B"/>
    <w:rsid w:val="00F277DB"/>
    <w:rsid w:val="00F311C1"/>
    <w:rsid w:val="00F31525"/>
    <w:rsid w:val="00F31E11"/>
    <w:rsid w:val="00F33461"/>
    <w:rsid w:val="00F336BB"/>
    <w:rsid w:val="00F339AA"/>
    <w:rsid w:val="00F33C49"/>
    <w:rsid w:val="00F342A7"/>
    <w:rsid w:val="00F347A2"/>
    <w:rsid w:val="00F362B3"/>
    <w:rsid w:val="00F37EF3"/>
    <w:rsid w:val="00F412D1"/>
    <w:rsid w:val="00F417CD"/>
    <w:rsid w:val="00F4181E"/>
    <w:rsid w:val="00F429E8"/>
    <w:rsid w:val="00F42A90"/>
    <w:rsid w:val="00F430A3"/>
    <w:rsid w:val="00F46383"/>
    <w:rsid w:val="00F46555"/>
    <w:rsid w:val="00F47362"/>
    <w:rsid w:val="00F47E42"/>
    <w:rsid w:val="00F50444"/>
    <w:rsid w:val="00F50471"/>
    <w:rsid w:val="00F505D2"/>
    <w:rsid w:val="00F50CD1"/>
    <w:rsid w:val="00F51918"/>
    <w:rsid w:val="00F51AEB"/>
    <w:rsid w:val="00F534E1"/>
    <w:rsid w:val="00F53FF1"/>
    <w:rsid w:val="00F54008"/>
    <w:rsid w:val="00F542F2"/>
    <w:rsid w:val="00F5490B"/>
    <w:rsid w:val="00F5502D"/>
    <w:rsid w:val="00F55F05"/>
    <w:rsid w:val="00F56098"/>
    <w:rsid w:val="00F56133"/>
    <w:rsid w:val="00F60366"/>
    <w:rsid w:val="00F604B0"/>
    <w:rsid w:val="00F605D0"/>
    <w:rsid w:val="00F608BD"/>
    <w:rsid w:val="00F60CF8"/>
    <w:rsid w:val="00F61277"/>
    <w:rsid w:val="00F627AA"/>
    <w:rsid w:val="00F6291F"/>
    <w:rsid w:val="00F64398"/>
    <w:rsid w:val="00F64C47"/>
    <w:rsid w:val="00F64CCA"/>
    <w:rsid w:val="00F65DF1"/>
    <w:rsid w:val="00F662D4"/>
    <w:rsid w:val="00F672CC"/>
    <w:rsid w:val="00F676A2"/>
    <w:rsid w:val="00F701F7"/>
    <w:rsid w:val="00F7025B"/>
    <w:rsid w:val="00F71B24"/>
    <w:rsid w:val="00F71CE2"/>
    <w:rsid w:val="00F738BA"/>
    <w:rsid w:val="00F740DA"/>
    <w:rsid w:val="00F74D3A"/>
    <w:rsid w:val="00F75745"/>
    <w:rsid w:val="00F75EB2"/>
    <w:rsid w:val="00F76777"/>
    <w:rsid w:val="00F76D77"/>
    <w:rsid w:val="00F77B05"/>
    <w:rsid w:val="00F8046F"/>
    <w:rsid w:val="00F808F8"/>
    <w:rsid w:val="00F81BA0"/>
    <w:rsid w:val="00F81E83"/>
    <w:rsid w:val="00F81F8E"/>
    <w:rsid w:val="00F83089"/>
    <w:rsid w:val="00F83D74"/>
    <w:rsid w:val="00F84273"/>
    <w:rsid w:val="00F8449C"/>
    <w:rsid w:val="00F84B02"/>
    <w:rsid w:val="00F84BFF"/>
    <w:rsid w:val="00F85843"/>
    <w:rsid w:val="00F8609F"/>
    <w:rsid w:val="00F90E07"/>
    <w:rsid w:val="00F90EB8"/>
    <w:rsid w:val="00F921CA"/>
    <w:rsid w:val="00F925B4"/>
    <w:rsid w:val="00F93562"/>
    <w:rsid w:val="00F93A0B"/>
    <w:rsid w:val="00F93F97"/>
    <w:rsid w:val="00F944CB"/>
    <w:rsid w:val="00F94CC2"/>
    <w:rsid w:val="00F96E0E"/>
    <w:rsid w:val="00F9729A"/>
    <w:rsid w:val="00F97465"/>
    <w:rsid w:val="00F97847"/>
    <w:rsid w:val="00FA01D7"/>
    <w:rsid w:val="00FA117A"/>
    <w:rsid w:val="00FA2361"/>
    <w:rsid w:val="00FA2B77"/>
    <w:rsid w:val="00FA2E64"/>
    <w:rsid w:val="00FA2F63"/>
    <w:rsid w:val="00FA409E"/>
    <w:rsid w:val="00FA413A"/>
    <w:rsid w:val="00FA4DCE"/>
    <w:rsid w:val="00FA5374"/>
    <w:rsid w:val="00FA607B"/>
    <w:rsid w:val="00FA626A"/>
    <w:rsid w:val="00FA69DB"/>
    <w:rsid w:val="00FA785E"/>
    <w:rsid w:val="00FA7C8E"/>
    <w:rsid w:val="00FB0E20"/>
    <w:rsid w:val="00FB0F4A"/>
    <w:rsid w:val="00FB1AD6"/>
    <w:rsid w:val="00FB1B63"/>
    <w:rsid w:val="00FB3426"/>
    <w:rsid w:val="00FB49E6"/>
    <w:rsid w:val="00FB4AB4"/>
    <w:rsid w:val="00FB4BEE"/>
    <w:rsid w:val="00FB4FCB"/>
    <w:rsid w:val="00FB53D2"/>
    <w:rsid w:val="00FB5900"/>
    <w:rsid w:val="00FB62DC"/>
    <w:rsid w:val="00FB6358"/>
    <w:rsid w:val="00FB6426"/>
    <w:rsid w:val="00FB69F5"/>
    <w:rsid w:val="00FB6A64"/>
    <w:rsid w:val="00FB7D44"/>
    <w:rsid w:val="00FC04DA"/>
    <w:rsid w:val="00FC0669"/>
    <w:rsid w:val="00FC0790"/>
    <w:rsid w:val="00FC0EB1"/>
    <w:rsid w:val="00FC16E2"/>
    <w:rsid w:val="00FC1879"/>
    <w:rsid w:val="00FC20CA"/>
    <w:rsid w:val="00FC246C"/>
    <w:rsid w:val="00FC2EAF"/>
    <w:rsid w:val="00FC40DC"/>
    <w:rsid w:val="00FC49E0"/>
    <w:rsid w:val="00FC4C8F"/>
    <w:rsid w:val="00FC575A"/>
    <w:rsid w:val="00FC679D"/>
    <w:rsid w:val="00FC7558"/>
    <w:rsid w:val="00FC79E3"/>
    <w:rsid w:val="00FD05AE"/>
    <w:rsid w:val="00FD08C6"/>
    <w:rsid w:val="00FD2FCC"/>
    <w:rsid w:val="00FD4848"/>
    <w:rsid w:val="00FD6C72"/>
    <w:rsid w:val="00FD6C77"/>
    <w:rsid w:val="00FD6DB3"/>
    <w:rsid w:val="00FD7B1C"/>
    <w:rsid w:val="00FD7C45"/>
    <w:rsid w:val="00FE0739"/>
    <w:rsid w:val="00FE11AE"/>
    <w:rsid w:val="00FE13BC"/>
    <w:rsid w:val="00FE15D6"/>
    <w:rsid w:val="00FE232A"/>
    <w:rsid w:val="00FE25E7"/>
    <w:rsid w:val="00FE2927"/>
    <w:rsid w:val="00FE2A34"/>
    <w:rsid w:val="00FE34DF"/>
    <w:rsid w:val="00FE3B33"/>
    <w:rsid w:val="00FE3F68"/>
    <w:rsid w:val="00FE4148"/>
    <w:rsid w:val="00FE42CA"/>
    <w:rsid w:val="00FE4970"/>
    <w:rsid w:val="00FE4CD5"/>
    <w:rsid w:val="00FE5042"/>
    <w:rsid w:val="00FE652C"/>
    <w:rsid w:val="00FF0675"/>
    <w:rsid w:val="00FF0F55"/>
    <w:rsid w:val="00FF1D4D"/>
    <w:rsid w:val="00FF32A5"/>
    <w:rsid w:val="00FF368E"/>
    <w:rsid w:val="00FF3F6B"/>
    <w:rsid w:val="00FF4815"/>
    <w:rsid w:val="00FF5A90"/>
    <w:rsid w:val="00FF676D"/>
    <w:rsid w:val="00FF69FF"/>
    <w:rsid w:val="00FF74A6"/>
    <w:rsid w:val="00FF7B94"/>
    <w:rsid w:val="01A916C8"/>
    <w:rsid w:val="01F02EF1"/>
    <w:rsid w:val="01F7283B"/>
    <w:rsid w:val="02885D71"/>
    <w:rsid w:val="0293599C"/>
    <w:rsid w:val="06307FF2"/>
    <w:rsid w:val="08AF3D71"/>
    <w:rsid w:val="0F487D36"/>
    <w:rsid w:val="0F7A2C9B"/>
    <w:rsid w:val="102D7A00"/>
    <w:rsid w:val="10F84C31"/>
    <w:rsid w:val="115A103F"/>
    <w:rsid w:val="11F508DC"/>
    <w:rsid w:val="1429372E"/>
    <w:rsid w:val="143376EA"/>
    <w:rsid w:val="14446424"/>
    <w:rsid w:val="15097AA0"/>
    <w:rsid w:val="18B32B11"/>
    <w:rsid w:val="18B64151"/>
    <w:rsid w:val="19192484"/>
    <w:rsid w:val="19D44401"/>
    <w:rsid w:val="1C1E03D0"/>
    <w:rsid w:val="1C9601FC"/>
    <w:rsid w:val="1FAA521A"/>
    <w:rsid w:val="1FBC6571"/>
    <w:rsid w:val="21FE7D93"/>
    <w:rsid w:val="22EA2CAF"/>
    <w:rsid w:val="23C61766"/>
    <w:rsid w:val="23FF15A7"/>
    <w:rsid w:val="27354CC7"/>
    <w:rsid w:val="278A0CA7"/>
    <w:rsid w:val="27F33914"/>
    <w:rsid w:val="2CC14EFA"/>
    <w:rsid w:val="2E7718FA"/>
    <w:rsid w:val="30F11C0F"/>
    <w:rsid w:val="31564685"/>
    <w:rsid w:val="34EC7728"/>
    <w:rsid w:val="3CC57036"/>
    <w:rsid w:val="3DA42172"/>
    <w:rsid w:val="3DDB459A"/>
    <w:rsid w:val="3F7852B2"/>
    <w:rsid w:val="40E31F54"/>
    <w:rsid w:val="41464524"/>
    <w:rsid w:val="42210769"/>
    <w:rsid w:val="44E56944"/>
    <w:rsid w:val="46A668BB"/>
    <w:rsid w:val="475035BA"/>
    <w:rsid w:val="48C131E9"/>
    <w:rsid w:val="4A6D7D10"/>
    <w:rsid w:val="4B2447BF"/>
    <w:rsid w:val="4D7560B4"/>
    <w:rsid w:val="4E5F7C09"/>
    <w:rsid w:val="4F363F69"/>
    <w:rsid w:val="52D201C2"/>
    <w:rsid w:val="53F56207"/>
    <w:rsid w:val="560E70A6"/>
    <w:rsid w:val="56880A57"/>
    <w:rsid w:val="56D7002E"/>
    <w:rsid w:val="56F23AC7"/>
    <w:rsid w:val="57171972"/>
    <w:rsid w:val="584737A2"/>
    <w:rsid w:val="5A200AC7"/>
    <w:rsid w:val="5B681FF0"/>
    <w:rsid w:val="5CCC447B"/>
    <w:rsid w:val="5D7A3C0D"/>
    <w:rsid w:val="5D89741E"/>
    <w:rsid w:val="5E4601EF"/>
    <w:rsid w:val="5E767B90"/>
    <w:rsid w:val="61F81172"/>
    <w:rsid w:val="62DA21CD"/>
    <w:rsid w:val="63564430"/>
    <w:rsid w:val="63AD45EE"/>
    <w:rsid w:val="652E2333"/>
    <w:rsid w:val="65A83B59"/>
    <w:rsid w:val="67441116"/>
    <w:rsid w:val="6A0D710B"/>
    <w:rsid w:val="6AF33C20"/>
    <w:rsid w:val="6BFA076C"/>
    <w:rsid w:val="6FDB574A"/>
    <w:rsid w:val="75A20059"/>
    <w:rsid w:val="787E6253"/>
    <w:rsid w:val="7884644D"/>
    <w:rsid w:val="7894059C"/>
    <w:rsid w:val="7AC65136"/>
    <w:rsid w:val="7D314122"/>
    <w:rsid w:val="7E424F6C"/>
    <w:rsid w:val="7EB1702D"/>
    <w:rsid w:val="7EFD148E"/>
    <w:rsid w:val="7F5C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6520F"/>
  <w15:docId w15:val="{C543D9B7-8434-4997-93E0-58C0035B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color w:val="FF0000"/>
      <w:kern w:val="3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ind w:firstLineChars="200" w:firstLine="600"/>
      <w:jc w:val="left"/>
    </w:pPr>
    <w:rPr>
      <w:rFonts w:ascii="宋体" w:hAnsi="宋体"/>
      <w:color w:val="000000"/>
      <w:kern w:val="0"/>
      <w:sz w:val="30"/>
      <w:szCs w:val="21"/>
    </w:rPr>
  </w:style>
  <w:style w:type="paragraph" w:styleId="a4">
    <w:name w:val="Plain Text"/>
    <w:basedOn w:val="a"/>
    <w:qFormat/>
    <w:rPr>
      <w:rFonts w:ascii="宋体" w:hAnsi="Courier New"/>
      <w:szCs w:val="20"/>
    </w:rPr>
  </w:style>
  <w:style w:type="paragraph" w:styleId="a5">
    <w:name w:val="Date"/>
    <w:basedOn w:val="a"/>
    <w:next w:val="a"/>
    <w:qFormat/>
    <w:pPr>
      <w:ind w:leftChars="2500" w:left="100"/>
    </w:p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Cs w:val="21"/>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c">
    <w:name w:val="Strong"/>
    <w:basedOn w:val="a0"/>
    <w:qFormat/>
    <w:rPr>
      <w:b/>
      <w:bCs/>
    </w:rPr>
  </w:style>
  <w:style w:type="character" w:styleId="ad">
    <w:name w:val="page number"/>
    <w:basedOn w:val="a0"/>
    <w:qFormat/>
  </w:style>
  <w:style w:type="character" w:styleId="ae">
    <w:name w:val="Hyperlink"/>
    <w:basedOn w:val="a0"/>
    <w:qFormat/>
    <w:rPr>
      <w:color w:val="0000FF"/>
      <w:u w:val="single"/>
    </w:rPr>
  </w:style>
  <w:style w:type="character" w:customStyle="1" w:styleId="f41">
    <w:name w:val="f41"/>
    <w:basedOn w:val="a0"/>
    <w:qFormat/>
    <w:rPr>
      <w:rFonts w:ascii="宋体" w:eastAsia="宋体" w:hAnsi="宋体" w:hint="eastAsia"/>
      <w:sz w:val="18"/>
      <w:szCs w:val="18"/>
    </w:rPr>
  </w:style>
  <w:style w:type="character" w:customStyle="1" w:styleId="f21">
    <w:name w:val="f21"/>
    <w:basedOn w:val="a0"/>
    <w:qFormat/>
    <w:rPr>
      <w:rFonts w:ascii="宋体" w:eastAsia="宋体" w:hAnsi="宋体" w:hint="eastAsia"/>
      <w:sz w:val="21"/>
      <w:szCs w:val="21"/>
    </w:rPr>
  </w:style>
  <w:style w:type="character" w:customStyle="1" w:styleId="f31">
    <w:name w:val="f31"/>
    <w:basedOn w:val="a0"/>
    <w:qFormat/>
    <w:rPr>
      <w:rFonts w:ascii="宋体" w:eastAsia="宋体" w:hAnsi="宋体" w:hint="eastAsia"/>
      <w:sz w:val="16"/>
      <w:szCs w:val="16"/>
    </w:rPr>
  </w:style>
  <w:style w:type="paragraph" w:customStyle="1" w:styleId="Char1">
    <w:name w:val="Char1"/>
    <w:basedOn w:val="a"/>
    <w:qFormat/>
  </w:style>
  <w:style w:type="paragraph" w:customStyle="1" w:styleId="Char">
    <w:name w:val="Char"/>
    <w:basedOn w:val="a"/>
    <w:qFormat/>
  </w:style>
  <w:style w:type="paragraph" w:customStyle="1" w:styleId="Char11">
    <w:name w:val="Char11"/>
    <w:basedOn w:val="a"/>
    <w:qFormat/>
  </w:style>
  <w:style w:type="paragraph" w:customStyle="1" w:styleId="Char2">
    <w:name w:val="Char2"/>
    <w:basedOn w:val="a"/>
    <w:uiPriority w:val="99"/>
    <w:qFormat/>
    <w:pPr>
      <w:adjustRightInd w:val="0"/>
      <w:spacing w:line="360" w:lineRule="auto"/>
    </w:pPr>
    <w:rPr>
      <w:kern w:val="0"/>
      <w:sz w:val="24"/>
      <w:szCs w:val="2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
    <w:name w:val="默认段落字体 Para Char Char Char Char Char Char Char"/>
    <w:basedOn w:val="a"/>
    <w:qFormat/>
  </w:style>
  <w:style w:type="paragraph" w:customStyle="1" w:styleId="CharCharChar">
    <w:name w:val="Char Char Char"/>
    <w:basedOn w:val="a"/>
    <w:qFormat/>
    <w:pPr>
      <w:adjustRightInd w:val="0"/>
      <w:spacing w:line="360" w:lineRule="auto"/>
    </w:pPr>
  </w:style>
  <w:style w:type="paragraph" w:customStyle="1" w:styleId="CharChar">
    <w:name w:val="Char Char"/>
    <w:basedOn w:val="a"/>
    <w:qFormat/>
    <w:pPr>
      <w:adjustRightInd w:val="0"/>
      <w:spacing w:line="360" w:lineRule="auto"/>
    </w:pPr>
    <w:rPr>
      <w:kern w:val="0"/>
      <w:sz w:val="24"/>
      <w:szCs w:val="20"/>
    </w:rPr>
  </w:style>
  <w:style w:type="paragraph" w:customStyle="1" w:styleId="Char2CharCharChar">
    <w:name w:val="Char2 Char Char Char"/>
    <w:basedOn w:val="a"/>
    <w:qFormat/>
  </w:style>
  <w:style w:type="paragraph" w:customStyle="1" w:styleId="CharCharCharCharCharCharChar">
    <w:name w:val="Char Char Char Char Char Char Char"/>
    <w:basedOn w:val="a"/>
    <w:qFormat/>
    <w:pPr>
      <w:adjustRightInd w:val="0"/>
      <w:spacing w:line="360" w:lineRule="auto"/>
    </w:pPr>
    <w:rPr>
      <w:kern w:val="0"/>
      <w:sz w:val="24"/>
      <w:szCs w:val="20"/>
    </w:rPr>
  </w:style>
  <w:style w:type="paragraph" w:customStyle="1" w:styleId="p">
    <w:name w:val="p"/>
    <w:basedOn w:val="a"/>
    <w:qFormat/>
    <w:pPr>
      <w:widowControl/>
      <w:spacing w:before="100" w:beforeAutospacing="1" w:after="100" w:afterAutospacing="1"/>
      <w:jc w:val="left"/>
    </w:pPr>
    <w:rPr>
      <w:rFonts w:ascii="宋体" w:hAnsi="宋体" w:cs="宋体"/>
      <w:kern w:val="0"/>
      <w:sz w:val="24"/>
    </w:rPr>
  </w:style>
  <w:style w:type="character" w:customStyle="1" w:styleId="aa">
    <w:name w:val="页眉 字符"/>
    <w:basedOn w:val="a0"/>
    <w:link w:val="a9"/>
    <w:uiPriority w:val="99"/>
    <w:qFormat/>
    <w:rPr>
      <w:kern w:val="2"/>
      <w:sz w:val="18"/>
      <w:szCs w:val="18"/>
    </w:rPr>
  </w:style>
  <w:style w:type="paragraph" w:customStyle="1" w:styleId="xxxxmsonormal">
    <w:name w:val="xxxxmsonormal"/>
    <w:basedOn w:val="a"/>
    <w:qFormat/>
    <w:pPr>
      <w:widowControl/>
      <w:spacing w:before="100" w:beforeAutospacing="1" w:after="100" w:afterAutospacing="1"/>
      <w:jc w:val="left"/>
    </w:pPr>
    <w:rPr>
      <w:rFonts w:ascii="宋体" w:hAnsi="宋体" w:cs="宋体"/>
      <w:kern w:val="0"/>
      <w:sz w:val="24"/>
    </w:rPr>
  </w:style>
  <w:style w:type="paragraph" w:customStyle="1" w:styleId="xxxmsonormal">
    <w:name w:val="xxxmsonormal"/>
    <w:basedOn w:val="a"/>
    <w:qFormat/>
    <w:pPr>
      <w:widowControl/>
      <w:spacing w:before="100" w:beforeAutospacing="1" w:after="100" w:afterAutospacing="1"/>
      <w:jc w:val="left"/>
    </w:pPr>
    <w:rPr>
      <w:rFonts w:ascii="宋体" w:hAnsi="宋体" w:cs="宋体"/>
      <w:kern w:val="0"/>
      <w:sz w:val="24"/>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HTML0">
    <w:name w:val="HTML 预设格式 字符"/>
    <w:basedOn w:val="a0"/>
    <w:link w:val="HTML"/>
    <w:qFormat/>
    <w:rPr>
      <w:rFonts w:ascii="宋体" w:hAnsi="宋体" w:cs="宋体"/>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5314B1F-7569-494D-97E5-46A8A45BE6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874</Words>
  <Characters>4988</Characters>
  <Application>Microsoft Office Word</Application>
  <DocSecurity>0</DocSecurity>
  <Lines>41</Lines>
  <Paragraphs>11</Paragraphs>
  <ScaleCrop>false</ScaleCrop>
  <Company>微软中国</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中国1-8月工业企业利润增速落至19</dc:title>
  <dc:creator>微软用户</dc:creator>
  <cp:lastModifiedBy>8613304128956</cp:lastModifiedBy>
  <cp:revision>426</cp:revision>
  <cp:lastPrinted>2018-11-27T08:26:00Z</cp:lastPrinted>
  <dcterms:created xsi:type="dcterms:W3CDTF">2017-09-24T23:58:00Z</dcterms:created>
  <dcterms:modified xsi:type="dcterms:W3CDTF">2024-03-31T06:11:00Z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54A05FA321A74083868EC3D89CB51E21</vt:lpwstr>
  </property>
</Properties>
</file>