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39C" w:rsidRDefault="002F4884">
      <w:pPr>
        <w:snapToGrid w:val="0"/>
        <w:spacing w:beforeLines="50" w:before="156" w:afterLines="50" w:after="156"/>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sz w:val="44"/>
          <w:szCs w:val="44"/>
        </w:rPr>
        <w:t>中国钢铁工业清洁生产环境友好企业</w:t>
      </w:r>
      <w:r>
        <w:rPr>
          <w:rFonts w:ascii="方正小标宋_GBK" w:eastAsia="方正小标宋_GBK" w:hAnsi="方正小标宋_GBK" w:cs="方正小标宋_GBK" w:hint="eastAsia"/>
          <w:bCs/>
          <w:sz w:val="44"/>
          <w:szCs w:val="44"/>
        </w:rPr>
        <w:t>申报书</w:t>
      </w:r>
    </w:p>
    <w:p w:rsidR="0042639C" w:rsidRDefault="0042639C">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42639C">
        <w:trPr>
          <w:trHeight w:val="602"/>
          <w:jc w:val="center"/>
        </w:trPr>
        <w:tc>
          <w:tcPr>
            <w:tcW w:w="1520" w:type="dxa"/>
            <w:vAlign w:val="center"/>
          </w:tcPr>
          <w:p w:rsidR="0042639C" w:rsidRDefault="002F4884">
            <w:pPr>
              <w:jc w:val="center"/>
              <w:rPr>
                <w:rFonts w:ascii="宋体"/>
                <w:sz w:val="24"/>
              </w:rPr>
            </w:pPr>
            <w:r>
              <w:rPr>
                <w:rFonts w:ascii="宋体" w:hAnsi="宋体" w:cs="宋体" w:hint="eastAsia"/>
                <w:sz w:val="24"/>
              </w:rPr>
              <w:t>企业名称</w:t>
            </w:r>
          </w:p>
        </w:tc>
        <w:tc>
          <w:tcPr>
            <w:tcW w:w="7798" w:type="dxa"/>
            <w:gridSpan w:val="3"/>
            <w:vAlign w:val="center"/>
          </w:tcPr>
          <w:p w:rsidR="0042639C" w:rsidRDefault="002F4884">
            <w:pPr>
              <w:jc w:val="center"/>
              <w:rPr>
                <w:rFonts w:ascii="宋体"/>
                <w:sz w:val="24"/>
              </w:rPr>
            </w:pPr>
            <w:r>
              <w:rPr>
                <w:rFonts w:ascii="宋体" w:hint="eastAsia"/>
                <w:sz w:val="24"/>
              </w:rPr>
              <w:t>鞍钢联众（广州）不锈钢有限公司</w:t>
            </w:r>
          </w:p>
        </w:tc>
      </w:tr>
      <w:tr w:rsidR="0042639C">
        <w:trPr>
          <w:cantSplit/>
          <w:trHeight w:val="603"/>
          <w:jc w:val="center"/>
        </w:trPr>
        <w:tc>
          <w:tcPr>
            <w:tcW w:w="1520" w:type="dxa"/>
            <w:vAlign w:val="center"/>
          </w:tcPr>
          <w:p w:rsidR="0042639C" w:rsidRDefault="002F4884">
            <w:pPr>
              <w:jc w:val="center"/>
              <w:rPr>
                <w:rFonts w:ascii="宋体"/>
                <w:sz w:val="24"/>
              </w:rPr>
            </w:pPr>
            <w:r>
              <w:rPr>
                <w:rFonts w:ascii="宋体" w:hAnsi="宋体" w:cs="宋体" w:hint="eastAsia"/>
                <w:sz w:val="24"/>
              </w:rPr>
              <w:t>母公司</w:t>
            </w:r>
          </w:p>
        </w:tc>
        <w:tc>
          <w:tcPr>
            <w:tcW w:w="7798" w:type="dxa"/>
            <w:gridSpan w:val="3"/>
            <w:vAlign w:val="center"/>
          </w:tcPr>
          <w:p w:rsidR="0042639C" w:rsidRDefault="002F4884">
            <w:pPr>
              <w:jc w:val="center"/>
              <w:rPr>
                <w:rFonts w:ascii="宋体"/>
                <w:sz w:val="24"/>
                <w:szCs w:val="32"/>
              </w:rPr>
            </w:pPr>
            <w:r>
              <w:rPr>
                <w:rFonts w:ascii="宋体" w:hint="eastAsia"/>
                <w:sz w:val="24"/>
                <w:szCs w:val="32"/>
              </w:rPr>
              <w:t>鞍钢集团有限公司</w:t>
            </w:r>
          </w:p>
        </w:tc>
      </w:tr>
      <w:tr w:rsidR="0042639C">
        <w:trPr>
          <w:cantSplit/>
          <w:trHeight w:val="603"/>
          <w:jc w:val="center"/>
        </w:trPr>
        <w:tc>
          <w:tcPr>
            <w:tcW w:w="1520" w:type="dxa"/>
            <w:vAlign w:val="center"/>
          </w:tcPr>
          <w:p w:rsidR="0042639C" w:rsidRDefault="002F4884">
            <w:pPr>
              <w:jc w:val="center"/>
              <w:rPr>
                <w:rFonts w:ascii="宋体"/>
                <w:sz w:val="24"/>
              </w:rPr>
            </w:pPr>
            <w:r>
              <w:rPr>
                <w:rFonts w:ascii="宋体" w:hAnsi="宋体" w:cs="宋体" w:hint="eastAsia"/>
                <w:sz w:val="24"/>
              </w:rPr>
              <w:t>法定代表人</w:t>
            </w:r>
          </w:p>
        </w:tc>
        <w:tc>
          <w:tcPr>
            <w:tcW w:w="3180" w:type="dxa"/>
            <w:vAlign w:val="center"/>
          </w:tcPr>
          <w:p w:rsidR="0042639C" w:rsidRDefault="0042639C">
            <w:pPr>
              <w:jc w:val="center"/>
              <w:rPr>
                <w:rFonts w:ascii="宋体"/>
                <w:sz w:val="24"/>
              </w:rPr>
            </w:pPr>
          </w:p>
        </w:tc>
        <w:tc>
          <w:tcPr>
            <w:tcW w:w="1680" w:type="dxa"/>
            <w:vAlign w:val="center"/>
          </w:tcPr>
          <w:p w:rsidR="0042639C" w:rsidRDefault="002F4884">
            <w:pPr>
              <w:jc w:val="center"/>
              <w:rPr>
                <w:rFonts w:ascii="宋体"/>
                <w:sz w:val="24"/>
              </w:rPr>
            </w:pPr>
            <w:r>
              <w:rPr>
                <w:rFonts w:ascii="宋体" w:hAnsi="宋体" w:cs="宋体" w:hint="eastAsia"/>
                <w:sz w:val="24"/>
              </w:rPr>
              <w:t>职　　务</w:t>
            </w:r>
          </w:p>
        </w:tc>
        <w:tc>
          <w:tcPr>
            <w:tcW w:w="2938" w:type="dxa"/>
            <w:vAlign w:val="center"/>
          </w:tcPr>
          <w:p w:rsidR="0042639C" w:rsidRDefault="0042639C">
            <w:pPr>
              <w:jc w:val="center"/>
              <w:rPr>
                <w:rFonts w:ascii="宋体"/>
                <w:sz w:val="24"/>
              </w:rPr>
            </w:pPr>
          </w:p>
        </w:tc>
      </w:tr>
      <w:tr w:rsidR="0042639C">
        <w:trPr>
          <w:cantSplit/>
          <w:trHeight w:val="603"/>
          <w:jc w:val="center"/>
        </w:trPr>
        <w:tc>
          <w:tcPr>
            <w:tcW w:w="1520" w:type="dxa"/>
            <w:vAlign w:val="center"/>
          </w:tcPr>
          <w:p w:rsidR="0042639C" w:rsidRDefault="002F4884">
            <w:pPr>
              <w:jc w:val="center"/>
              <w:rPr>
                <w:rFonts w:ascii="宋体"/>
                <w:sz w:val="24"/>
              </w:rPr>
            </w:pPr>
            <w:r>
              <w:rPr>
                <w:rFonts w:ascii="宋体" w:hAnsi="宋体" w:cs="宋体" w:hint="eastAsia"/>
                <w:sz w:val="24"/>
              </w:rPr>
              <w:t>联系部门</w:t>
            </w:r>
          </w:p>
        </w:tc>
        <w:tc>
          <w:tcPr>
            <w:tcW w:w="3180" w:type="dxa"/>
            <w:vAlign w:val="center"/>
          </w:tcPr>
          <w:p w:rsidR="0042639C" w:rsidRDefault="0042639C">
            <w:pPr>
              <w:jc w:val="center"/>
              <w:rPr>
                <w:rFonts w:ascii="宋体"/>
                <w:sz w:val="24"/>
              </w:rPr>
            </w:pPr>
          </w:p>
        </w:tc>
        <w:tc>
          <w:tcPr>
            <w:tcW w:w="1680" w:type="dxa"/>
            <w:vAlign w:val="center"/>
          </w:tcPr>
          <w:p w:rsidR="0042639C" w:rsidRDefault="002F4884">
            <w:pPr>
              <w:jc w:val="center"/>
              <w:rPr>
                <w:rFonts w:ascii="宋体"/>
                <w:sz w:val="24"/>
              </w:rPr>
            </w:pPr>
            <w:r>
              <w:rPr>
                <w:rFonts w:ascii="宋体" w:hAnsi="宋体" w:cs="宋体" w:hint="eastAsia"/>
                <w:sz w:val="24"/>
              </w:rPr>
              <w:t>联系人</w:t>
            </w:r>
          </w:p>
        </w:tc>
        <w:tc>
          <w:tcPr>
            <w:tcW w:w="2938" w:type="dxa"/>
            <w:vAlign w:val="center"/>
          </w:tcPr>
          <w:p w:rsidR="0042639C" w:rsidRDefault="0042639C">
            <w:pPr>
              <w:jc w:val="center"/>
              <w:rPr>
                <w:rFonts w:ascii="宋体"/>
                <w:sz w:val="24"/>
              </w:rPr>
            </w:pPr>
          </w:p>
        </w:tc>
      </w:tr>
      <w:tr w:rsidR="0042639C">
        <w:trPr>
          <w:cantSplit/>
          <w:trHeight w:val="603"/>
          <w:jc w:val="center"/>
        </w:trPr>
        <w:tc>
          <w:tcPr>
            <w:tcW w:w="1520" w:type="dxa"/>
            <w:vAlign w:val="center"/>
          </w:tcPr>
          <w:p w:rsidR="0042639C" w:rsidRDefault="002F4884">
            <w:pPr>
              <w:jc w:val="center"/>
              <w:rPr>
                <w:rFonts w:ascii="宋体"/>
                <w:sz w:val="24"/>
              </w:rPr>
            </w:pPr>
            <w:r>
              <w:rPr>
                <w:rFonts w:ascii="宋体" w:hAnsi="宋体" w:cs="宋体" w:hint="eastAsia"/>
                <w:sz w:val="24"/>
              </w:rPr>
              <w:t>联系人职务</w:t>
            </w:r>
          </w:p>
        </w:tc>
        <w:tc>
          <w:tcPr>
            <w:tcW w:w="3180" w:type="dxa"/>
            <w:vAlign w:val="center"/>
          </w:tcPr>
          <w:p w:rsidR="0042639C" w:rsidRDefault="0042639C">
            <w:pPr>
              <w:jc w:val="center"/>
              <w:rPr>
                <w:rFonts w:ascii="宋体"/>
                <w:sz w:val="24"/>
              </w:rPr>
            </w:pPr>
          </w:p>
        </w:tc>
        <w:tc>
          <w:tcPr>
            <w:tcW w:w="1680" w:type="dxa"/>
            <w:vAlign w:val="center"/>
          </w:tcPr>
          <w:p w:rsidR="0042639C" w:rsidRDefault="002F4884">
            <w:pPr>
              <w:jc w:val="center"/>
              <w:rPr>
                <w:rFonts w:ascii="宋体"/>
                <w:sz w:val="24"/>
              </w:rPr>
            </w:pPr>
            <w:r>
              <w:rPr>
                <w:rFonts w:ascii="宋体" w:hAnsi="宋体" w:cs="宋体" w:hint="eastAsia"/>
                <w:sz w:val="24"/>
              </w:rPr>
              <w:t>联系人座机</w:t>
            </w:r>
          </w:p>
        </w:tc>
        <w:tc>
          <w:tcPr>
            <w:tcW w:w="2938" w:type="dxa"/>
            <w:vAlign w:val="center"/>
          </w:tcPr>
          <w:p w:rsidR="0042639C" w:rsidRDefault="0042639C">
            <w:pPr>
              <w:jc w:val="center"/>
              <w:rPr>
                <w:rFonts w:ascii="宋体"/>
                <w:sz w:val="24"/>
              </w:rPr>
            </w:pPr>
          </w:p>
        </w:tc>
      </w:tr>
      <w:tr w:rsidR="0042639C">
        <w:trPr>
          <w:cantSplit/>
          <w:trHeight w:val="603"/>
          <w:jc w:val="center"/>
        </w:trPr>
        <w:tc>
          <w:tcPr>
            <w:tcW w:w="1520" w:type="dxa"/>
            <w:vAlign w:val="center"/>
          </w:tcPr>
          <w:p w:rsidR="0042639C" w:rsidRDefault="002F4884">
            <w:pPr>
              <w:jc w:val="center"/>
              <w:rPr>
                <w:rFonts w:ascii="宋体"/>
                <w:sz w:val="24"/>
              </w:rPr>
            </w:pPr>
            <w:r>
              <w:rPr>
                <w:rFonts w:ascii="宋体" w:hAnsi="宋体" w:cs="宋体" w:hint="eastAsia"/>
                <w:sz w:val="24"/>
              </w:rPr>
              <w:t>联系人手机</w:t>
            </w:r>
          </w:p>
        </w:tc>
        <w:tc>
          <w:tcPr>
            <w:tcW w:w="3180" w:type="dxa"/>
            <w:vAlign w:val="center"/>
          </w:tcPr>
          <w:p w:rsidR="0042639C" w:rsidRDefault="0042639C">
            <w:pPr>
              <w:jc w:val="center"/>
              <w:rPr>
                <w:rFonts w:ascii="宋体"/>
                <w:sz w:val="24"/>
              </w:rPr>
            </w:pPr>
          </w:p>
        </w:tc>
        <w:tc>
          <w:tcPr>
            <w:tcW w:w="1680" w:type="dxa"/>
            <w:vAlign w:val="center"/>
          </w:tcPr>
          <w:p w:rsidR="0042639C" w:rsidRDefault="002F4884">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42639C" w:rsidRDefault="0042639C">
            <w:pPr>
              <w:jc w:val="center"/>
              <w:rPr>
                <w:rFonts w:ascii="宋体" w:hAnsi="宋体" w:cs="宋体"/>
                <w:sz w:val="24"/>
              </w:rPr>
            </w:pPr>
          </w:p>
        </w:tc>
      </w:tr>
      <w:tr w:rsidR="0042639C">
        <w:trPr>
          <w:trHeight w:val="921"/>
          <w:jc w:val="center"/>
        </w:trPr>
        <w:tc>
          <w:tcPr>
            <w:tcW w:w="1520" w:type="dxa"/>
            <w:vAlign w:val="center"/>
          </w:tcPr>
          <w:p w:rsidR="0042639C" w:rsidRDefault="002F4884">
            <w:pPr>
              <w:jc w:val="center"/>
              <w:rPr>
                <w:rFonts w:ascii="宋体"/>
                <w:sz w:val="24"/>
              </w:rPr>
            </w:pPr>
            <w:r>
              <w:rPr>
                <w:rFonts w:ascii="宋体" w:hAnsi="宋体" w:cs="宋体" w:hint="eastAsia"/>
                <w:sz w:val="24"/>
              </w:rPr>
              <w:t>通讯地址及邮政编码</w:t>
            </w:r>
          </w:p>
        </w:tc>
        <w:tc>
          <w:tcPr>
            <w:tcW w:w="7798" w:type="dxa"/>
            <w:gridSpan w:val="3"/>
            <w:vAlign w:val="center"/>
          </w:tcPr>
          <w:p w:rsidR="0042639C" w:rsidRDefault="0042639C">
            <w:pPr>
              <w:jc w:val="center"/>
              <w:rPr>
                <w:rFonts w:ascii="宋体"/>
                <w:sz w:val="24"/>
              </w:rPr>
            </w:pPr>
          </w:p>
        </w:tc>
      </w:tr>
      <w:tr w:rsidR="0042639C">
        <w:trPr>
          <w:trHeight w:val="6370"/>
          <w:jc w:val="center"/>
        </w:trPr>
        <w:tc>
          <w:tcPr>
            <w:tcW w:w="1520" w:type="dxa"/>
            <w:vAlign w:val="center"/>
          </w:tcPr>
          <w:p w:rsidR="0042639C" w:rsidRDefault="002F4884">
            <w:pPr>
              <w:jc w:val="center"/>
              <w:rPr>
                <w:rFonts w:ascii="宋体"/>
                <w:sz w:val="24"/>
              </w:rPr>
            </w:pPr>
            <w:r>
              <w:rPr>
                <w:rFonts w:ascii="宋体" w:hAnsi="宋体" w:cs="宋体" w:hint="eastAsia"/>
                <w:sz w:val="24"/>
              </w:rPr>
              <w:t>声</w:t>
            </w:r>
          </w:p>
          <w:p w:rsidR="0042639C" w:rsidRDefault="0042639C">
            <w:pPr>
              <w:jc w:val="center"/>
              <w:rPr>
                <w:rFonts w:ascii="宋体"/>
                <w:sz w:val="24"/>
              </w:rPr>
            </w:pPr>
          </w:p>
          <w:p w:rsidR="0042639C" w:rsidRDefault="0042639C">
            <w:pPr>
              <w:jc w:val="center"/>
              <w:rPr>
                <w:rFonts w:ascii="宋体"/>
                <w:sz w:val="24"/>
              </w:rPr>
            </w:pPr>
          </w:p>
          <w:p w:rsidR="0042639C" w:rsidRDefault="002F4884">
            <w:pPr>
              <w:jc w:val="center"/>
              <w:rPr>
                <w:rFonts w:ascii="宋体"/>
                <w:sz w:val="24"/>
              </w:rPr>
            </w:pPr>
            <w:r>
              <w:rPr>
                <w:rFonts w:ascii="宋体" w:hAnsi="宋体" w:cs="宋体" w:hint="eastAsia"/>
                <w:sz w:val="24"/>
              </w:rPr>
              <w:t>明</w:t>
            </w:r>
          </w:p>
        </w:tc>
        <w:tc>
          <w:tcPr>
            <w:tcW w:w="7798" w:type="dxa"/>
            <w:gridSpan w:val="3"/>
            <w:vAlign w:val="center"/>
          </w:tcPr>
          <w:p w:rsidR="0042639C" w:rsidRDefault="0042639C">
            <w:pPr>
              <w:snapToGrid w:val="0"/>
              <w:spacing w:line="440" w:lineRule="atLeast"/>
              <w:rPr>
                <w:rFonts w:ascii="宋体" w:cs="宋体"/>
                <w:sz w:val="30"/>
                <w:szCs w:val="30"/>
              </w:rPr>
            </w:pPr>
          </w:p>
          <w:p w:rsidR="0042639C" w:rsidRDefault="002F4884">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42639C" w:rsidRDefault="002F4884">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42639C" w:rsidRDefault="0042639C">
            <w:pPr>
              <w:snapToGrid w:val="0"/>
              <w:spacing w:line="440" w:lineRule="atLeast"/>
              <w:jc w:val="center"/>
              <w:rPr>
                <w:rFonts w:ascii="仿宋_GB2312" w:eastAsia="仿宋_GB2312"/>
                <w:sz w:val="30"/>
                <w:szCs w:val="30"/>
              </w:rPr>
            </w:pPr>
          </w:p>
          <w:p w:rsidR="0042639C" w:rsidRDefault="0042639C">
            <w:pPr>
              <w:snapToGrid w:val="0"/>
              <w:spacing w:line="440" w:lineRule="atLeast"/>
              <w:jc w:val="center"/>
              <w:rPr>
                <w:rFonts w:ascii="仿宋_GB2312" w:eastAsia="仿宋_GB2312"/>
                <w:sz w:val="30"/>
                <w:szCs w:val="30"/>
              </w:rPr>
            </w:pPr>
          </w:p>
          <w:p w:rsidR="0042639C" w:rsidRDefault="0042639C">
            <w:pPr>
              <w:snapToGrid w:val="0"/>
              <w:spacing w:line="440" w:lineRule="atLeast"/>
              <w:jc w:val="center"/>
              <w:rPr>
                <w:rFonts w:ascii="仿宋_GB2312" w:eastAsia="仿宋_GB2312"/>
                <w:sz w:val="30"/>
                <w:szCs w:val="30"/>
              </w:rPr>
            </w:pPr>
          </w:p>
          <w:p w:rsidR="0042639C" w:rsidRDefault="002F4884">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42639C" w:rsidRDefault="0042639C">
            <w:pPr>
              <w:snapToGrid w:val="0"/>
              <w:spacing w:line="440" w:lineRule="atLeast"/>
              <w:jc w:val="center"/>
              <w:rPr>
                <w:rFonts w:ascii="仿宋_GB2312" w:eastAsia="仿宋_GB2312" w:cs="宋体"/>
                <w:sz w:val="30"/>
                <w:szCs w:val="30"/>
              </w:rPr>
            </w:pPr>
          </w:p>
          <w:p w:rsidR="0042639C" w:rsidRDefault="002F4884">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42639C" w:rsidRDefault="0042639C">
            <w:pPr>
              <w:snapToGrid w:val="0"/>
              <w:spacing w:line="440" w:lineRule="atLeast"/>
              <w:jc w:val="center"/>
              <w:rPr>
                <w:rFonts w:ascii="仿宋_GB2312" w:eastAsia="仿宋_GB2312" w:hAnsi="宋体" w:cs="宋体"/>
                <w:sz w:val="30"/>
                <w:szCs w:val="30"/>
              </w:rPr>
            </w:pPr>
          </w:p>
          <w:p w:rsidR="0042639C" w:rsidRDefault="002F4884">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年月</w:t>
            </w:r>
            <w:bookmarkStart w:id="0" w:name="_GoBack"/>
            <w:bookmarkEnd w:id="0"/>
            <w:r>
              <w:rPr>
                <w:rFonts w:ascii="仿宋_GB2312" w:eastAsia="仿宋_GB2312" w:hAnsi="宋体" w:cs="宋体" w:hint="eastAsia"/>
                <w:sz w:val="30"/>
                <w:szCs w:val="30"/>
              </w:rPr>
              <w:t>日</w:t>
            </w:r>
          </w:p>
          <w:p w:rsidR="0042639C" w:rsidRDefault="0042639C">
            <w:pPr>
              <w:jc w:val="center"/>
              <w:rPr>
                <w:rFonts w:ascii="宋体"/>
                <w:sz w:val="24"/>
              </w:rPr>
            </w:pPr>
          </w:p>
        </w:tc>
      </w:tr>
    </w:tbl>
    <w:p w:rsidR="0042639C" w:rsidRDefault="002F4884">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42639C">
        <w:trPr>
          <w:trHeight w:val="12752"/>
          <w:jc w:val="center"/>
        </w:trPr>
        <w:tc>
          <w:tcPr>
            <w:tcW w:w="9461" w:type="dxa"/>
          </w:tcPr>
          <w:p w:rsidR="0042639C" w:rsidRDefault="0042639C">
            <w:pPr>
              <w:ind w:firstLineChars="200" w:firstLine="480"/>
              <w:rPr>
                <w:rFonts w:eastAsia="仿宋_GB2312"/>
                <w:sz w:val="24"/>
              </w:rPr>
            </w:pPr>
          </w:p>
          <w:p w:rsidR="0042639C" w:rsidRDefault="002F4884" w:rsidP="002A4CC1">
            <w:pPr>
              <w:spacing w:line="360" w:lineRule="auto"/>
              <w:ind w:firstLineChars="200" w:firstLine="482"/>
              <w:rPr>
                <w:rFonts w:eastAsia="仿宋_GB2312"/>
                <w:sz w:val="24"/>
              </w:rPr>
            </w:pPr>
            <w:r>
              <w:rPr>
                <w:rFonts w:eastAsia="仿宋_GB2312"/>
                <w:b/>
                <w:bCs/>
                <w:sz w:val="24"/>
              </w:rPr>
              <w:t>一、企业简介</w:t>
            </w:r>
          </w:p>
          <w:p w:rsidR="0042639C" w:rsidRDefault="002F4884">
            <w:pPr>
              <w:spacing w:line="360" w:lineRule="auto"/>
              <w:ind w:firstLineChars="200" w:firstLine="480"/>
              <w:rPr>
                <w:rFonts w:eastAsia="仿宋_GB2312"/>
                <w:sz w:val="24"/>
              </w:rPr>
            </w:pPr>
            <w:r>
              <w:rPr>
                <w:rFonts w:eastAsia="仿宋_GB2312"/>
                <w:sz w:val="24"/>
              </w:rPr>
              <w:t>1</w:t>
            </w:r>
            <w:r>
              <w:rPr>
                <w:rFonts w:eastAsia="仿宋_GB2312"/>
                <w:sz w:val="24"/>
              </w:rPr>
              <w:t>、建厂、大规模新建和改造时间</w:t>
            </w:r>
          </w:p>
          <w:p w:rsidR="0042639C" w:rsidRDefault="002F4884">
            <w:pPr>
              <w:spacing w:line="360" w:lineRule="auto"/>
              <w:ind w:firstLineChars="200" w:firstLine="480"/>
              <w:rPr>
                <w:rFonts w:eastAsia="仿宋_GB2312"/>
                <w:sz w:val="24"/>
              </w:rPr>
            </w:pPr>
            <w:r>
              <w:rPr>
                <w:rFonts w:eastAsia="仿宋_GB2312"/>
                <w:sz w:val="24"/>
              </w:rPr>
              <w:t>鞍钢联众</w:t>
            </w:r>
            <w:r>
              <w:rPr>
                <w:rFonts w:eastAsia="仿宋_GB2312" w:hint="eastAsia"/>
                <w:sz w:val="24"/>
              </w:rPr>
              <w:t>（</w:t>
            </w:r>
            <w:r>
              <w:rPr>
                <w:rFonts w:eastAsia="仿宋_GB2312"/>
                <w:sz w:val="24"/>
              </w:rPr>
              <w:t>广州</w:t>
            </w:r>
            <w:r>
              <w:rPr>
                <w:rFonts w:eastAsia="仿宋_GB2312" w:hint="eastAsia"/>
                <w:sz w:val="24"/>
              </w:rPr>
              <w:t>）</w:t>
            </w:r>
            <w:r>
              <w:rPr>
                <w:rFonts w:eastAsia="仿宋_GB2312"/>
                <w:sz w:val="24"/>
              </w:rPr>
              <w:t>不锈钢有限公司</w:t>
            </w:r>
            <w:r>
              <w:rPr>
                <w:rFonts w:eastAsia="仿宋_GB2312" w:hint="eastAsia"/>
                <w:sz w:val="24"/>
              </w:rPr>
              <w:t>（</w:t>
            </w:r>
            <w:r>
              <w:rPr>
                <w:rFonts w:eastAsia="仿宋_GB2312"/>
                <w:sz w:val="24"/>
              </w:rPr>
              <w:t>以下简称</w:t>
            </w:r>
            <w:r>
              <w:rPr>
                <w:rFonts w:eastAsia="仿宋_GB2312"/>
                <w:sz w:val="24"/>
              </w:rPr>
              <w:t>“</w:t>
            </w:r>
            <w:r>
              <w:rPr>
                <w:rFonts w:eastAsia="仿宋_GB2312"/>
                <w:sz w:val="24"/>
              </w:rPr>
              <w:t>鞍钢联众</w:t>
            </w:r>
            <w:r>
              <w:rPr>
                <w:rFonts w:eastAsia="仿宋_GB2312"/>
                <w:sz w:val="24"/>
              </w:rPr>
              <w:t>”</w:t>
            </w:r>
            <w:r>
              <w:rPr>
                <w:rFonts w:eastAsia="仿宋_GB2312" w:hint="eastAsia"/>
                <w:sz w:val="24"/>
              </w:rPr>
              <w:t>）</w:t>
            </w:r>
            <w:r>
              <w:rPr>
                <w:rFonts w:eastAsia="仿宋_GB2312"/>
                <w:sz w:val="24"/>
              </w:rPr>
              <w:t>前身为联众</w:t>
            </w:r>
            <w:r>
              <w:rPr>
                <w:rFonts w:eastAsia="仿宋_GB2312" w:hint="eastAsia"/>
                <w:sz w:val="24"/>
              </w:rPr>
              <w:t>（</w:t>
            </w:r>
            <w:r>
              <w:rPr>
                <w:rFonts w:eastAsia="仿宋_GB2312"/>
                <w:sz w:val="24"/>
              </w:rPr>
              <w:t>广州</w:t>
            </w:r>
            <w:r>
              <w:rPr>
                <w:rFonts w:eastAsia="仿宋_GB2312" w:hint="eastAsia"/>
                <w:sz w:val="24"/>
              </w:rPr>
              <w:t>）</w:t>
            </w:r>
            <w:r>
              <w:rPr>
                <w:rFonts w:eastAsia="仿宋_GB2312"/>
                <w:sz w:val="24"/>
              </w:rPr>
              <w:t>不锈钢有限公司，于</w:t>
            </w:r>
            <w:r>
              <w:rPr>
                <w:rFonts w:eastAsia="仿宋_GB2312"/>
                <w:sz w:val="24"/>
              </w:rPr>
              <w:t>2001</w:t>
            </w:r>
            <w:r>
              <w:rPr>
                <w:rFonts w:eastAsia="仿宋_GB2312"/>
                <w:sz w:val="24"/>
              </w:rPr>
              <w:t>年经广东省发改委审批立项设立，位于广州经济技术开发区东区联广路</w:t>
            </w:r>
            <w:r>
              <w:rPr>
                <w:rFonts w:eastAsia="仿宋_GB2312"/>
                <w:sz w:val="24"/>
              </w:rPr>
              <w:t>1</w:t>
            </w:r>
            <w:r>
              <w:rPr>
                <w:rFonts w:eastAsia="仿宋_GB2312"/>
                <w:sz w:val="24"/>
              </w:rPr>
              <w:t>号，</w:t>
            </w:r>
            <w:r>
              <w:rPr>
                <w:rFonts w:eastAsia="仿宋_GB2312" w:hint="eastAsia"/>
                <w:sz w:val="24"/>
              </w:rPr>
              <w:t>占地面积</w:t>
            </w:r>
            <w:r>
              <w:rPr>
                <w:rFonts w:eastAsia="仿宋_GB2312"/>
                <w:sz w:val="24"/>
              </w:rPr>
              <w:t>123.5</w:t>
            </w:r>
            <w:r>
              <w:rPr>
                <w:rFonts w:eastAsia="仿宋_GB2312" w:hint="eastAsia"/>
                <w:sz w:val="24"/>
              </w:rPr>
              <w:t>万平方米</w:t>
            </w:r>
            <w:r>
              <w:rPr>
                <w:rFonts w:eastAsia="仿宋_GB2312"/>
                <w:sz w:val="24"/>
              </w:rPr>
              <w:t>。</w:t>
            </w:r>
            <w:r>
              <w:rPr>
                <w:rFonts w:eastAsia="仿宋_GB2312"/>
                <w:sz w:val="24"/>
              </w:rPr>
              <w:t>2014</w:t>
            </w:r>
            <w:r>
              <w:rPr>
                <w:rFonts w:eastAsia="仿宋_GB2312"/>
                <w:sz w:val="24"/>
              </w:rPr>
              <w:t>年</w:t>
            </w:r>
            <w:r>
              <w:rPr>
                <w:rFonts w:eastAsia="仿宋_GB2312"/>
                <w:sz w:val="24"/>
              </w:rPr>
              <w:t>12</w:t>
            </w:r>
            <w:r>
              <w:rPr>
                <w:rFonts w:eastAsia="仿宋_GB2312"/>
                <w:sz w:val="24"/>
              </w:rPr>
              <w:t>月，鞍钢集团以增资扩股方式重组了鞍钢联众和鞍钢瀚阳</w:t>
            </w:r>
            <w:r>
              <w:rPr>
                <w:rFonts w:eastAsia="仿宋_GB2312" w:hint="eastAsia"/>
                <w:sz w:val="24"/>
              </w:rPr>
              <w:t>（</w:t>
            </w:r>
            <w:r>
              <w:rPr>
                <w:rFonts w:eastAsia="仿宋_GB2312"/>
                <w:sz w:val="24"/>
              </w:rPr>
              <w:t>广州</w:t>
            </w:r>
            <w:r>
              <w:rPr>
                <w:rFonts w:eastAsia="仿宋_GB2312" w:hint="eastAsia"/>
                <w:sz w:val="24"/>
              </w:rPr>
              <w:t>）</w:t>
            </w:r>
            <w:r>
              <w:rPr>
                <w:rFonts w:eastAsia="仿宋_GB2312"/>
                <w:sz w:val="24"/>
              </w:rPr>
              <w:t>钢铁有限责任公司</w:t>
            </w:r>
            <w:r>
              <w:rPr>
                <w:rFonts w:eastAsia="仿宋_GB2312" w:hint="eastAsia"/>
                <w:sz w:val="24"/>
              </w:rPr>
              <w:t>（</w:t>
            </w:r>
            <w:r>
              <w:rPr>
                <w:rFonts w:eastAsia="仿宋_GB2312"/>
                <w:sz w:val="24"/>
              </w:rPr>
              <w:t>以下简称</w:t>
            </w:r>
            <w:r>
              <w:rPr>
                <w:rFonts w:eastAsia="仿宋_GB2312"/>
                <w:sz w:val="24"/>
              </w:rPr>
              <w:t>“</w:t>
            </w:r>
            <w:r>
              <w:rPr>
                <w:rFonts w:eastAsia="仿宋_GB2312"/>
                <w:sz w:val="24"/>
              </w:rPr>
              <w:t>鞍</w:t>
            </w:r>
            <w:r>
              <w:rPr>
                <w:rFonts w:eastAsia="仿宋_GB2312" w:hint="eastAsia"/>
                <w:sz w:val="24"/>
              </w:rPr>
              <w:t>钢</w:t>
            </w:r>
            <w:r>
              <w:rPr>
                <w:rFonts w:eastAsia="仿宋_GB2312"/>
                <w:sz w:val="24"/>
              </w:rPr>
              <w:t>瀚阳</w:t>
            </w:r>
            <w:r>
              <w:rPr>
                <w:rFonts w:eastAsia="仿宋_GB2312"/>
                <w:sz w:val="24"/>
              </w:rPr>
              <w:t>”</w:t>
            </w:r>
            <w:r>
              <w:rPr>
                <w:rFonts w:eastAsia="仿宋_GB2312" w:hint="eastAsia"/>
                <w:sz w:val="24"/>
              </w:rPr>
              <w:t>）</w:t>
            </w:r>
            <w:r>
              <w:rPr>
                <w:rFonts w:eastAsia="仿宋_GB2312"/>
                <w:sz w:val="24"/>
              </w:rPr>
              <w:t>。</w:t>
            </w:r>
            <w:r>
              <w:rPr>
                <w:rFonts w:eastAsia="仿宋_GB2312"/>
                <w:sz w:val="24"/>
              </w:rPr>
              <w:t>2017</w:t>
            </w:r>
            <w:r>
              <w:rPr>
                <w:rFonts w:eastAsia="仿宋_GB2312"/>
                <w:sz w:val="24"/>
              </w:rPr>
              <w:t>年</w:t>
            </w:r>
            <w:r>
              <w:rPr>
                <w:rFonts w:eastAsia="仿宋_GB2312"/>
                <w:sz w:val="24"/>
              </w:rPr>
              <w:t>10</w:t>
            </w:r>
            <w:r>
              <w:rPr>
                <w:rFonts w:eastAsia="仿宋_GB2312"/>
                <w:sz w:val="24"/>
              </w:rPr>
              <w:t>月，鞍钢联众完成吸收合并鞍钢瀚阳，鞍钢瀚阳成为鞍钢联众的光亮部车间</w:t>
            </w:r>
            <w:r>
              <w:rPr>
                <w:rFonts w:eastAsia="仿宋_GB2312" w:hint="eastAsia"/>
                <w:sz w:val="24"/>
              </w:rPr>
              <w:t>（</w:t>
            </w:r>
            <w:r>
              <w:rPr>
                <w:rFonts w:eastAsia="仿宋_GB2312"/>
                <w:sz w:val="24"/>
              </w:rPr>
              <w:t>现名：冷轧光亮厂</w:t>
            </w:r>
            <w:r>
              <w:rPr>
                <w:rFonts w:eastAsia="仿宋_GB2312" w:hint="eastAsia"/>
                <w:sz w:val="24"/>
              </w:rPr>
              <w:t>），</w:t>
            </w:r>
            <w:r>
              <w:rPr>
                <w:rFonts w:eastAsia="仿宋_GB2312"/>
                <w:sz w:val="24"/>
              </w:rPr>
              <w:t>合并后鞍钢联众投资总额达到</w:t>
            </w:r>
            <w:r>
              <w:rPr>
                <w:rFonts w:eastAsia="仿宋_GB2312"/>
                <w:sz w:val="24"/>
              </w:rPr>
              <w:t>94.4</w:t>
            </w:r>
            <w:r>
              <w:rPr>
                <w:rFonts w:eastAsia="仿宋_GB2312"/>
                <w:sz w:val="24"/>
              </w:rPr>
              <w:t>亿元人民币，注册资本增至</w:t>
            </w:r>
            <w:r>
              <w:rPr>
                <w:rFonts w:eastAsia="仿宋_GB2312"/>
                <w:sz w:val="24"/>
              </w:rPr>
              <w:t>34.6</w:t>
            </w:r>
            <w:r>
              <w:rPr>
                <w:rFonts w:eastAsia="仿宋_GB2312"/>
                <w:sz w:val="24"/>
              </w:rPr>
              <w:t>亿元人民币。自</w:t>
            </w:r>
            <w:r>
              <w:rPr>
                <w:rFonts w:eastAsia="仿宋_GB2312"/>
                <w:sz w:val="24"/>
              </w:rPr>
              <w:t>2002</w:t>
            </w:r>
            <w:r>
              <w:rPr>
                <w:rFonts w:eastAsia="仿宋_GB2312"/>
                <w:sz w:val="24"/>
              </w:rPr>
              <w:t>年以来，陆续建设连续式冷轧退火酸洗线、热轧钢卷退火酸洗线、炼钢生产线、热轧生产线（</w:t>
            </w:r>
            <w:r>
              <w:rPr>
                <w:rFonts w:eastAsia="仿宋_GB2312"/>
                <w:sz w:val="24"/>
              </w:rPr>
              <w:t>HSM</w:t>
            </w:r>
            <w:r>
              <w:rPr>
                <w:rFonts w:eastAsia="仿宋_GB2312"/>
                <w:sz w:val="24"/>
              </w:rPr>
              <w:t>）、冷轧生产线（冷轧退火酸洗线</w:t>
            </w:r>
            <w:r>
              <w:rPr>
                <w:rFonts w:eastAsia="仿宋_GB2312"/>
                <w:sz w:val="24"/>
              </w:rPr>
              <w:t>CAPL</w:t>
            </w:r>
            <w:r>
              <w:rPr>
                <w:rFonts w:eastAsia="仿宋_GB2312"/>
                <w:sz w:val="24"/>
              </w:rPr>
              <w:t>、冷轧轧机线</w:t>
            </w:r>
            <w:r>
              <w:rPr>
                <w:rFonts w:eastAsia="仿宋_GB2312"/>
                <w:sz w:val="24"/>
              </w:rPr>
              <w:t>CRM</w:t>
            </w:r>
            <w:r>
              <w:rPr>
                <w:rFonts w:eastAsia="仿宋_GB2312" w:hint="eastAsia"/>
                <w:sz w:val="24"/>
              </w:rPr>
              <w:t>、薄板连续轧延退火酸洗线</w:t>
            </w:r>
            <w:r>
              <w:rPr>
                <w:rFonts w:eastAsia="仿宋_GB2312" w:hint="eastAsia"/>
                <w:sz w:val="24"/>
              </w:rPr>
              <w:t>RAPL</w:t>
            </w:r>
            <w:r>
              <w:rPr>
                <w:rFonts w:eastAsia="仿宋_GB2312" w:hint="eastAsia"/>
                <w:sz w:val="24"/>
              </w:rPr>
              <w:t>）</w:t>
            </w:r>
            <w:r>
              <w:rPr>
                <w:rFonts w:eastAsia="仿宋_GB2312"/>
                <w:sz w:val="24"/>
              </w:rPr>
              <w:t>等。</w:t>
            </w:r>
          </w:p>
          <w:p w:rsidR="0042639C" w:rsidRDefault="002F4884">
            <w:pPr>
              <w:spacing w:line="360" w:lineRule="auto"/>
              <w:ind w:firstLineChars="200" w:firstLine="480"/>
              <w:rPr>
                <w:rFonts w:eastAsia="仿宋_GB2312"/>
                <w:sz w:val="24"/>
              </w:rPr>
            </w:pPr>
            <w:r>
              <w:rPr>
                <w:rFonts w:eastAsia="仿宋_GB2312"/>
                <w:sz w:val="24"/>
              </w:rPr>
              <w:t>2</w:t>
            </w:r>
            <w:r>
              <w:rPr>
                <w:rFonts w:eastAsia="仿宋_GB2312"/>
                <w:sz w:val="24"/>
              </w:rPr>
              <w:t>、主要生产工艺与生产装备、生产规模</w:t>
            </w:r>
          </w:p>
          <w:p w:rsidR="0042639C" w:rsidRDefault="002F4884">
            <w:pPr>
              <w:spacing w:line="360" w:lineRule="auto"/>
              <w:ind w:firstLineChars="200" w:firstLine="480"/>
              <w:rPr>
                <w:rFonts w:eastAsia="仿宋_GB2312"/>
                <w:sz w:val="24"/>
              </w:rPr>
            </w:pPr>
            <w:r>
              <w:rPr>
                <w:rFonts w:eastAsia="仿宋_GB2312"/>
                <w:sz w:val="24"/>
              </w:rPr>
              <w:t>鞍钢联众</w:t>
            </w:r>
            <w:r>
              <w:rPr>
                <w:rFonts w:eastAsia="仿宋_GB2312" w:hint="eastAsia"/>
                <w:sz w:val="24"/>
              </w:rPr>
              <w:t>为全废钢短流程炼钢企业，</w:t>
            </w:r>
            <w:r>
              <w:rPr>
                <w:rFonts w:eastAsia="仿宋_GB2312"/>
                <w:sz w:val="24"/>
              </w:rPr>
              <w:t>生产流程主要分为炼钢、热轧、冷轧以及冷轧光亮四部分，将钢铁料、合金料炼成不锈钢坯，经热轧、冷轧、光亮退火生产成各消费层次所需不锈钢扁钢胚、热轧黑皮钢卷、冷轧钢卷产品</w:t>
            </w:r>
            <w:r>
              <w:rPr>
                <w:rFonts w:eastAsia="仿宋_GB2312" w:hint="eastAsia"/>
                <w:sz w:val="24"/>
              </w:rPr>
              <w:t>（</w:t>
            </w:r>
            <w:r>
              <w:rPr>
                <w:rFonts w:eastAsia="仿宋_GB2312"/>
                <w:sz w:val="24"/>
              </w:rPr>
              <w:t>包括热轧白皮钢卷和冷轧</w:t>
            </w:r>
            <w:r>
              <w:rPr>
                <w:rFonts w:eastAsia="仿宋_GB2312"/>
                <w:sz w:val="24"/>
              </w:rPr>
              <w:t>2B</w:t>
            </w:r>
            <w:r>
              <w:rPr>
                <w:rFonts w:eastAsia="仿宋_GB2312"/>
                <w:sz w:val="24"/>
              </w:rPr>
              <w:t>钢卷</w:t>
            </w:r>
            <w:r>
              <w:rPr>
                <w:rFonts w:eastAsia="仿宋_GB2312" w:hint="eastAsia"/>
                <w:sz w:val="24"/>
              </w:rPr>
              <w:t>）</w:t>
            </w:r>
            <w:r>
              <w:rPr>
                <w:rFonts w:eastAsia="仿宋_GB2312"/>
                <w:sz w:val="24"/>
              </w:rPr>
              <w:t>、</w:t>
            </w:r>
            <w:r>
              <w:rPr>
                <w:rFonts w:eastAsia="仿宋_GB2312"/>
                <w:sz w:val="24"/>
              </w:rPr>
              <w:t>BA</w:t>
            </w:r>
            <w:r>
              <w:rPr>
                <w:rFonts w:eastAsia="仿宋_GB2312"/>
                <w:sz w:val="24"/>
              </w:rPr>
              <w:t>钢卷。</w:t>
            </w:r>
          </w:p>
          <w:p w:rsidR="0042639C" w:rsidRDefault="002F4884">
            <w:pPr>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）炼钢厂设有电炉、</w:t>
            </w:r>
            <w:r w:rsidR="009E0CC1">
              <w:rPr>
                <w:rFonts w:eastAsia="仿宋_GB2312" w:hint="eastAsia"/>
                <w:sz w:val="24"/>
              </w:rPr>
              <w:t>40</w:t>
            </w:r>
            <w:r w:rsidR="009E0CC1">
              <w:rPr>
                <w:rFonts w:eastAsia="仿宋_GB2312" w:hint="eastAsia"/>
                <w:sz w:val="24"/>
              </w:rPr>
              <w:t>吨中频炉</w:t>
            </w:r>
            <w:r>
              <w:rPr>
                <w:rFonts w:eastAsia="仿宋_GB2312" w:hint="eastAsia"/>
                <w:sz w:val="24"/>
              </w:rPr>
              <w:t>、</w:t>
            </w:r>
            <w:r>
              <w:rPr>
                <w:rFonts w:eastAsia="仿宋_GB2312" w:hint="eastAsia"/>
                <w:sz w:val="24"/>
              </w:rPr>
              <w:t>90</w:t>
            </w:r>
            <w:r>
              <w:rPr>
                <w:rFonts w:eastAsia="仿宋_GB2312" w:hint="eastAsia"/>
                <w:sz w:val="24"/>
              </w:rPr>
              <w:t>吨炉料熔化炉、</w:t>
            </w:r>
            <w:r>
              <w:rPr>
                <w:rFonts w:eastAsia="仿宋_GB2312"/>
                <w:sz w:val="24"/>
              </w:rPr>
              <w:t>AOD</w:t>
            </w:r>
            <w:r>
              <w:rPr>
                <w:rFonts w:eastAsia="仿宋_GB2312"/>
                <w:sz w:val="24"/>
              </w:rPr>
              <w:t>、</w:t>
            </w:r>
            <w:r>
              <w:rPr>
                <w:rFonts w:eastAsia="仿宋_GB2312" w:hint="eastAsia"/>
                <w:sz w:val="24"/>
              </w:rPr>
              <w:t>LF</w:t>
            </w:r>
            <w:r>
              <w:rPr>
                <w:rFonts w:eastAsia="仿宋_GB2312" w:hint="eastAsia"/>
                <w:sz w:val="24"/>
              </w:rPr>
              <w:t>、</w:t>
            </w:r>
            <w:r>
              <w:rPr>
                <w:rFonts w:eastAsia="仿宋_GB2312" w:hint="eastAsia"/>
                <w:sz w:val="24"/>
              </w:rPr>
              <w:t>VOD</w:t>
            </w:r>
            <w:r>
              <w:rPr>
                <w:rFonts w:eastAsia="仿宋_GB2312"/>
                <w:sz w:val="24"/>
              </w:rPr>
              <w:t>、扁钢胚连铸机</w:t>
            </w:r>
            <w:r>
              <w:rPr>
                <w:rFonts w:eastAsia="仿宋_GB2312" w:hint="eastAsia"/>
                <w:sz w:val="24"/>
              </w:rPr>
              <w:t>（</w:t>
            </w:r>
            <w:r>
              <w:rPr>
                <w:rFonts w:eastAsia="仿宋_GB2312"/>
                <w:sz w:val="24"/>
              </w:rPr>
              <w:t>SCC</w:t>
            </w:r>
            <w:r>
              <w:rPr>
                <w:rFonts w:eastAsia="仿宋_GB2312" w:hint="eastAsia"/>
                <w:sz w:val="24"/>
              </w:rPr>
              <w:t>）</w:t>
            </w:r>
            <w:r>
              <w:rPr>
                <w:rFonts w:eastAsia="仿宋_GB2312"/>
                <w:sz w:val="24"/>
              </w:rPr>
              <w:t>等设备，以及配套的烟道系统、加料系统、集尘系统、水处理系统等设施，可以根据需要组合成不同的炼钢制程，生产高清洁度、高品质及多样化的不锈钢扁钢胚。</w:t>
            </w:r>
          </w:p>
          <w:p w:rsidR="0042639C" w:rsidRDefault="002F4884">
            <w:pPr>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）热轧厂主要设备包括加热炉、</w:t>
            </w:r>
            <w:r>
              <w:rPr>
                <w:rFonts w:eastAsia="仿宋_GB2312" w:hint="eastAsia"/>
                <w:sz w:val="24"/>
              </w:rPr>
              <w:t>除磷器、边轧机、</w:t>
            </w:r>
            <w:r>
              <w:rPr>
                <w:rFonts w:eastAsia="仿宋_GB2312"/>
                <w:sz w:val="24"/>
              </w:rPr>
              <w:t>粗轧机、热卷箱、飞剪机、精轧机、层流冷却系统、盘卷机、平板堆叠机等。产线采用了热进炉设计及无芯轴卷曲箱等设备，大大提高了能源利用效率。</w:t>
            </w:r>
          </w:p>
          <w:p w:rsidR="0042639C" w:rsidRDefault="002F4884">
            <w:pPr>
              <w:spacing w:line="360" w:lineRule="auto"/>
              <w:ind w:firstLineChars="200" w:firstLine="480"/>
              <w:rPr>
                <w:rFonts w:eastAsia="仿宋_GB2312"/>
                <w:sz w:val="24"/>
              </w:rPr>
            </w:pPr>
            <w:r>
              <w:rPr>
                <w:rFonts w:eastAsia="仿宋_GB2312"/>
                <w:sz w:val="24"/>
              </w:rPr>
              <w:t>（</w:t>
            </w:r>
            <w:r>
              <w:rPr>
                <w:rFonts w:eastAsia="仿宋_GB2312"/>
                <w:sz w:val="24"/>
              </w:rPr>
              <w:t>3</w:t>
            </w:r>
            <w:r>
              <w:rPr>
                <w:rFonts w:eastAsia="仿宋_GB2312"/>
                <w:sz w:val="24"/>
              </w:rPr>
              <w:t>）冷轧厂包括热轧退火酸洗线</w:t>
            </w:r>
            <w:r>
              <w:rPr>
                <w:rFonts w:eastAsia="仿宋_GB2312" w:hint="eastAsia"/>
                <w:sz w:val="24"/>
              </w:rPr>
              <w:t>（</w:t>
            </w:r>
            <w:r>
              <w:rPr>
                <w:rFonts w:eastAsia="仿宋_GB2312"/>
                <w:sz w:val="24"/>
              </w:rPr>
              <w:t>HAPL</w:t>
            </w:r>
            <w:r>
              <w:rPr>
                <w:rFonts w:eastAsia="仿宋_GB2312" w:hint="eastAsia"/>
                <w:sz w:val="24"/>
              </w:rPr>
              <w:t>）</w:t>
            </w:r>
            <w:r>
              <w:rPr>
                <w:rFonts w:eastAsia="仿宋_GB2312"/>
                <w:sz w:val="24"/>
              </w:rPr>
              <w:t>、连续式冷轧退火酸洗线</w:t>
            </w:r>
            <w:r>
              <w:rPr>
                <w:rFonts w:eastAsia="仿宋_GB2312" w:hint="eastAsia"/>
                <w:sz w:val="24"/>
              </w:rPr>
              <w:t>（</w:t>
            </w:r>
            <w:r>
              <w:rPr>
                <w:rFonts w:eastAsia="仿宋_GB2312"/>
                <w:sz w:val="24"/>
              </w:rPr>
              <w:t>WRAPL</w:t>
            </w:r>
            <w:r>
              <w:rPr>
                <w:rFonts w:eastAsia="仿宋_GB2312" w:hint="eastAsia"/>
                <w:sz w:val="24"/>
              </w:rPr>
              <w:t>）</w:t>
            </w:r>
            <w:r>
              <w:rPr>
                <w:rFonts w:eastAsia="仿宋_GB2312"/>
                <w:sz w:val="24"/>
              </w:rPr>
              <w:t>、薄板连续薄板连续轧延退火酸洗线</w:t>
            </w:r>
            <w:r>
              <w:rPr>
                <w:rFonts w:eastAsia="仿宋_GB2312" w:hint="eastAsia"/>
                <w:sz w:val="24"/>
              </w:rPr>
              <w:t>（</w:t>
            </w:r>
            <w:r>
              <w:rPr>
                <w:rFonts w:eastAsia="仿宋_GB2312"/>
                <w:sz w:val="24"/>
              </w:rPr>
              <w:t>RAPL</w:t>
            </w:r>
            <w:r>
              <w:rPr>
                <w:rFonts w:eastAsia="仿宋_GB2312" w:hint="eastAsia"/>
                <w:sz w:val="24"/>
              </w:rPr>
              <w:t>）</w:t>
            </w:r>
            <w:r>
              <w:rPr>
                <w:rFonts w:eastAsia="仿宋_GB2312"/>
                <w:sz w:val="24"/>
              </w:rPr>
              <w:t>、冷轧轧延线</w:t>
            </w:r>
            <w:r>
              <w:rPr>
                <w:rFonts w:eastAsia="仿宋_GB2312" w:hint="eastAsia"/>
                <w:sz w:val="24"/>
              </w:rPr>
              <w:t>（</w:t>
            </w:r>
            <w:r>
              <w:rPr>
                <w:rFonts w:eastAsia="仿宋_GB2312"/>
                <w:sz w:val="24"/>
              </w:rPr>
              <w:t>CRM</w:t>
            </w:r>
            <w:r>
              <w:rPr>
                <w:rFonts w:eastAsia="仿宋_GB2312" w:hint="eastAsia"/>
                <w:sz w:val="24"/>
              </w:rPr>
              <w:t>）</w:t>
            </w:r>
            <w:r>
              <w:rPr>
                <w:rFonts w:eastAsia="仿宋_GB2312"/>
                <w:sz w:val="24"/>
              </w:rPr>
              <w:t>、冷轧退火酸洗线</w:t>
            </w:r>
            <w:r>
              <w:rPr>
                <w:rFonts w:eastAsia="仿宋_GB2312" w:hint="eastAsia"/>
                <w:sz w:val="24"/>
              </w:rPr>
              <w:t>（</w:t>
            </w:r>
            <w:r>
              <w:rPr>
                <w:rFonts w:eastAsia="仿宋_GB2312"/>
                <w:sz w:val="24"/>
              </w:rPr>
              <w:t>CAPL</w:t>
            </w:r>
            <w:r>
              <w:rPr>
                <w:rFonts w:eastAsia="仿宋_GB2312" w:hint="eastAsia"/>
                <w:sz w:val="24"/>
              </w:rPr>
              <w:t>）</w:t>
            </w:r>
            <w:r>
              <w:rPr>
                <w:rFonts w:eastAsia="仿宋_GB2312"/>
                <w:sz w:val="24"/>
              </w:rPr>
              <w:t>、钢卷酸洗线</w:t>
            </w:r>
            <w:r>
              <w:rPr>
                <w:rFonts w:eastAsia="仿宋_GB2312" w:hint="eastAsia"/>
                <w:sz w:val="24"/>
              </w:rPr>
              <w:t>（</w:t>
            </w:r>
            <w:r>
              <w:rPr>
                <w:rFonts w:eastAsia="仿宋_GB2312"/>
                <w:sz w:val="24"/>
              </w:rPr>
              <w:t>PPL</w:t>
            </w:r>
            <w:r>
              <w:rPr>
                <w:rFonts w:eastAsia="仿宋_GB2312" w:hint="eastAsia"/>
                <w:sz w:val="24"/>
              </w:rPr>
              <w:t>）</w:t>
            </w:r>
            <w:r>
              <w:rPr>
                <w:rFonts w:eastAsia="仿宋_GB2312"/>
                <w:sz w:val="24"/>
              </w:rPr>
              <w:t>以及酸再生工艺系统</w:t>
            </w:r>
            <w:r>
              <w:rPr>
                <w:rFonts w:eastAsia="仿宋_GB2312" w:hint="eastAsia"/>
                <w:sz w:val="24"/>
              </w:rPr>
              <w:t>（</w:t>
            </w:r>
            <w:r>
              <w:rPr>
                <w:rFonts w:eastAsia="仿宋_GB2312"/>
                <w:sz w:val="24"/>
              </w:rPr>
              <w:t>ARP</w:t>
            </w:r>
            <w:r>
              <w:rPr>
                <w:rFonts w:eastAsia="仿宋_GB2312" w:hint="eastAsia"/>
                <w:sz w:val="24"/>
              </w:rPr>
              <w:t>）</w:t>
            </w:r>
            <w:r>
              <w:rPr>
                <w:rFonts w:eastAsia="仿宋_GB2312"/>
                <w:sz w:val="24"/>
              </w:rPr>
              <w:t>。</w:t>
            </w:r>
          </w:p>
          <w:p w:rsidR="0042639C" w:rsidRDefault="002F4884">
            <w:pPr>
              <w:spacing w:line="360" w:lineRule="auto"/>
              <w:ind w:firstLineChars="200" w:firstLine="480"/>
              <w:rPr>
                <w:rFonts w:eastAsia="仿宋_GB2312"/>
                <w:sz w:val="24"/>
              </w:rPr>
            </w:pPr>
            <w:r>
              <w:rPr>
                <w:rFonts w:eastAsia="仿宋_GB2312"/>
                <w:sz w:val="24"/>
              </w:rPr>
              <w:t>（</w:t>
            </w:r>
            <w:r>
              <w:rPr>
                <w:rFonts w:eastAsia="仿宋_GB2312"/>
                <w:sz w:val="24"/>
              </w:rPr>
              <w:t>4</w:t>
            </w:r>
            <w:r>
              <w:rPr>
                <w:rFonts w:eastAsia="仿宋_GB2312"/>
                <w:sz w:val="24"/>
              </w:rPr>
              <w:t>）冷轧光亮厂。按照产品种类生产的不同要求，部分钢卷经冷轧厂退火酸洗成卷后，可直接作为成品钢卷</w:t>
            </w:r>
            <w:r>
              <w:rPr>
                <w:rFonts w:eastAsia="仿宋_GB2312" w:hint="eastAsia"/>
                <w:sz w:val="24"/>
              </w:rPr>
              <w:t>（</w:t>
            </w:r>
            <w:r>
              <w:rPr>
                <w:rFonts w:eastAsia="仿宋_GB2312"/>
                <w:sz w:val="24"/>
              </w:rPr>
              <w:t>2B/2D</w:t>
            </w:r>
            <w:r>
              <w:rPr>
                <w:rFonts w:eastAsia="仿宋_GB2312"/>
                <w:sz w:val="24"/>
              </w:rPr>
              <w:t>钢卷</w:t>
            </w:r>
            <w:r>
              <w:rPr>
                <w:rFonts w:eastAsia="仿宋_GB2312" w:hint="eastAsia"/>
                <w:sz w:val="24"/>
              </w:rPr>
              <w:t>）</w:t>
            </w:r>
            <w:r>
              <w:rPr>
                <w:rFonts w:eastAsia="仿宋_GB2312"/>
                <w:sz w:val="24"/>
              </w:rPr>
              <w:t>出售，而部分产品对钢卷表面光泽度等要求更高，还需进入冷轧光亮厂</w:t>
            </w:r>
            <w:r>
              <w:rPr>
                <w:rFonts w:eastAsia="仿宋_GB2312" w:hint="eastAsia"/>
                <w:sz w:val="24"/>
              </w:rPr>
              <w:t>，</w:t>
            </w:r>
            <w:r>
              <w:rPr>
                <w:rFonts w:eastAsia="仿宋_GB2312"/>
                <w:sz w:val="24"/>
              </w:rPr>
              <w:t>进行进一步的光亮退火处理，处理后的成品钢卷，即为</w:t>
            </w:r>
            <w:r>
              <w:rPr>
                <w:rFonts w:eastAsia="仿宋_GB2312"/>
                <w:sz w:val="24"/>
              </w:rPr>
              <w:t>BA</w:t>
            </w:r>
            <w:r>
              <w:rPr>
                <w:rFonts w:eastAsia="仿宋_GB2312"/>
                <w:sz w:val="24"/>
              </w:rPr>
              <w:t>钢卷。</w:t>
            </w:r>
          </w:p>
          <w:p w:rsidR="0042639C" w:rsidRDefault="002F4884">
            <w:pPr>
              <w:spacing w:line="360" w:lineRule="auto"/>
              <w:ind w:firstLineChars="200" w:firstLine="480"/>
              <w:rPr>
                <w:rFonts w:eastAsia="仿宋_GB2312"/>
                <w:sz w:val="24"/>
              </w:rPr>
            </w:pPr>
            <w:r>
              <w:rPr>
                <w:rFonts w:eastAsia="仿宋_GB2312"/>
                <w:sz w:val="24"/>
              </w:rPr>
              <w:t>3</w:t>
            </w:r>
            <w:r>
              <w:rPr>
                <w:rFonts w:eastAsia="仿宋_GB2312"/>
                <w:sz w:val="24"/>
              </w:rPr>
              <w:t>、主要产品品种、产量、产值情况</w:t>
            </w:r>
          </w:p>
          <w:p w:rsidR="0042639C" w:rsidRDefault="002F4884">
            <w:pPr>
              <w:spacing w:line="360" w:lineRule="auto"/>
              <w:ind w:firstLineChars="200" w:firstLine="480"/>
              <w:rPr>
                <w:rFonts w:eastAsia="仿宋_GB2312"/>
                <w:sz w:val="24"/>
              </w:rPr>
            </w:pPr>
            <w:r>
              <w:rPr>
                <w:rFonts w:eastAsia="仿宋_GB2312"/>
                <w:sz w:val="24"/>
              </w:rPr>
              <w:t>鞍钢联众主要采用废钢和铁合金生产不锈钢，产品包括扁钢坯、热轧钢卷、冷轧钢卷和</w:t>
            </w:r>
            <w:r>
              <w:rPr>
                <w:rFonts w:eastAsia="仿宋_GB2312"/>
                <w:sz w:val="24"/>
              </w:rPr>
              <w:t>BA</w:t>
            </w:r>
            <w:r>
              <w:rPr>
                <w:rFonts w:eastAsia="仿宋_GB2312"/>
                <w:sz w:val="24"/>
              </w:rPr>
              <w:t>不锈钢卷等。</w:t>
            </w:r>
            <w:r>
              <w:rPr>
                <w:rFonts w:eastAsia="仿宋_GB2312"/>
                <w:sz w:val="24"/>
              </w:rPr>
              <w:t>2023</w:t>
            </w:r>
            <w:r>
              <w:rPr>
                <w:rFonts w:eastAsia="仿宋_GB2312"/>
                <w:sz w:val="24"/>
              </w:rPr>
              <w:t>年</w:t>
            </w:r>
            <w:r>
              <w:rPr>
                <w:rFonts w:eastAsia="仿宋_GB2312" w:hint="eastAsia"/>
                <w:sz w:val="24"/>
              </w:rPr>
              <w:t>粗钢产量约</w:t>
            </w:r>
            <w:r>
              <w:rPr>
                <w:rFonts w:eastAsia="仿宋_GB2312" w:hint="eastAsia"/>
                <w:sz w:val="24"/>
              </w:rPr>
              <w:t>134.5</w:t>
            </w:r>
            <w:r>
              <w:rPr>
                <w:rFonts w:eastAsia="仿宋_GB2312" w:hint="eastAsia"/>
                <w:sz w:val="24"/>
              </w:rPr>
              <w:t>万吨，产品</w:t>
            </w:r>
            <w:r>
              <w:rPr>
                <w:rFonts w:eastAsia="仿宋_GB2312"/>
                <w:sz w:val="24"/>
              </w:rPr>
              <w:t>产值约</w:t>
            </w:r>
            <w:r>
              <w:rPr>
                <w:rFonts w:eastAsia="仿宋_GB2312"/>
                <w:sz w:val="24"/>
              </w:rPr>
              <w:t>118</w:t>
            </w:r>
            <w:r>
              <w:rPr>
                <w:rFonts w:eastAsia="仿宋_GB2312"/>
                <w:sz w:val="24"/>
              </w:rPr>
              <w:t>亿元。</w:t>
            </w:r>
          </w:p>
          <w:p w:rsidR="0042639C" w:rsidRDefault="002F4884" w:rsidP="002A4CC1">
            <w:pPr>
              <w:spacing w:line="360" w:lineRule="auto"/>
              <w:ind w:firstLineChars="200" w:firstLine="482"/>
              <w:rPr>
                <w:rFonts w:eastAsia="仿宋_GB2312"/>
                <w:sz w:val="24"/>
              </w:rPr>
            </w:pPr>
            <w:r>
              <w:rPr>
                <w:rFonts w:eastAsia="仿宋_GB2312"/>
                <w:b/>
                <w:bCs/>
                <w:sz w:val="24"/>
              </w:rPr>
              <w:t>二、清洁生产工作方面</w:t>
            </w:r>
          </w:p>
          <w:p w:rsidR="0042639C" w:rsidRDefault="002F4884">
            <w:pPr>
              <w:spacing w:line="360" w:lineRule="auto"/>
              <w:ind w:firstLineChars="200" w:firstLine="480"/>
              <w:rPr>
                <w:rFonts w:eastAsia="仿宋_GB2312"/>
                <w:sz w:val="24"/>
              </w:rPr>
            </w:pPr>
            <w:r>
              <w:rPr>
                <w:rFonts w:eastAsia="仿宋_GB2312"/>
                <w:sz w:val="24"/>
              </w:rPr>
              <w:t>1</w:t>
            </w:r>
            <w:r>
              <w:rPr>
                <w:rFonts w:eastAsia="仿宋_GB2312"/>
                <w:sz w:val="24"/>
              </w:rPr>
              <w:t>、建立完善、有效的环境管理制度体系</w:t>
            </w:r>
          </w:p>
          <w:p w:rsidR="0042639C" w:rsidRDefault="002F4884">
            <w:pPr>
              <w:spacing w:line="360" w:lineRule="auto"/>
              <w:ind w:firstLineChars="200" w:firstLine="480"/>
              <w:rPr>
                <w:rFonts w:eastAsia="仿宋_GB2312"/>
                <w:sz w:val="24"/>
              </w:rPr>
            </w:pPr>
            <w:r>
              <w:rPr>
                <w:rFonts w:eastAsia="仿宋_GB2312" w:hint="eastAsia"/>
                <w:sz w:val="24"/>
              </w:rPr>
              <w:t>公司设有环保保卫部，负责日常的环保管理工作。设部长</w:t>
            </w:r>
            <w:r>
              <w:rPr>
                <w:rFonts w:eastAsia="仿宋_GB2312" w:hint="eastAsia"/>
                <w:sz w:val="24"/>
              </w:rPr>
              <w:t>2</w:t>
            </w:r>
            <w:r>
              <w:rPr>
                <w:rFonts w:eastAsia="仿宋_GB2312" w:hint="eastAsia"/>
                <w:sz w:val="24"/>
              </w:rPr>
              <w:t>人，总监</w:t>
            </w:r>
            <w:r>
              <w:rPr>
                <w:rFonts w:eastAsia="仿宋_GB2312" w:hint="eastAsia"/>
                <w:sz w:val="24"/>
              </w:rPr>
              <w:t>1</w:t>
            </w:r>
            <w:r>
              <w:rPr>
                <w:rFonts w:eastAsia="仿宋_GB2312" w:hint="eastAsia"/>
                <w:sz w:val="24"/>
              </w:rPr>
              <w:t>人。下设</w:t>
            </w:r>
            <w:r>
              <w:rPr>
                <w:rFonts w:eastAsia="仿宋_GB2312" w:hint="eastAsia"/>
                <w:sz w:val="24"/>
              </w:rPr>
              <w:t>2</w:t>
            </w:r>
            <w:r>
              <w:rPr>
                <w:rFonts w:eastAsia="仿宋_GB2312" w:hint="eastAsia"/>
                <w:sz w:val="24"/>
              </w:rPr>
              <w:t>个科室，环保监察室设经理</w:t>
            </w:r>
            <w:r>
              <w:rPr>
                <w:rFonts w:eastAsia="仿宋_GB2312" w:hint="eastAsia"/>
                <w:sz w:val="24"/>
              </w:rPr>
              <w:t>3</w:t>
            </w:r>
            <w:r>
              <w:rPr>
                <w:rFonts w:eastAsia="仿宋_GB2312" w:hint="eastAsia"/>
                <w:sz w:val="24"/>
              </w:rPr>
              <w:t>人，专员</w:t>
            </w:r>
            <w:r>
              <w:rPr>
                <w:rFonts w:eastAsia="仿宋_GB2312" w:hint="eastAsia"/>
                <w:sz w:val="24"/>
              </w:rPr>
              <w:t>3</w:t>
            </w:r>
            <w:r>
              <w:rPr>
                <w:rFonts w:eastAsia="仿宋_GB2312" w:hint="eastAsia"/>
                <w:sz w:val="24"/>
              </w:rPr>
              <w:t>人，负责公司排污许可、环境统计、环境税核算缴纳等日常环保监督管理，以及各类环保改造项目推进工作；资源利用室设经理</w:t>
            </w:r>
            <w:r>
              <w:rPr>
                <w:rFonts w:eastAsia="仿宋_GB2312" w:hint="eastAsia"/>
                <w:sz w:val="24"/>
              </w:rPr>
              <w:t>2</w:t>
            </w:r>
            <w:r>
              <w:rPr>
                <w:rFonts w:eastAsia="仿宋_GB2312" w:hint="eastAsia"/>
                <w:sz w:val="24"/>
              </w:rPr>
              <w:t>人，专员</w:t>
            </w:r>
            <w:r>
              <w:rPr>
                <w:rFonts w:eastAsia="仿宋_GB2312" w:hint="eastAsia"/>
                <w:sz w:val="24"/>
              </w:rPr>
              <w:t>1</w:t>
            </w:r>
            <w:r>
              <w:rPr>
                <w:rFonts w:eastAsia="仿宋_GB2312" w:hint="eastAsia"/>
                <w:sz w:val="24"/>
              </w:rPr>
              <w:t>人，主要负责固废综合利用等工作。各分厂设有环保主管及专员。</w:t>
            </w:r>
          </w:p>
          <w:p w:rsidR="0042639C" w:rsidRDefault="002F4884">
            <w:pPr>
              <w:spacing w:line="360" w:lineRule="auto"/>
              <w:ind w:firstLineChars="200" w:firstLine="480"/>
              <w:rPr>
                <w:rFonts w:eastAsia="仿宋_GB2312"/>
                <w:sz w:val="24"/>
              </w:rPr>
            </w:pPr>
            <w:r>
              <w:rPr>
                <w:rFonts w:eastAsia="仿宋_GB2312" w:hint="eastAsia"/>
                <w:sz w:val="24"/>
              </w:rPr>
              <w:t>鞍钢联众</w:t>
            </w:r>
            <w:r>
              <w:rPr>
                <w:rFonts w:eastAsia="仿宋_GB2312"/>
                <w:sz w:val="24"/>
              </w:rPr>
              <w:t>制定印发《</w:t>
            </w:r>
            <w:r>
              <w:rPr>
                <w:rFonts w:eastAsia="仿宋_GB2312" w:hint="eastAsia"/>
                <w:sz w:val="24"/>
              </w:rPr>
              <w:t>环境保护管理办法</w:t>
            </w:r>
            <w:r>
              <w:rPr>
                <w:rFonts w:eastAsia="仿宋_GB2312"/>
                <w:sz w:val="24"/>
              </w:rPr>
              <w:t>》</w:t>
            </w:r>
            <w:r>
              <w:rPr>
                <w:rFonts w:eastAsia="仿宋_GB2312" w:hint="eastAsia"/>
                <w:sz w:val="24"/>
              </w:rPr>
              <w:t>等</w:t>
            </w:r>
            <w:r>
              <w:rPr>
                <w:rFonts w:eastAsia="仿宋_GB2312" w:hint="eastAsia"/>
                <w:sz w:val="24"/>
              </w:rPr>
              <w:t>23</w:t>
            </w:r>
            <w:r>
              <w:rPr>
                <w:rFonts w:eastAsia="仿宋_GB2312" w:hint="eastAsia"/>
                <w:sz w:val="24"/>
              </w:rPr>
              <w:t>项环保管理制度</w:t>
            </w:r>
            <w:r>
              <w:rPr>
                <w:rFonts w:eastAsia="仿宋_GB2312"/>
                <w:sz w:val="24"/>
              </w:rPr>
              <w:t>，明确环境保护职责</w:t>
            </w:r>
            <w:r>
              <w:rPr>
                <w:rFonts w:eastAsia="仿宋_GB2312" w:hint="eastAsia"/>
                <w:sz w:val="24"/>
              </w:rPr>
              <w:t>分工</w:t>
            </w:r>
            <w:r>
              <w:rPr>
                <w:rFonts w:eastAsia="仿宋_GB2312"/>
                <w:sz w:val="24"/>
              </w:rPr>
              <w:t>，落实主体责任</w:t>
            </w:r>
            <w:r>
              <w:rPr>
                <w:rFonts w:eastAsia="仿宋_GB2312" w:hint="eastAsia"/>
                <w:sz w:val="24"/>
              </w:rPr>
              <w:t>，内容涵盖废水、废气、固废、土壤污染防治，环境风险应对，污染源在线监测系统管理，辐射防护等各方面要素，明确污染事故防范、应急、培训、检查、考核等作业规定，为公司的环保管理提供了有力指导。同时制定《安全环保绩效考核办法》，强化全体员工安全环保责任意识。鞍钢联众</w:t>
            </w:r>
            <w:r>
              <w:rPr>
                <w:rFonts w:eastAsia="仿宋_GB2312"/>
                <w:sz w:val="24"/>
              </w:rPr>
              <w:t>建立和实施了符合</w:t>
            </w:r>
            <w:r>
              <w:rPr>
                <w:rFonts w:eastAsia="仿宋_GB2312"/>
                <w:sz w:val="24"/>
              </w:rPr>
              <w:t>ISO 14001:20</w:t>
            </w:r>
            <w:r>
              <w:rPr>
                <w:rFonts w:eastAsia="仿宋_GB2312" w:hint="eastAsia"/>
                <w:sz w:val="24"/>
              </w:rPr>
              <w:t>15</w:t>
            </w:r>
            <w:r>
              <w:rPr>
                <w:rFonts w:eastAsia="仿宋_GB2312"/>
                <w:sz w:val="24"/>
              </w:rPr>
              <w:t>标准要求的环境管理体系。</w:t>
            </w:r>
          </w:p>
          <w:p w:rsidR="0042639C" w:rsidRDefault="002F4884">
            <w:pPr>
              <w:spacing w:line="360" w:lineRule="auto"/>
              <w:ind w:firstLineChars="200" w:firstLine="480"/>
              <w:rPr>
                <w:rFonts w:eastAsia="仿宋_GB2312"/>
                <w:sz w:val="24"/>
              </w:rPr>
            </w:pPr>
            <w:r>
              <w:rPr>
                <w:rFonts w:eastAsia="仿宋_GB2312"/>
                <w:sz w:val="24"/>
              </w:rPr>
              <w:t>2</w:t>
            </w:r>
            <w:r>
              <w:rPr>
                <w:rFonts w:eastAsia="仿宋_GB2312"/>
                <w:sz w:val="24"/>
              </w:rPr>
              <w:t>、企业清洁生产技术创新（研发和使用）及实施效果</w:t>
            </w:r>
          </w:p>
          <w:p w:rsidR="0042639C" w:rsidRDefault="002F4884">
            <w:pPr>
              <w:spacing w:line="360" w:lineRule="auto"/>
              <w:ind w:firstLineChars="200" w:firstLine="480"/>
              <w:rPr>
                <w:rFonts w:eastAsia="仿宋_GB2312"/>
                <w:sz w:val="24"/>
              </w:rPr>
            </w:pPr>
            <w:r>
              <w:rPr>
                <w:rFonts w:eastAsia="仿宋_GB2312" w:hint="eastAsia"/>
                <w:sz w:val="24"/>
              </w:rPr>
              <w:t>鞍钢联众高度重视清洁生产工作，率先引进全球先进的废酸喷雾焙烧回收技术（</w:t>
            </w:r>
            <w:r>
              <w:rPr>
                <w:rFonts w:eastAsia="仿宋_GB2312" w:hint="eastAsia"/>
                <w:sz w:val="24"/>
              </w:rPr>
              <w:t>ARP</w:t>
            </w:r>
            <w:r>
              <w:rPr>
                <w:rFonts w:eastAsia="仿宋_GB2312" w:hint="eastAsia"/>
                <w:sz w:val="24"/>
              </w:rPr>
              <w:t>），将生产线酸洗工序产生的废酸进行处理后重新进入酸洗线使用，废酸回收效率</w:t>
            </w:r>
            <w:r>
              <w:rPr>
                <w:rFonts w:eastAsia="仿宋_GB2312"/>
                <w:sz w:val="24"/>
              </w:rPr>
              <w:t>HF97%</w:t>
            </w:r>
            <w:r>
              <w:rPr>
                <w:rFonts w:eastAsia="仿宋_GB2312" w:hint="eastAsia"/>
                <w:sz w:val="24"/>
              </w:rPr>
              <w:t>以上，</w:t>
            </w:r>
            <w:r>
              <w:rPr>
                <w:rFonts w:eastAsia="仿宋_GB2312"/>
                <w:sz w:val="24"/>
              </w:rPr>
              <w:t>H-NO</w:t>
            </w:r>
            <w:r>
              <w:rPr>
                <w:rFonts w:eastAsia="仿宋_GB2312"/>
                <w:sz w:val="24"/>
                <w:vertAlign w:val="subscript"/>
              </w:rPr>
              <w:t>3</w:t>
            </w:r>
            <w:r>
              <w:rPr>
                <w:rFonts w:eastAsia="仿宋_GB2312"/>
                <w:sz w:val="24"/>
              </w:rPr>
              <w:t>70%</w:t>
            </w:r>
            <w:r>
              <w:rPr>
                <w:rFonts w:eastAsia="仿宋_GB2312" w:hint="eastAsia"/>
                <w:sz w:val="24"/>
              </w:rPr>
              <w:t>以上。建设了国内第一套可处理高浓度硝酸盐氮废水的废水生化脱硝系统等各项资源循环利用和污染防治设施。积极响应政府号召，努力提升节能减排力度，以清洁生产审核为抓手，开展冷轧退火炉新增脱硝系统、热轧厂加热炉新增脱硝、热轧加热炉汽化冷却和烟气余热利用、废水处理生化段运营与再生水供应等项目，取得了显著的环境效益和经济效益。</w:t>
            </w:r>
          </w:p>
          <w:p w:rsidR="0042639C" w:rsidRDefault="002F4884">
            <w:pPr>
              <w:spacing w:line="360" w:lineRule="auto"/>
              <w:ind w:firstLineChars="200" w:firstLine="480"/>
              <w:rPr>
                <w:rFonts w:eastAsia="仿宋_GB2312"/>
                <w:sz w:val="24"/>
              </w:rPr>
            </w:pPr>
            <w:r>
              <w:rPr>
                <w:rFonts w:eastAsia="仿宋_GB2312"/>
                <w:sz w:val="24"/>
              </w:rPr>
              <w:t>3</w:t>
            </w:r>
            <w:r>
              <w:rPr>
                <w:rFonts w:eastAsia="仿宋_GB2312"/>
                <w:sz w:val="24"/>
              </w:rPr>
              <w:t>、企业实施清洁生产技改项目情况</w:t>
            </w:r>
          </w:p>
          <w:p w:rsidR="0042639C" w:rsidRDefault="002F4884">
            <w:pPr>
              <w:spacing w:line="360" w:lineRule="auto"/>
              <w:ind w:firstLineChars="200" w:firstLine="480"/>
              <w:rPr>
                <w:rFonts w:eastAsia="仿宋_GB2312"/>
                <w:sz w:val="24"/>
              </w:rPr>
            </w:pPr>
            <w:r>
              <w:rPr>
                <w:rFonts w:eastAsia="仿宋_GB2312" w:hint="eastAsia"/>
                <w:sz w:val="24"/>
              </w:rPr>
              <w:t>鞍钢联众组织开展清洁生产审核，以热轧厂、冷轧厂及重点用水单位用水情况为本轮审核重点，经筛选后汇总出清洁生产方案</w:t>
            </w:r>
            <w:r>
              <w:rPr>
                <w:rFonts w:eastAsia="仿宋_GB2312" w:hint="eastAsia"/>
                <w:sz w:val="24"/>
              </w:rPr>
              <w:t>29</w:t>
            </w:r>
            <w:r>
              <w:rPr>
                <w:rFonts w:eastAsia="仿宋_GB2312" w:hint="eastAsia"/>
                <w:sz w:val="24"/>
              </w:rPr>
              <w:t>项，其中无</w:t>
            </w:r>
            <w:r>
              <w:rPr>
                <w:rFonts w:eastAsia="仿宋_GB2312" w:hint="eastAsia"/>
                <w:sz w:val="24"/>
              </w:rPr>
              <w:t>/</w:t>
            </w:r>
            <w:r>
              <w:rPr>
                <w:rFonts w:eastAsia="仿宋_GB2312" w:hint="eastAsia"/>
                <w:sz w:val="24"/>
              </w:rPr>
              <w:t>低费方案</w:t>
            </w:r>
            <w:r>
              <w:rPr>
                <w:rFonts w:eastAsia="仿宋_GB2312" w:hint="eastAsia"/>
                <w:sz w:val="24"/>
              </w:rPr>
              <w:t>25</w:t>
            </w:r>
            <w:r>
              <w:rPr>
                <w:rFonts w:eastAsia="仿宋_GB2312" w:hint="eastAsia"/>
                <w:sz w:val="24"/>
              </w:rPr>
              <w:t>项，中</w:t>
            </w:r>
            <w:r>
              <w:rPr>
                <w:rFonts w:eastAsia="仿宋_GB2312" w:hint="eastAsia"/>
                <w:sz w:val="24"/>
              </w:rPr>
              <w:t>/</w:t>
            </w:r>
            <w:r>
              <w:rPr>
                <w:rFonts w:eastAsia="仿宋_GB2312" w:hint="eastAsia"/>
                <w:sz w:val="24"/>
              </w:rPr>
              <w:t>高费方案</w:t>
            </w:r>
            <w:r>
              <w:rPr>
                <w:rFonts w:eastAsia="仿宋_GB2312" w:hint="eastAsia"/>
                <w:sz w:val="24"/>
              </w:rPr>
              <w:t>4</w:t>
            </w:r>
            <w:r>
              <w:rPr>
                <w:rFonts w:eastAsia="仿宋_GB2312" w:hint="eastAsia"/>
                <w:sz w:val="24"/>
              </w:rPr>
              <w:t>项。所有方案现已全部实施完毕，投入资金</w:t>
            </w:r>
            <w:r>
              <w:rPr>
                <w:rFonts w:eastAsia="仿宋_GB2312" w:hint="eastAsia"/>
                <w:sz w:val="24"/>
              </w:rPr>
              <w:t>2378</w:t>
            </w:r>
            <w:r>
              <w:rPr>
                <w:rFonts w:eastAsia="仿宋_GB2312" w:hint="eastAsia"/>
                <w:sz w:val="24"/>
              </w:rPr>
              <w:t>万元。</w:t>
            </w:r>
          </w:p>
          <w:p w:rsidR="0042639C" w:rsidRDefault="002F4884">
            <w:pPr>
              <w:spacing w:line="360" w:lineRule="auto"/>
              <w:ind w:firstLineChars="200" w:firstLine="480"/>
              <w:rPr>
                <w:rFonts w:eastAsia="仿宋_GB2312"/>
                <w:sz w:val="24"/>
              </w:rPr>
            </w:pPr>
            <w:r>
              <w:rPr>
                <w:rFonts w:eastAsia="仿宋_GB2312"/>
                <w:sz w:val="24"/>
              </w:rPr>
              <w:t>4</w:t>
            </w:r>
            <w:r>
              <w:rPr>
                <w:rFonts w:eastAsia="仿宋_GB2312"/>
                <w:sz w:val="24"/>
              </w:rPr>
              <w:t>、企业开展清洁生产工作在节能、降耗、减污、增效、改进管理方面的成果</w:t>
            </w:r>
          </w:p>
          <w:p w:rsidR="0042639C" w:rsidRDefault="002F4884">
            <w:pPr>
              <w:spacing w:line="360" w:lineRule="auto"/>
              <w:ind w:firstLineChars="200" w:firstLine="480"/>
              <w:rPr>
                <w:rFonts w:eastAsia="仿宋_GB2312"/>
                <w:sz w:val="24"/>
              </w:rPr>
            </w:pPr>
            <w:r>
              <w:rPr>
                <w:rFonts w:eastAsia="仿宋_GB2312" w:hint="eastAsia"/>
                <w:sz w:val="24"/>
              </w:rPr>
              <w:t>开展清洁生产审核后，年实际可减少</w:t>
            </w:r>
            <w:r>
              <w:rPr>
                <w:rFonts w:eastAsia="仿宋_GB2312"/>
                <w:sz w:val="24"/>
              </w:rPr>
              <w:t>NOx</w:t>
            </w:r>
            <w:r>
              <w:rPr>
                <w:rFonts w:eastAsia="仿宋_GB2312" w:hint="eastAsia"/>
                <w:sz w:val="24"/>
              </w:rPr>
              <w:t>排放量</w:t>
            </w:r>
            <w:r>
              <w:rPr>
                <w:rFonts w:eastAsia="仿宋_GB2312"/>
                <w:sz w:val="24"/>
              </w:rPr>
              <w:t>92.387</w:t>
            </w:r>
            <w:r>
              <w:rPr>
                <w:rFonts w:eastAsia="仿宋_GB2312" w:hint="eastAsia"/>
                <w:sz w:val="24"/>
              </w:rPr>
              <w:t>吨</w:t>
            </w:r>
            <w:r>
              <w:rPr>
                <w:rFonts w:eastAsia="仿宋_GB2312"/>
                <w:sz w:val="24"/>
              </w:rPr>
              <w:t>/</w:t>
            </w:r>
            <w:r>
              <w:rPr>
                <w:rFonts w:eastAsia="仿宋_GB2312" w:hint="eastAsia"/>
                <w:sz w:val="24"/>
              </w:rPr>
              <w:t>年；节约新鲜水用量</w:t>
            </w:r>
            <w:r>
              <w:rPr>
                <w:rFonts w:eastAsia="仿宋_GB2312"/>
                <w:sz w:val="24"/>
              </w:rPr>
              <w:t>114.9218</w:t>
            </w:r>
            <w:r>
              <w:rPr>
                <w:rFonts w:eastAsia="仿宋_GB2312" w:hint="eastAsia"/>
                <w:sz w:val="24"/>
              </w:rPr>
              <w:t>万</w:t>
            </w:r>
            <w:r>
              <w:rPr>
                <w:rFonts w:eastAsia="仿宋_GB2312"/>
                <w:sz w:val="24"/>
              </w:rPr>
              <w:t>m</w:t>
            </w:r>
            <w:r>
              <w:rPr>
                <w:rFonts w:eastAsia="仿宋_GB2312"/>
                <w:sz w:val="24"/>
                <w:vertAlign w:val="superscript"/>
              </w:rPr>
              <w:t>3</w:t>
            </w:r>
            <w:r>
              <w:rPr>
                <w:rFonts w:eastAsia="仿宋_GB2312"/>
                <w:sz w:val="24"/>
              </w:rPr>
              <w:t>/a</w:t>
            </w:r>
            <w:r>
              <w:rPr>
                <w:rFonts w:eastAsia="仿宋_GB2312" w:hint="eastAsia"/>
                <w:sz w:val="24"/>
              </w:rPr>
              <w:t>；减少蒸汽用量</w:t>
            </w:r>
            <w:r>
              <w:rPr>
                <w:rFonts w:eastAsia="仿宋_GB2312"/>
                <w:sz w:val="24"/>
              </w:rPr>
              <w:t>79851</w:t>
            </w:r>
            <w:r>
              <w:rPr>
                <w:rFonts w:eastAsia="仿宋_GB2312" w:hint="eastAsia"/>
                <w:sz w:val="24"/>
              </w:rPr>
              <w:t>吨</w:t>
            </w:r>
            <w:r>
              <w:rPr>
                <w:rFonts w:eastAsia="仿宋_GB2312"/>
                <w:sz w:val="24"/>
              </w:rPr>
              <w:t>/</w:t>
            </w:r>
            <w:r>
              <w:rPr>
                <w:rFonts w:eastAsia="仿宋_GB2312" w:hint="eastAsia"/>
                <w:sz w:val="24"/>
              </w:rPr>
              <w:t>年，减少综合能耗</w:t>
            </w:r>
            <w:r>
              <w:rPr>
                <w:rFonts w:eastAsia="仿宋_GB2312"/>
                <w:sz w:val="24"/>
              </w:rPr>
              <w:t>7007.82tce/a</w:t>
            </w:r>
            <w:r>
              <w:rPr>
                <w:rFonts w:eastAsia="仿宋_GB2312" w:hint="eastAsia"/>
                <w:sz w:val="24"/>
              </w:rPr>
              <w:t>。同时，方案具有较好的经济效益，可减少生产成本</w:t>
            </w:r>
            <w:r>
              <w:rPr>
                <w:rFonts w:eastAsia="仿宋_GB2312"/>
                <w:sz w:val="24"/>
              </w:rPr>
              <w:t>2284.36</w:t>
            </w:r>
            <w:r>
              <w:rPr>
                <w:rFonts w:eastAsia="仿宋_GB2312" w:hint="eastAsia"/>
                <w:sz w:val="24"/>
              </w:rPr>
              <w:t>万元</w:t>
            </w:r>
            <w:r>
              <w:rPr>
                <w:rFonts w:eastAsia="仿宋_GB2312"/>
                <w:sz w:val="24"/>
              </w:rPr>
              <w:t>/</w:t>
            </w:r>
            <w:r>
              <w:rPr>
                <w:rFonts w:eastAsia="仿宋_GB2312" w:hint="eastAsia"/>
                <w:sz w:val="24"/>
              </w:rPr>
              <w:t>年。</w:t>
            </w:r>
          </w:p>
          <w:p w:rsidR="0042639C" w:rsidRDefault="002F4884">
            <w:pPr>
              <w:spacing w:line="360" w:lineRule="auto"/>
              <w:ind w:firstLineChars="200" w:firstLine="480"/>
              <w:rPr>
                <w:rFonts w:eastAsia="仿宋_GB2312"/>
                <w:sz w:val="24"/>
              </w:rPr>
            </w:pPr>
            <w:r>
              <w:rPr>
                <w:rFonts w:eastAsia="仿宋_GB2312" w:hint="eastAsia"/>
                <w:sz w:val="24"/>
              </w:rPr>
              <w:t>鞍钢联众在本轮清洁生产审核中积极性强，公司领导牵头促进了各项工作的开展，取得一定的经济效益和环境效益，进一步提高了环境管理水平，清洁生产水平与审核前相比有了一定的提升。通过清洁生产加深了领导及员工对清洁生产的认识，使部分责任者与环境担当人员掌握了清洁生产审核的科学方法，为今后清洁生产工作的开展奠定了基础。</w:t>
            </w:r>
          </w:p>
          <w:p w:rsidR="0042639C" w:rsidRDefault="002F4884" w:rsidP="002A4CC1">
            <w:pPr>
              <w:spacing w:line="360" w:lineRule="auto"/>
              <w:ind w:firstLineChars="200" w:firstLine="482"/>
              <w:rPr>
                <w:rFonts w:eastAsia="仿宋_GB2312"/>
                <w:b/>
                <w:bCs/>
                <w:sz w:val="24"/>
              </w:rPr>
            </w:pPr>
            <w:r>
              <w:rPr>
                <w:rFonts w:eastAsia="仿宋_GB2312"/>
                <w:b/>
                <w:bCs/>
                <w:sz w:val="24"/>
              </w:rPr>
              <w:t>三、环境友好企业创建方面</w:t>
            </w:r>
          </w:p>
          <w:p w:rsidR="0042639C" w:rsidRDefault="002F4884">
            <w:pPr>
              <w:spacing w:line="360" w:lineRule="auto"/>
              <w:ind w:firstLineChars="200" w:firstLine="480"/>
              <w:rPr>
                <w:rFonts w:eastAsia="仿宋_GB2312"/>
                <w:sz w:val="24"/>
              </w:rPr>
            </w:pPr>
            <w:r>
              <w:rPr>
                <w:rFonts w:eastAsia="仿宋_GB2312"/>
                <w:sz w:val="24"/>
              </w:rPr>
              <w:t>1</w:t>
            </w:r>
            <w:r>
              <w:rPr>
                <w:rFonts w:eastAsia="仿宋_GB2312"/>
                <w:sz w:val="24"/>
              </w:rPr>
              <w:t>、与国家相关</w:t>
            </w:r>
            <w:r>
              <w:rPr>
                <w:rFonts w:eastAsia="仿宋_GB2312" w:hint="eastAsia"/>
                <w:sz w:val="24"/>
              </w:rPr>
              <w:t>法律法规</w:t>
            </w:r>
            <w:r>
              <w:rPr>
                <w:rFonts w:eastAsia="仿宋_GB2312"/>
                <w:sz w:val="24"/>
              </w:rPr>
              <w:t>、政策的符合性</w:t>
            </w:r>
          </w:p>
          <w:p w:rsidR="0042639C" w:rsidRDefault="002F4884">
            <w:pPr>
              <w:spacing w:line="360" w:lineRule="auto"/>
              <w:ind w:firstLineChars="200" w:firstLine="480"/>
              <w:rPr>
                <w:rFonts w:eastAsia="仿宋_GB2312"/>
                <w:sz w:val="24"/>
              </w:rPr>
            </w:pPr>
            <w:r>
              <w:rPr>
                <w:rFonts w:eastAsia="仿宋_GB2312"/>
                <w:sz w:val="24"/>
              </w:rPr>
              <w:t>鞍钢联众在生产经营过程中严格执行国家、广东省、鞍钢集团的法律法规和相关政策，近三年来企业在环保、质量、安全等方面未出现重大事故和违规事件。企业不存在《产业结构调整指导目录（</w:t>
            </w:r>
            <w:r>
              <w:rPr>
                <w:rFonts w:eastAsia="仿宋_GB2312"/>
                <w:sz w:val="24"/>
              </w:rPr>
              <w:t>2023</w:t>
            </w:r>
            <w:r>
              <w:rPr>
                <w:rFonts w:eastAsia="仿宋_GB2312"/>
                <w:sz w:val="24"/>
              </w:rPr>
              <w:t>年本）》淘汰类的落后炼钢及轧钢等工艺装备，未生产国家明令禁止的产品，符合国家现行产业政策相关要求。依据《国务院关于化解产能严重过剩矛盾的指导意见》</w:t>
            </w:r>
            <w:r>
              <w:rPr>
                <w:rFonts w:eastAsia="仿宋_GB2312" w:hint="eastAsia"/>
                <w:sz w:val="24"/>
              </w:rPr>
              <w:t>（</w:t>
            </w:r>
            <w:r>
              <w:rPr>
                <w:rFonts w:eastAsia="仿宋_GB2312"/>
                <w:sz w:val="24"/>
              </w:rPr>
              <w:t>国发〔</w:t>
            </w:r>
            <w:r>
              <w:rPr>
                <w:rFonts w:eastAsia="仿宋_GB2312"/>
                <w:sz w:val="24"/>
              </w:rPr>
              <w:t>2013</w:t>
            </w:r>
            <w:r>
              <w:rPr>
                <w:rFonts w:eastAsia="仿宋_GB2312"/>
                <w:sz w:val="24"/>
              </w:rPr>
              <w:t>〕</w:t>
            </w:r>
            <w:r>
              <w:rPr>
                <w:rFonts w:eastAsia="仿宋_GB2312"/>
                <w:sz w:val="24"/>
              </w:rPr>
              <w:t>41</w:t>
            </w:r>
            <w:r>
              <w:rPr>
                <w:rFonts w:eastAsia="仿宋_GB2312"/>
                <w:sz w:val="24"/>
              </w:rPr>
              <w:t>号</w:t>
            </w:r>
            <w:r>
              <w:rPr>
                <w:rFonts w:eastAsia="仿宋_GB2312" w:hint="eastAsia"/>
                <w:sz w:val="24"/>
              </w:rPr>
              <w:t>）</w:t>
            </w:r>
            <w:r>
              <w:rPr>
                <w:rFonts w:eastAsia="仿宋_GB2312"/>
                <w:sz w:val="24"/>
              </w:rPr>
              <w:t>、《关于</w:t>
            </w:r>
            <w:r>
              <w:rPr>
                <w:rFonts w:eastAsia="仿宋_GB2312"/>
                <w:sz w:val="24"/>
              </w:rPr>
              <w:t>2005</w:t>
            </w:r>
            <w:r>
              <w:rPr>
                <w:rFonts w:eastAsia="仿宋_GB2312"/>
                <w:sz w:val="24"/>
              </w:rPr>
              <w:t>年前建设的钢铁项目清理整顿情况的公示》等文件，鞍钢联众现有主体生产设备、产能符合相关政策文件要求。</w:t>
            </w:r>
            <w:r>
              <w:rPr>
                <w:rFonts w:eastAsia="仿宋_GB2312"/>
                <w:sz w:val="24"/>
              </w:rPr>
              <w:t>2014</w:t>
            </w:r>
            <w:r>
              <w:rPr>
                <w:rFonts w:eastAsia="仿宋_GB2312"/>
                <w:sz w:val="24"/>
              </w:rPr>
              <w:t>年</w:t>
            </w:r>
            <w:r>
              <w:rPr>
                <w:rFonts w:eastAsia="仿宋_GB2312"/>
                <w:sz w:val="24"/>
              </w:rPr>
              <w:t>11</w:t>
            </w:r>
            <w:r>
              <w:rPr>
                <w:rFonts w:eastAsia="仿宋_GB2312"/>
                <w:sz w:val="24"/>
              </w:rPr>
              <w:t>月</w:t>
            </w:r>
            <w:r>
              <w:rPr>
                <w:rFonts w:eastAsia="仿宋_GB2312"/>
                <w:sz w:val="24"/>
              </w:rPr>
              <w:t>25</w:t>
            </w:r>
            <w:r>
              <w:rPr>
                <w:rFonts w:eastAsia="仿宋_GB2312"/>
                <w:sz w:val="24"/>
              </w:rPr>
              <w:t>日，鞍钢联众列入</w:t>
            </w:r>
            <w:r>
              <w:rPr>
                <w:rFonts w:eastAsia="仿宋_GB2312" w:hint="eastAsia"/>
                <w:sz w:val="24"/>
              </w:rPr>
              <w:t>工信部</w:t>
            </w:r>
            <w:r>
              <w:rPr>
                <w:rFonts w:eastAsia="仿宋_GB2312"/>
                <w:sz w:val="24"/>
              </w:rPr>
              <w:t>符合《钢铁行业规范条件》（第三批）企业名单，对标《钢铁行业规范条件》</w:t>
            </w:r>
            <w:r>
              <w:rPr>
                <w:rFonts w:eastAsia="仿宋_GB2312" w:hint="eastAsia"/>
                <w:sz w:val="24"/>
              </w:rPr>
              <w:t>（</w:t>
            </w:r>
            <w:r>
              <w:rPr>
                <w:rFonts w:eastAsia="仿宋_GB2312"/>
                <w:sz w:val="24"/>
              </w:rPr>
              <w:t>2015</w:t>
            </w:r>
            <w:r>
              <w:rPr>
                <w:rFonts w:eastAsia="仿宋_GB2312"/>
                <w:sz w:val="24"/>
              </w:rPr>
              <w:t>修订</w:t>
            </w:r>
            <w:r>
              <w:rPr>
                <w:rFonts w:eastAsia="仿宋_GB2312" w:hint="eastAsia"/>
                <w:sz w:val="24"/>
              </w:rPr>
              <w:t>）</w:t>
            </w:r>
            <w:r>
              <w:rPr>
                <w:rFonts w:eastAsia="仿宋_GB2312"/>
                <w:sz w:val="24"/>
              </w:rPr>
              <w:t>，鞍钢联众在生产质量、工艺装备、环境保护，能源消耗与资源综合利用、安全、职业卫生和社会责任均满足行业规范条件。</w:t>
            </w:r>
          </w:p>
          <w:p w:rsidR="0042639C" w:rsidRDefault="002F4884">
            <w:pPr>
              <w:spacing w:line="360" w:lineRule="auto"/>
              <w:ind w:firstLineChars="200" w:firstLine="480"/>
              <w:rPr>
                <w:rFonts w:eastAsia="仿宋_GB2312"/>
                <w:sz w:val="24"/>
              </w:rPr>
            </w:pPr>
            <w:r>
              <w:rPr>
                <w:rFonts w:eastAsia="仿宋_GB2312"/>
                <w:sz w:val="24"/>
              </w:rPr>
              <w:t>2</w:t>
            </w:r>
            <w:r>
              <w:rPr>
                <w:rFonts w:eastAsia="仿宋_GB2312"/>
                <w:sz w:val="24"/>
              </w:rPr>
              <w:t>、与地方环境保护相关</w:t>
            </w:r>
            <w:r>
              <w:rPr>
                <w:rFonts w:eastAsia="仿宋_GB2312" w:hint="eastAsia"/>
                <w:sz w:val="24"/>
              </w:rPr>
              <w:t>法律法规</w:t>
            </w:r>
            <w:r>
              <w:rPr>
                <w:rFonts w:eastAsia="仿宋_GB2312"/>
                <w:sz w:val="24"/>
              </w:rPr>
              <w:t>、政策和规划要求的符合性</w:t>
            </w:r>
          </w:p>
          <w:p w:rsidR="0042639C" w:rsidRDefault="002F4884">
            <w:pPr>
              <w:spacing w:line="360" w:lineRule="auto"/>
              <w:ind w:firstLineChars="200" w:firstLine="480"/>
              <w:rPr>
                <w:rFonts w:eastAsia="仿宋_GB2312"/>
                <w:sz w:val="24"/>
              </w:rPr>
            </w:pPr>
            <w:r>
              <w:rPr>
                <w:rFonts w:eastAsia="仿宋_GB2312"/>
                <w:sz w:val="24"/>
              </w:rPr>
              <w:t>鞍钢联众符合《广东省环境保护条例》《广东省大气污染防治条例》等地方法律法规要求及地方总体规划，不属于广州市生态保护红线及广州市生态环境空间管控区，符合生态功能区要求；不涉及饮用水源保护区，符合地表水、大气、声和地下水功能区划要求；符合《广东省生态环境厅关于印发广东省生态环境保护</w:t>
            </w:r>
            <w:r>
              <w:rPr>
                <w:rFonts w:eastAsia="仿宋_GB2312"/>
                <w:sz w:val="24"/>
              </w:rPr>
              <w:t>“</w:t>
            </w:r>
            <w:r>
              <w:rPr>
                <w:rFonts w:eastAsia="仿宋_GB2312"/>
                <w:sz w:val="24"/>
              </w:rPr>
              <w:t>十四五</w:t>
            </w:r>
            <w:r>
              <w:rPr>
                <w:rFonts w:eastAsia="仿宋_GB2312"/>
                <w:sz w:val="24"/>
              </w:rPr>
              <w:t>”</w:t>
            </w:r>
            <w:r>
              <w:rPr>
                <w:rFonts w:eastAsia="仿宋_GB2312"/>
                <w:sz w:val="24"/>
              </w:rPr>
              <w:t>规划的通知》（粤环〔</w:t>
            </w:r>
            <w:r>
              <w:rPr>
                <w:rFonts w:eastAsia="仿宋_GB2312"/>
                <w:sz w:val="24"/>
              </w:rPr>
              <w:t>2021</w:t>
            </w:r>
            <w:r>
              <w:rPr>
                <w:rFonts w:eastAsia="仿宋_GB2312"/>
                <w:sz w:val="24"/>
              </w:rPr>
              <w:t>〕</w:t>
            </w:r>
            <w:r>
              <w:rPr>
                <w:rFonts w:eastAsia="仿宋_GB2312"/>
                <w:sz w:val="24"/>
              </w:rPr>
              <w:t>10</w:t>
            </w:r>
            <w:r>
              <w:rPr>
                <w:rFonts w:eastAsia="仿宋_GB2312"/>
                <w:sz w:val="24"/>
              </w:rPr>
              <w:t>号）、《黄埔区人民政府办公室广州开发区管委会办公室关</w:t>
            </w:r>
            <w:r>
              <w:rPr>
                <w:rFonts w:eastAsia="仿宋_GB2312" w:hint="eastAsia"/>
                <w:sz w:val="24"/>
              </w:rPr>
              <w:t>于</w:t>
            </w:r>
            <w:r>
              <w:rPr>
                <w:rFonts w:eastAsia="仿宋_GB2312"/>
                <w:sz w:val="24"/>
              </w:rPr>
              <w:t>印发黄埔区、广州开发区生态环境保护</w:t>
            </w:r>
            <w:r>
              <w:rPr>
                <w:rFonts w:eastAsia="仿宋_GB2312"/>
                <w:sz w:val="24"/>
              </w:rPr>
              <w:t>“</w:t>
            </w:r>
            <w:r>
              <w:rPr>
                <w:rFonts w:eastAsia="仿宋_GB2312"/>
                <w:sz w:val="24"/>
              </w:rPr>
              <w:t>十四五</w:t>
            </w:r>
            <w:r>
              <w:rPr>
                <w:rFonts w:eastAsia="仿宋_GB2312"/>
                <w:sz w:val="24"/>
              </w:rPr>
              <w:t>”</w:t>
            </w:r>
            <w:r>
              <w:rPr>
                <w:rFonts w:eastAsia="仿宋_GB2312"/>
                <w:sz w:val="24"/>
              </w:rPr>
              <w:t>专项规划的通知》（</w:t>
            </w:r>
            <w:r>
              <w:rPr>
                <w:rFonts w:eastAsia="仿宋_GB2312"/>
                <w:sz w:val="24"/>
              </w:rPr>
              <w:t>2021</w:t>
            </w:r>
            <w:r>
              <w:rPr>
                <w:rFonts w:eastAsia="仿宋_GB2312"/>
                <w:sz w:val="24"/>
              </w:rPr>
              <w:t>年</w:t>
            </w:r>
            <w:r>
              <w:rPr>
                <w:rFonts w:eastAsia="仿宋_GB2312"/>
                <w:sz w:val="24"/>
              </w:rPr>
              <w:t>9</w:t>
            </w:r>
            <w:r>
              <w:rPr>
                <w:rFonts w:eastAsia="仿宋_GB2312"/>
                <w:sz w:val="24"/>
              </w:rPr>
              <w:t>月</w:t>
            </w:r>
            <w:r>
              <w:rPr>
                <w:rFonts w:eastAsia="仿宋_GB2312"/>
                <w:sz w:val="24"/>
              </w:rPr>
              <w:t>9</w:t>
            </w:r>
            <w:r>
              <w:rPr>
                <w:rFonts w:eastAsia="仿宋_GB2312"/>
                <w:sz w:val="24"/>
              </w:rPr>
              <w:t>日）、《广州市人民政府关于印发广州市环境空气质量达标规划（</w:t>
            </w:r>
            <w:r>
              <w:rPr>
                <w:rFonts w:eastAsia="仿宋_GB2312"/>
                <w:sz w:val="24"/>
              </w:rPr>
              <w:t>2016</w:t>
            </w:r>
            <w:r>
              <w:rPr>
                <w:rFonts w:eastAsia="仿宋_GB2312" w:hint="eastAsia"/>
                <w:sz w:val="24"/>
              </w:rPr>
              <w:t>—</w:t>
            </w:r>
            <w:r>
              <w:rPr>
                <w:rFonts w:eastAsia="仿宋_GB2312"/>
                <w:sz w:val="24"/>
              </w:rPr>
              <w:t>2025</w:t>
            </w:r>
            <w:r>
              <w:rPr>
                <w:rFonts w:eastAsia="仿宋_GB2312"/>
                <w:sz w:val="24"/>
              </w:rPr>
              <w:t>年）的通知》（穗府〔</w:t>
            </w:r>
            <w:r>
              <w:rPr>
                <w:rFonts w:eastAsia="仿宋_GB2312"/>
                <w:sz w:val="24"/>
              </w:rPr>
              <w:t>2017</w:t>
            </w:r>
            <w:r>
              <w:rPr>
                <w:rFonts w:eastAsia="仿宋_GB2312"/>
                <w:sz w:val="24"/>
              </w:rPr>
              <w:t>〕</w:t>
            </w:r>
            <w:r>
              <w:rPr>
                <w:rFonts w:eastAsia="仿宋_GB2312"/>
                <w:sz w:val="24"/>
              </w:rPr>
              <w:t>25</w:t>
            </w:r>
            <w:r>
              <w:rPr>
                <w:rFonts w:eastAsia="仿宋_GB2312"/>
                <w:sz w:val="24"/>
              </w:rPr>
              <w:t>号）、《广东省人民政府办公厅关于印发广东省</w:t>
            </w:r>
            <w:r>
              <w:rPr>
                <w:rFonts w:eastAsia="仿宋_GB2312"/>
                <w:sz w:val="24"/>
              </w:rPr>
              <w:t>2021</w:t>
            </w:r>
            <w:r>
              <w:rPr>
                <w:rFonts w:eastAsia="仿宋_GB2312"/>
                <w:sz w:val="24"/>
              </w:rPr>
              <w:t>年大气、水、土壤污染防治工作方案的通知》（粤办函〔</w:t>
            </w:r>
            <w:r>
              <w:rPr>
                <w:rFonts w:eastAsia="仿宋_GB2312"/>
                <w:sz w:val="24"/>
              </w:rPr>
              <w:t>2021</w:t>
            </w:r>
            <w:r>
              <w:rPr>
                <w:rFonts w:eastAsia="仿宋_GB2312"/>
                <w:sz w:val="24"/>
              </w:rPr>
              <w:t>〕</w:t>
            </w:r>
            <w:r>
              <w:rPr>
                <w:rFonts w:eastAsia="仿宋_GB2312"/>
                <w:sz w:val="24"/>
              </w:rPr>
              <w:t>58</w:t>
            </w:r>
            <w:r>
              <w:rPr>
                <w:rFonts w:eastAsia="仿宋_GB2312"/>
                <w:sz w:val="24"/>
              </w:rPr>
              <w:t>号）等环境管理政策要求。鞍钢联众目前监测的各种污染物能够达标排放，采取的污染防治措施有效、可行，环境风险在可接受的水平范围内，环境应急预案已备案，满足国家、广东省及地方环境保护相关</w:t>
            </w:r>
            <w:r>
              <w:rPr>
                <w:rFonts w:eastAsia="仿宋_GB2312" w:hint="eastAsia"/>
                <w:sz w:val="24"/>
              </w:rPr>
              <w:t>法律法规</w:t>
            </w:r>
            <w:r>
              <w:rPr>
                <w:rFonts w:eastAsia="仿宋_GB2312"/>
                <w:sz w:val="24"/>
              </w:rPr>
              <w:t>、政策和规划要求。</w:t>
            </w:r>
          </w:p>
          <w:p w:rsidR="0042639C" w:rsidRDefault="002F4884">
            <w:pPr>
              <w:spacing w:line="360" w:lineRule="auto"/>
              <w:ind w:firstLineChars="200" w:firstLine="480"/>
              <w:rPr>
                <w:rFonts w:eastAsia="仿宋_GB2312"/>
                <w:sz w:val="24"/>
              </w:rPr>
            </w:pPr>
            <w:r>
              <w:rPr>
                <w:rFonts w:eastAsia="仿宋_GB2312"/>
                <w:sz w:val="24"/>
              </w:rPr>
              <w:t>3</w:t>
            </w:r>
            <w:r>
              <w:rPr>
                <w:rFonts w:eastAsia="仿宋_GB2312"/>
                <w:sz w:val="24"/>
              </w:rPr>
              <w:t>、与环境影响评价和三同时制度要求的符合性</w:t>
            </w:r>
          </w:p>
          <w:p w:rsidR="0042639C" w:rsidRDefault="002F4884">
            <w:pPr>
              <w:spacing w:line="360" w:lineRule="auto"/>
              <w:ind w:firstLineChars="200" w:firstLine="480"/>
              <w:rPr>
                <w:rFonts w:eastAsia="仿宋_GB2312"/>
                <w:sz w:val="24"/>
              </w:rPr>
            </w:pPr>
            <w:r>
              <w:rPr>
                <w:rFonts w:eastAsia="仿宋_GB2312"/>
                <w:sz w:val="24"/>
              </w:rPr>
              <w:t>鞍钢联众严格落实建设项目</w:t>
            </w:r>
            <w:r>
              <w:rPr>
                <w:rFonts w:eastAsia="仿宋_GB2312"/>
                <w:sz w:val="24"/>
              </w:rPr>
              <w:t>“</w:t>
            </w:r>
            <w:r>
              <w:rPr>
                <w:rFonts w:eastAsia="仿宋_GB2312"/>
                <w:sz w:val="24"/>
              </w:rPr>
              <w:t>三同时</w:t>
            </w:r>
            <w:r>
              <w:rPr>
                <w:rFonts w:eastAsia="仿宋_GB2312"/>
                <w:sz w:val="24"/>
              </w:rPr>
              <w:t>”</w:t>
            </w:r>
            <w:r>
              <w:rPr>
                <w:rFonts w:eastAsia="仿宋_GB2312"/>
                <w:sz w:val="24"/>
              </w:rPr>
              <w:t>制度，全面落实环评及环评批复中提出的环境保护对策措施，项目建设完成后全部及时完成竣工环保验收工作，依法规范管理行为。公司根据国家政府有关化解钢铁过剩产能的相关政策要求，于</w:t>
            </w:r>
            <w:r>
              <w:rPr>
                <w:rFonts w:eastAsia="仿宋_GB2312"/>
                <w:sz w:val="24"/>
              </w:rPr>
              <w:t>2016</w:t>
            </w:r>
            <w:r>
              <w:rPr>
                <w:rFonts w:eastAsia="仿宋_GB2312"/>
                <w:sz w:val="24"/>
              </w:rPr>
              <w:t>年编制了环境现状评估报告，并经环保部门审查后在广东省厅完成了环保备案工作。</w:t>
            </w:r>
            <w:r>
              <w:rPr>
                <w:rFonts w:eastAsia="仿宋_GB2312" w:hint="eastAsia"/>
                <w:sz w:val="24"/>
              </w:rPr>
              <w:t>企业</w:t>
            </w:r>
            <w:r>
              <w:rPr>
                <w:rFonts w:eastAsia="仿宋_GB2312"/>
                <w:sz w:val="24"/>
              </w:rPr>
              <w:t>于</w:t>
            </w:r>
            <w:r>
              <w:rPr>
                <w:rFonts w:eastAsia="仿宋_GB2312"/>
                <w:sz w:val="24"/>
              </w:rPr>
              <w:t>2017</w:t>
            </w:r>
            <w:r>
              <w:rPr>
                <w:rFonts w:eastAsia="仿宋_GB2312"/>
                <w:sz w:val="24"/>
              </w:rPr>
              <w:t>年</w:t>
            </w:r>
            <w:r>
              <w:rPr>
                <w:rFonts w:eastAsia="仿宋_GB2312"/>
                <w:sz w:val="24"/>
              </w:rPr>
              <w:t>12</w:t>
            </w:r>
            <w:r>
              <w:rPr>
                <w:rFonts w:eastAsia="仿宋_GB2312"/>
                <w:sz w:val="24"/>
              </w:rPr>
              <w:t>月取得国家排污许可证，并于</w:t>
            </w:r>
            <w:r>
              <w:rPr>
                <w:rFonts w:eastAsia="仿宋_GB2312"/>
                <w:sz w:val="24"/>
              </w:rPr>
              <w:t>202</w:t>
            </w:r>
            <w:r>
              <w:rPr>
                <w:rFonts w:eastAsia="仿宋_GB2312" w:hint="eastAsia"/>
                <w:sz w:val="24"/>
              </w:rPr>
              <w:t>0</w:t>
            </w:r>
            <w:r>
              <w:rPr>
                <w:rFonts w:eastAsia="仿宋_GB2312"/>
                <w:sz w:val="24"/>
              </w:rPr>
              <w:t>年完成了</w:t>
            </w:r>
            <w:r>
              <w:rPr>
                <w:rFonts w:eastAsia="仿宋_GB2312" w:hint="eastAsia"/>
                <w:sz w:val="24"/>
              </w:rPr>
              <w:t>延续</w:t>
            </w:r>
            <w:r>
              <w:rPr>
                <w:rFonts w:eastAsia="仿宋_GB2312"/>
                <w:sz w:val="24"/>
              </w:rPr>
              <w:t>，</w:t>
            </w:r>
            <w:r>
              <w:rPr>
                <w:rFonts w:eastAsia="仿宋_GB2312" w:hint="eastAsia"/>
                <w:sz w:val="24"/>
              </w:rPr>
              <w:t>之后</w:t>
            </w:r>
            <w:r>
              <w:rPr>
                <w:rFonts w:eastAsia="仿宋_GB2312"/>
                <w:sz w:val="24"/>
              </w:rPr>
              <w:t>经过</w:t>
            </w:r>
            <w:r>
              <w:rPr>
                <w:rFonts w:eastAsia="仿宋_GB2312" w:hint="eastAsia"/>
                <w:sz w:val="24"/>
              </w:rPr>
              <w:t>4</w:t>
            </w:r>
            <w:r>
              <w:rPr>
                <w:rFonts w:eastAsia="仿宋_GB2312"/>
                <w:sz w:val="24"/>
              </w:rPr>
              <w:t>次变更</w:t>
            </w:r>
            <w:r>
              <w:rPr>
                <w:rFonts w:eastAsia="仿宋_GB2312" w:hint="eastAsia"/>
                <w:sz w:val="24"/>
              </w:rPr>
              <w:t>/</w:t>
            </w:r>
            <w:r>
              <w:rPr>
                <w:rFonts w:eastAsia="仿宋_GB2312" w:hint="eastAsia"/>
                <w:sz w:val="24"/>
              </w:rPr>
              <w:t>重新申请</w:t>
            </w:r>
            <w:r>
              <w:rPr>
                <w:rFonts w:eastAsia="仿宋_GB2312"/>
                <w:sz w:val="24"/>
              </w:rPr>
              <w:t>，</w:t>
            </w:r>
            <w:r>
              <w:rPr>
                <w:rFonts w:eastAsia="仿宋_GB2312" w:hint="eastAsia"/>
                <w:sz w:val="24"/>
              </w:rPr>
              <w:t>现所持排污许可证有效期至</w:t>
            </w:r>
            <w:r>
              <w:rPr>
                <w:rFonts w:eastAsia="仿宋_GB2312"/>
                <w:sz w:val="24"/>
              </w:rPr>
              <w:t>202</w:t>
            </w:r>
            <w:r>
              <w:rPr>
                <w:rFonts w:eastAsia="仿宋_GB2312" w:hint="eastAsia"/>
                <w:sz w:val="24"/>
              </w:rPr>
              <w:t>9</w:t>
            </w:r>
            <w:r>
              <w:rPr>
                <w:rFonts w:eastAsia="仿宋_GB2312" w:hint="eastAsia"/>
                <w:sz w:val="24"/>
              </w:rPr>
              <w:t>年</w:t>
            </w:r>
            <w:r>
              <w:rPr>
                <w:rFonts w:eastAsia="仿宋_GB2312" w:hint="eastAsia"/>
                <w:sz w:val="24"/>
              </w:rPr>
              <w:t>2</w:t>
            </w:r>
            <w:r>
              <w:rPr>
                <w:rFonts w:eastAsia="仿宋_GB2312" w:hint="eastAsia"/>
                <w:sz w:val="24"/>
              </w:rPr>
              <w:t>月</w:t>
            </w:r>
            <w:r>
              <w:rPr>
                <w:rFonts w:eastAsia="仿宋_GB2312" w:hint="eastAsia"/>
                <w:sz w:val="24"/>
              </w:rPr>
              <w:t>21</w:t>
            </w:r>
            <w:r>
              <w:rPr>
                <w:rFonts w:eastAsia="仿宋_GB2312" w:hint="eastAsia"/>
                <w:sz w:val="24"/>
              </w:rPr>
              <w:t>日，</w:t>
            </w:r>
            <w:r>
              <w:rPr>
                <w:rFonts w:eastAsia="仿宋_GB2312"/>
                <w:sz w:val="24"/>
              </w:rPr>
              <w:t>并严格落实自行监测、环境管理台账记录、执行报告编制和提交、环境信息公开的证后管理要求。</w:t>
            </w:r>
            <w:r>
              <w:rPr>
                <w:rFonts w:eastAsia="仿宋_GB2312"/>
                <w:sz w:val="24"/>
              </w:rPr>
              <w:t>2023</w:t>
            </w:r>
            <w:r>
              <w:rPr>
                <w:rFonts w:eastAsia="仿宋_GB2312"/>
                <w:sz w:val="24"/>
              </w:rPr>
              <w:t>年编制完成《鞍钢联众（广州）不锈钢有限公司建设项目环境影响后评价报告书》并在黄</w:t>
            </w:r>
            <w:r>
              <w:rPr>
                <w:rFonts w:eastAsia="仿宋_GB2312" w:hint="eastAsia"/>
                <w:sz w:val="24"/>
              </w:rPr>
              <w:t>埔</w:t>
            </w:r>
            <w:r>
              <w:rPr>
                <w:rFonts w:eastAsia="仿宋_GB2312"/>
                <w:sz w:val="24"/>
              </w:rPr>
              <w:t>区审批局备案。根据后评价报告，项目建设实际情况采取的各项污染防治措施有效、可靠的，项目区域环境功能未发生变化。此外，公司实施的生产技改项目均向安全生产主管部门进行备案，并采取了必要措施以确保</w:t>
            </w:r>
            <w:r>
              <w:rPr>
                <w:rFonts w:eastAsia="仿宋_GB2312"/>
                <w:sz w:val="24"/>
              </w:rPr>
              <w:t>“</w:t>
            </w:r>
            <w:r>
              <w:rPr>
                <w:rFonts w:eastAsia="仿宋_GB2312"/>
                <w:sz w:val="24"/>
              </w:rPr>
              <w:t>三同时</w:t>
            </w:r>
            <w:r>
              <w:rPr>
                <w:rFonts w:eastAsia="仿宋_GB2312"/>
                <w:sz w:val="24"/>
              </w:rPr>
              <w:t>”</w:t>
            </w:r>
            <w:r>
              <w:rPr>
                <w:rFonts w:eastAsia="仿宋_GB2312"/>
                <w:sz w:val="24"/>
              </w:rPr>
              <w:t>制度落实到位。同时，各安全生产设备与主体生产设施保持了同步运转，运行维护正常，满足国家安全标准相关要求。</w:t>
            </w:r>
          </w:p>
          <w:p w:rsidR="0042639C" w:rsidRDefault="002F4884">
            <w:pPr>
              <w:spacing w:line="360" w:lineRule="auto"/>
              <w:ind w:firstLineChars="200" w:firstLine="480"/>
              <w:rPr>
                <w:rFonts w:eastAsia="仿宋_GB2312"/>
                <w:sz w:val="24"/>
              </w:rPr>
            </w:pPr>
            <w:r>
              <w:rPr>
                <w:rFonts w:eastAsia="仿宋_GB2312"/>
                <w:sz w:val="24"/>
              </w:rPr>
              <w:t>4</w:t>
            </w:r>
            <w:r>
              <w:rPr>
                <w:rFonts w:eastAsia="仿宋_GB2312"/>
                <w:sz w:val="24"/>
              </w:rPr>
              <w:t>、与污染源达标排放、总量控制规定要求的符合性</w:t>
            </w:r>
          </w:p>
          <w:p w:rsidR="0042639C" w:rsidRDefault="002F4884">
            <w:pPr>
              <w:spacing w:line="360" w:lineRule="auto"/>
              <w:ind w:firstLineChars="200" w:firstLine="480"/>
              <w:rPr>
                <w:rFonts w:eastAsia="仿宋_GB2312"/>
                <w:sz w:val="24"/>
              </w:rPr>
            </w:pPr>
            <w:r>
              <w:rPr>
                <w:rFonts w:eastAsia="仿宋_GB2312"/>
                <w:sz w:val="24"/>
              </w:rPr>
              <w:t>鞍钢联众秉持</w:t>
            </w:r>
            <w:r>
              <w:rPr>
                <w:rFonts w:eastAsia="仿宋_GB2312"/>
                <w:sz w:val="24"/>
              </w:rPr>
              <w:t>“</w:t>
            </w:r>
            <w:r>
              <w:rPr>
                <w:rFonts w:eastAsia="仿宋_GB2312"/>
                <w:sz w:val="24"/>
              </w:rPr>
              <w:t>绿水青山就是金山银山</w:t>
            </w:r>
            <w:r>
              <w:rPr>
                <w:rFonts w:eastAsia="仿宋_GB2312"/>
                <w:sz w:val="24"/>
              </w:rPr>
              <w:t>”</w:t>
            </w:r>
            <w:r>
              <w:rPr>
                <w:rFonts w:eastAsia="仿宋_GB2312"/>
                <w:sz w:val="24"/>
              </w:rPr>
              <w:t>的环保发展理念，持续加大管理力度，通过一系列工程措施和管理措施的落实，现场环境绩效显著提升，实现了资源与环境协调友好发展，为全面实现绿色发展奠定坚实基础，</w:t>
            </w:r>
            <w:r>
              <w:rPr>
                <w:rFonts w:eastAsia="仿宋_GB2312" w:hint="eastAsia"/>
                <w:sz w:val="24"/>
              </w:rPr>
              <w:t>环保投资占全厂总投资的</w:t>
            </w:r>
            <w:r>
              <w:rPr>
                <w:rFonts w:eastAsia="仿宋_GB2312"/>
                <w:sz w:val="24"/>
              </w:rPr>
              <w:t>13%</w:t>
            </w:r>
            <w:r>
              <w:rPr>
                <w:rFonts w:eastAsia="仿宋_GB2312" w:hint="eastAsia"/>
                <w:sz w:val="24"/>
              </w:rPr>
              <w:t>。</w:t>
            </w:r>
            <w:r>
              <w:rPr>
                <w:rFonts w:eastAsia="仿宋_GB2312"/>
                <w:sz w:val="24"/>
              </w:rPr>
              <w:t>近年来针对新环保标准和超低排放要求对标实施了一系列技改工程，不断提升厂区环境质量，清洁生产指标达到国内钢铁行业先进水平。废气治理方面，热轧加热炉、冷轧退火炉采用</w:t>
            </w:r>
            <w:r>
              <w:rPr>
                <w:rFonts w:eastAsia="仿宋_GB2312"/>
                <w:sz w:val="24"/>
              </w:rPr>
              <w:t>SCR</w:t>
            </w:r>
            <w:r>
              <w:rPr>
                <w:rFonts w:eastAsia="仿宋_GB2312"/>
                <w:sz w:val="24"/>
              </w:rPr>
              <w:t>或</w:t>
            </w:r>
            <w:r>
              <w:rPr>
                <w:rFonts w:eastAsia="仿宋_GB2312"/>
                <w:sz w:val="24"/>
              </w:rPr>
              <w:t>SNCR</w:t>
            </w:r>
            <w:r>
              <w:rPr>
                <w:rFonts w:eastAsia="仿宋_GB2312"/>
                <w:sz w:val="24"/>
              </w:rPr>
              <w:t>脱硝，热轧轧机采用先进的塑烧板除尘器，其他采用高效布袋除尘，颗粒物、二氧化硫、氮氧化物等指标全部满足现行排放标准，年度实际排污总量均远低于排污许可证核发量。废水处理方面，全厂水循环利用率达到</w:t>
            </w:r>
            <w:r>
              <w:rPr>
                <w:rFonts w:eastAsia="仿宋_GB2312"/>
                <w:sz w:val="24"/>
              </w:rPr>
              <w:t>98.8%</w:t>
            </w:r>
            <w:r>
              <w:rPr>
                <w:rFonts w:eastAsia="仿宋_GB2312"/>
                <w:sz w:val="24"/>
              </w:rPr>
              <w:t>，引进全球最先进的废酸喷雾焙烧回收技术（</w:t>
            </w:r>
            <w:r>
              <w:rPr>
                <w:rFonts w:eastAsia="仿宋_GB2312"/>
                <w:sz w:val="24"/>
              </w:rPr>
              <w:t>ARP</w:t>
            </w:r>
            <w:r>
              <w:rPr>
                <w:rFonts w:eastAsia="仿宋_GB2312"/>
                <w:sz w:val="24"/>
              </w:rPr>
              <w:t>），将废酸处理后回收利用。</w:t>
            </w:r>
            <w:r>
              <w:rPr>
                <w:rFonts w:eastAsia="仿宋_GB2312" w:hint="eastAsia"/>
                <w:sz w:val="24"/>
              </w:rPr>
              <w:t>同时全厂建设废水集中处理站，采用絮凝沉淀除油</w:t>
            </w:r>
            <w:r>
              <w:rPr>
                <w:rFonts w:eastAsia="仿宋_GB2312"/>
                <w:sz w:val="24"/>
              </w:rPr>
              <w:t>+</w:t>
            </w:r>
            <w:r>
              <w:rPr>
                <w:rFonts w:eastAsia="仿宋_GB2312" w:hint="eastAsia"/>
                <w:sz w:val="24"/>
              </w:rPr>
              <w:t>生化处理工艺，出水水质符合现行环保标准，</w:t>
            </w:r>
            <w:r>
              <w:rPr>
                <w:rFonts w:eastAsia="仿宋_GB2312"/>
                <w:sz w:val="24"/>
              </w:rPr>
              <w:t>总量符合排污许可要求。同时涉及噪声管理、厂区绿化等多项改造内容，全面提升了公司绿色发展水平，符合《工业企业厂界环境噪声排放标准</w:t>
            </w:r>
            <w:r>
              <w:rPr>
                <w:rFonts w:eastAsia="仿宋_GB2312" w:hint="eastAsia"/>
                <w:sz w:val="24"/>
              </w:rPr>
              <w:t>》《</w:t>
            </w:r>
            <w:r>
              <w:rPr>
                <w:rFonts w:eastAsia="仿宋_GB2312"/>
                <w:sz w:val="24"/>
              </w:rPr>
              <w:t>一般工业固体废物贮存、处置场污染控制标准</w:t>
            </w:r>
            <w:r>
              <w:rPr>
                <w:rFonts w:eastAsia="仿宋_GB2312" w:hint="eastAsia"/>
                <w:sz w:val="24"/>
              </w:rPr>
              <w:t>》《</w:t>
            </w:r>
            <w:r>
              <w:rPr>
                <w:rFonts w:eastAsia="仿宋_GB2312"/>
                <w:sz w:val="24"/>
              </w:rPr>
              <w:t>危险废物贮存污染控制标准》等标准及相关的修改</w:t>
            </w:r>
            <w:r>
              <w:rPr>
                <w:rFonts w:eastAsia="仿宋_GB2312" w:hint="eastAsia"/>
                <w:sz w:val="24"/>
              </w:rPr>
              <w:t>单</w:t>
            </w:r>
            <w:r>
              <w:rPr>
                <w:rFonts w:eastAsia="仿宋_GB2312"/>
                <w:sz w:val="24"/>
              </w:rPr>
              <w:t>要求。</w:t>
            </w:r>
          </w:p>
          <w:p w:rsidR="0042639C" w:rsidRDefault="002F4884" w:rsidP="002A4CC1">
            <w:pPr>
              <w:spacing w:line="360" w:lineRule="auto"/>
              <w:ind w:firstLineChars="200" w:firstLine="482"/>
              <w:rPr>
                <w:rFonts w:eastAsia="仿宋_GB2312"/>
                <w:sz w:val="24"/>
              </w:rPr>
            </w:pPr>
            <w:r>
              <w:rPr>
                <w:rFonts w:eastAsia="仿宋_GB2312"/>
                <w:b/>
                <w:bCs/>
                <w:sz w:val="24"/>
              </w:rPr>
              <w:t>四、在清洁生产环境友好企业实践中具有创新性和示范性的工作</w:t>
            </w:r>
          </w:p>
          <w:p w:rsidR="0042639C" w:rsidRDefault="002F4884">
            <w:pPr>
              <w:spacing w:line="360" w:lineRule="auto"/>
              <w:ind w:firstLineChars="200" w:firstLine="480"/>
              <w:rPr>
                <w:rFonts w:eastAsia="仿宋_GB2312"/>
                <w:sz w:val="24"/>
              </w:rPr>
            </w:pPr>
            <w:r>
              <w:rPr>
                <w:rFonts w:eastAsia="仿宋_GB2312"/>
                <w:sz w:val="24"/>
              </w:rPr>
              <w:t>1</w:t>
            </w:r>
            <w:r>
              <w:rPr>
                <w:rFonts w:eastAsia="仿宋_GB2312"/>
                <w:sz w:val="24"/>
              </w:rPr>
              <w:t>、企业在组织机构、管理制度建设方面的特点</w:t>
            </w:r>
          </w:p>
          <w:p w:rsidR="0042639C" w:rsidRDefault="002F4884">
            <w:pPr>
              <w:spacing w:line="360" w:lineRule="auto"/>
              <w:ind w:firstLineChars="200" w:firstLine="480"/>
            </w:pPr>
            <w:r>
              <w:rPr>
                <w:rFonts w:eastAsia="仿宋_GB2312"/>
                <w:sz w:val="24"/>
              </w:rPr>
              <w:t>鞍钢联众遵循经济增长、社会进步、环境保护三者协调与和谐发展的循环经济理念，坚持在发展中环保、在环保中发展，把绿色低碳、环境保护观念</w:t>
            </w:r>
            <w:r>
              <w:rPr>
                <w:rFonts w:eastAsia="仿宋_GB2312" w:hint="eastAsia"/>
                <w:sz w:val="24"/>
              </w:rPr>
              <w:t>融入</w:t>
            </w:r>
            <w:r>
              <w:rPr>
                <w:rFonts w:eastAsia="仿宋_GB2312"/>
                <w:sz w:val="24"/>
              </w:rPr>
              <w:t>生产经营全过程，努力建设资源节约型和环境友好型钢铁企业，实现企业与环境高度和谐和可持续发展。公司将职业健康、环保、能源等社会责任目标作为重要的管理目标，横向上以社会责任指标对科研、生产、质量、设备等技术经济指标予以约束协调，从生产低碳化、产品绿色化、能源清洁化方向入手，以科技创新、技术进步、高效管控、严格管理促进各项社会责任目标实现；</w:t>
            </w:r>
            <w:r>
              <w:rPr>
                <w:rFonts w:eastAsia="仿宋_GB2312" w:hint="eastAsia"/>
                <w:sz w:val="24"/>
              </w:rPr>
              <w:t>纵向上建立以公司各厂厂长、部门总经理为第一责任人的职业健康、环保、能源目标等责任体系，签订责任状，实施风险抵押期权，确保目标指标分解落实到班组、岗位员工，实现全员、全过程控制下的清洁生产、绿色低碳钢铁制造。</w:t>
            </w:r>
            <w:r>
              <w:rPr>
                <w:rFonts w:eastAsia="仿宋_GB2312"/>
                <w:sz w:val="24"/>
              </w:rPr>
              <w:t>此外，对于安全、环保、能源均设立了完善的奖惩制度，制定了安全环保绩效考核办法及能源管理及查核办法，扎实推进安全环保能源工作。</w:t>
            </w:r>
          </w:p>
          <w:p w:rsidR="0042639C" w:rsidRDefault="002F4884">
            <w:pPr>
              <w:spacing w:line="360" w:lineRule="auto"/>
              <w:ind w:firstLineChars="200" w:firstLine="480"/>
              <w:rPr>
                <w:rFonts w:eastAsia="仿宋_GB2312"/>
                <w:sz w:val="24"/>
              </w:rPr>
            </w:pPr>
            <w:r>
              <w:rPr>
                <w:rFonts w:eastAsia="仿宋_GB2312"/>
                <w:sz w:val="24"/>
              </w:rPr>
              <w:t>2</w:t>
            </w:r>
            <w:r>
              <w:rPr>
                <w:rFonts w:eastAsia="仿宋_GB2312"/>
                <w:sz w:val="24"/>
              </w:rPr>
              <w:t>、企业清洁生产规划和年度工作计划制定目标清晰与执行到位</w:t>
            </w:r>
          </w:p>
          <w:p w:rsidR="0042639C" w:rsidRDefault="002F4884">
            <w:pPr>
              <w:spacing w:line="360" w:lineRule="auto"/>
              <w:ind w:firstLineChars="200" w:firstLine="480"/>
              <w:rPr>
                <w:rFonts w:eastAsia="仿宋_GB2312"/>
                <w:sz w:val="24"/>
              </w:rPr>
            </w:pPr>
            <w:r>
              <w:rPr>
                <w:rFonts w:eastAsia="仿宋_GB2312"/>
                <w:sz w:val="24"/>
              </w:rPr>
              <w:t>鞍钢联众每五年制定企业发展规划，三年滚动评估和修订，涵盖企业生产工艺和节能环保等内容。同时，</w:t>
            </w:r>
            <w:r>
              <w:rPr>
                <w:rFonts w:eastAsia="仿宋_GB2312" w:hint="eastAsia"/>
                <w:sz w:val="24"/>
              </w:rPr>
              <w:t>制定</w:t>
            </w:r>
            <w:r>
              <w:rPr>
                <w:rFonts w:eastAsia="仿宋_GB2312"/>
                <w:sz w:val="24"/>
              </w:rPr>
              <w:t>了《</w:t>
            </w:r>
            <w:r>
              <w:rPr>
                <w:rFonts w:eastAsia="仿宋_GB2312"/>
                <w:sz w:val="24"/>
              </w:rPr>
              <w:t>“</w:t>
            </w:r>
            <w:r>
              <w:rPr>
                <w:rFonts w:eastAsia="仿宋_GB2312"/>
                <w:sz w:val="24"/>
              </w:rPr>
              <w:t>十四五</w:t>
            </w:r>
            <w:r>
              <w:rPr>
                <w:rFonts w:eastAsia="仿宋_GB2312"/>
                <w:sz w:val="24"/>
              </w:rPr>
              <w:t>”</w:t>
            </w:r>
            <w:r>
              <w:rPr>
                <w:rFonts w:eastAsia="仿宋_GB2312"/>
                <w:sz w:val="24"/>
              </w:rPr>
              <w:t>节能规划》，总目标为节约</w:t>
            </w:r>
            <w:r>
              <w:rPr>
                <w:rFonts w:eastAsia="仿宋_GB2312"/>
                <w:sz w:val="24"/>
              </w:rPr>
              <w:t>10000</w:t>
            </w:r>
            <w:r>
              <w:rPr>
                <w:rFonts w:eastAsia="仿宋_GB2312"/>
                <w:sz w:val="24"/>
              </w:rPr>
              <w:t>吨标煤，并提出了分年度目标。编制了《生态环境保护专项规划》，针对超低排放改造，计划投资</w:t>
            </w:r>
            <w:r>
              <w:rPr>
                <w:rFonts w:eastAsia="仿宋_GB2312"/>
                <w:sz w:val="24"/>
              </w:rPr>
              <w:t>4.88</w:t>
            </w:r>
            <w:r>
              <w:rPr>
                <w:rFonts w:eastAsia="仿宋_GB2312"/>
                <w:sz w:val="24"/>
              </w:rPr>
              <w:t>亿元，推进实施</w:t>
            </w:r>
            <w:r>
              <w:rPr>
                <w:rFonts w:eastAsia="仿宋_GB2312"/>
                <w:sz w:val="24"/>
              </w:rPr>
              <w:t>24</w:t>
            </w:r>
            <w:r>
              <w:rPr>
                <w:rFonts w:eastAsia="仿宋_GB2312"/>
                <w:sz w:val="24"/>
              </w:rPr>
              <w:t>项超低排放改造项目，目前</w:t>
            </w:r>
            <w:r>
              <w:rPr>
                <w:rFonts w:eastAsia="仿宋_GB2312"/>
                <w:sz w:val="24"/>
              </w:rPr>
              <w:t>4</w:t>
            </w:r>
            <w:r>
              <w:rPr>
                <w:rFonts w:eastAsia="仿宋_GB2312"/>
                <w:sz w:val="24"/>
              </w:rPr>
              <w:t>项已完成，预计年底前全部完成。此外，在国家双碳目标提出后，公司于</w:t>
            </w:r>
            <w:r>
              <w:rPr>
                <w:rFonts w:eastAsia="仿宋_GB2312"/>
                <w:sz w:val="24"/>
              </w:rPr>
              <w:t>2021</w:t>
            </w:r>
            <w:r>
              <w:rPr>
                <w:rFonts w:eastAsia="仿宋_GB2312"/>
                <w:sz w:val="24"/>
              </w:rPr>
              <w:t>年制定《鞍钢联众响应碳达峰暨低碳发展专项规划》，将清洁生产相关工作内容纳入规划中，提出了清洁生产的规划目标、指标、提升措施和方案，拟投资</w:t>
            </w:r>
            <w:r>
              <w:rPr>
                <w:rFonts w:eastAsia="仿宋_GB2312"/>
                <w:sz w:val="24"/>
              </w:rPr>
              <w:t>10.2</w:t>
            </w:r>
            <w:r>
              <w:rPr>
                <w:rFonts w:eastAsia="仿宋_GB2312"/>
                <w:sz w:val="24"/>
              </w:rPr>
              <w:t>亿元，实施</w:t>
            </w:r>
            <w:r>
              <w:rPr>
                <w:rFonts w:eastAsia="仿宋_GB2312"/>
                <w:sz w:val="24"/>
              </w:rPr>
              <w:t>43</w:t>
            </w:r>
            <w:r>
              <w:rPr>
                <w:rFonts w:eastAsia="仿宋_GB2312"/>
                <w:sz w:val="24"/>
              </w:rPr>
              <w:t>项节能降碳项目，预计</w:t>
            </w:r>
            <w:r>
              <w:rPr>
                <w:rFonts w:eastAsia="仿宋_GB2312"/>
                <w:sz w:val="24"/>
              </w:rPr>
              <w:t>2030</w:t>
            </w:r>
            <w:r>
              <w:rPr>
                <w:rFonts w:eastAsia="仿宋_GB2312"/>
                <w:sz w:val="24"/>
              </w:rPr>
              <w:t>年和</w:t>
            </w:r>
            <w:r>
              <w:rPr>
                <w:rFonts w:eastAsia="仿宋_GB2312"/>
                <w:sz w:val="24"/>
              </w:rPr>
              <w:t>2035</w:t>
            </w:r>
            <w:r>
              <w:rPr>
                <w:rFonts w:eastAsia="仿宋_GB2312"/>
                <w:sz w:val="24"/>
              </w:rPr>
              <w:t>年碳排放量将分别比峰值下降</w:t>
            </w:r>
            <w:r>
              <w:rPr>
                <w:rFonts w:eastAsia="仿宋_GB2312"/>
                <w:sz w:val="24"/>
              </w:rPr>
              <w:t>14.7%</w:t>
            </w:r>
            <w:r>
              <w:rPr>
                <w:rFonts w:eastAsia="仿宋_GB2312"/>
                <w:sz w:val="24"/>
              </w:rPr>
              <w:t>和</w:t>
            </w:r>
            <w:r>
              <w:rPr>
                <w:rFonts w:eastAsia="仿宋_GB2312"/>
                <w:sz w:val="24"/>
              </w:rPr>
              <w:t>20.7%</w:t>
            </w:r>
            <w:r>
              <w:rPr>
                <w:rFonts w:eastAsia="仿宋_GB2312"/>
                <w:sz w:val="24"/>
              </w:rPr>
              <w:t>，</w:t>
            </w:r>
            <w:r>
              <w:rPr>
                <w:rFonts w:eastAsia="仿宋_GB2312"/>
                <w:sz w:val="24"/>
              </w:rPr>
              <w:t>2030</w:t>
            </w:r>
            <w:r>
              <w:rPr>
                <w:rFonts w:eastAsia="仿宋_GB2312"/>
                <w:sz w:val="24"/>
              </w:rPr>
              <w:t>年和</w:t>
            </w:r>
            <w:r>
              <w:rPr>
                <w:rFonts w:eastAsia="仿宋_GB2312"/>
                <w:sz w:val="24"/>
              </w:rPr>
              <w:t>2035</w:t>
            </w:r>
            <w:r>
              <w:rPr>
                <w:rFonts w:eastAsia="仿宋_GB2312"/>
                <w:sz w:val="24"/>
              </w:rPr>
              <w:t>年碳排放强度较</w:t>
            </w:r>
            <w:r>
              <w:rPr>
                <w:rFonts w:eastAsia="仿宋_GB2312"/>
                <w:sz w:val="24"/>
              </w:rPr>
              <w:t>2020</w:t>
            </w:r>
            <w:r>
              <w:rPr>
                <w:rFonts w:eastAsia="仿宋_GB2312"/>
                <w:sz w:val="24"/>
              </w:rPr>
              <w:t>年下降</w:t>
            </w:r>
            <w:r>
              <w:rPr>
                <w:rFonts w:eastAsia="仿宋_GB2312"/>
                <w:sz w:val="24"/>
              </w:rPr>
              <w:t>9.5%</w:t>
            </w:r>
            <w:r>
              <w:rPr>
                <w:rFonts w:eastAsia="仿宋_GB2312"/>
                <w:sz w:val="24"/>
              </w:rPr>
              <w:t>、</w:t>
            </w:r>
            <w:r>
              <w:rPr>
                <w:rFonts w:eastAsia="仿宋_GB2312"/>
                <w:sz w:val="24"/>
              </w:rPr>
              <w:t>14.3%</w:t>
            </w:r>
            <w:r>
              <w:rPr>
                <w:rFonts w:eastAsia="仿宋_GB2312"/>
                <w:sz w:val="24"/>
              </w:rPr>
              <w:t>。同时，每年对全年生产经营、环境保护及碳达峰工作进行年度总结并提出来年的工作目标和任务，按规划要求详细分解任务和项目安排，并认真组织落实，节能、降耗、减污取得显著成效。</w:t>
            </w:r>
          </w:p>
          <w:p w:rsidR="0042639C" w:rsidRDefault="002F4884">
            <w:pPr>
              <w:spacing w:line="360" w:lineRule="auto"/>
              <w:ind w:firstLineChars="200" w:firstLine="480"/>
              <w:rPr>
                <w:rFonts w:eastAsia="仿宋_GB2312"/>
                <w:sz w:val="24"/>
              </w:rPr>
            </w:pPr>
            <w:r>
              <w:rPr>
                <w:rFonts w:eastAsia="仿宋_GB2312"/>
                <w:sz w:val="24"/>
              </w:rPr>
              <w:t>3</w:t>
            </w:r>
            <w:r>
              <w:rPr>
                <w:rFonts w:eastAsia="仿宋_GB2312"/>
                <w:sz w:val="24"/>
              </w:rPr>
              <w:t>、根据企业装备技术和资源产品特点，结合企业所在地的社会人文环境，在企业内部技术和管理方面有特点特色的创新活动</w:t>
            </w:r>
          </w:p>
          <w:p w:rsidR="0042639C" w:rsidRDefault="002F4884">
            <w:pPr>
              <w:spacing w:line="360" w:lineRule="auto"/>
              <w:ind w:firstLineChars="200" w:firstLine="480"/>
              <w:rPr>
                <w:rFonts w:eastAsia="仿宋_GB2312"/>
                <w:sz w:val="24"/>
              </w:rPr>
            </w:pPr>
            <w:r>
              <w:rPr>
                <w:rFonts w:eastAsia="仿宋_GB2312"/>
                <w:sz w:val="24"/>
              </w:rPr>
              <w:t>鞍钢联众是典型的不锈钢短流程钢铁企业，实施全废钢冶炼，废钢比最高</w:t>
            </w:r>
            <w:r>
              <w:rPr>
                <w:rFonts w:eastAsia="仿宋_GB2312"/>
                <w:sz w:val="24"/>
              </w:rPr>
              <w:t>95%</w:t>
            </w:r>
            <w:r>
              <w:rPr>
                <w:rFonts w:eastAsia="仿宋_GB2312"/>
                <w:sz w:val="24"/>
              </w:rPr>
              <w:t>以上。相比长流程，</w:t>
            </w:r>
            <w:r>
              <w:rPr>
                <w:rFonts w:eastAsia="仿宋_GB2312" w:hint="eastAsia"/>
                <w:sz w:val="24"/>
              </w:rPr>
              <w:t>吨钢减少一半以上的运输量、</w:t>
            </w:r>
            <w:r>
              <w:rPr>
                <w:rFonts w:eastAsia="仿宋_GB2312"/>
                <w:sz w:val="24"/>
              </w:rPr>
              <w:t>70%</w:t>
            </w:r>
            <w:r>
              <w:rPr>
                <w:rFonts w:eastAsia="仿宋_GB2312" w:hint="eastAsia"/>
                <w:sz w:val="24"/>
              </w:rPr>
              <w:t>左右的污染物和二氧化碳排放量，属于国家鼓励发展的污染少、能耗低的生态环保型钢铁企业。</w:t>
            </w:r>
            <w:r>
              <w:rPr>
                <w:rFonts w:eastAsia="仿宋_GB2312"/>
                <w:sz w:val="24"/>
              </w:rPr>
              <w:t>公司建成了世界上第一条不锈钢连续冷轧线，并申报推广了多项关键共性技术，例如不锈钢洁净钢冶炼技术、超低</w:t>
            </w:r>
            <w:r>
              <w:rPr>
                <w:rFonts w:eastAsia="仿宋_GB2312"/>
                <w:sz w:val="24"/>
              </w:rPr>
              <w:t>C</w:t>
            </w:r>
            <w:r>
              <w:rPr>
                <w:rFonts w:eastAsia="仿宋_GB2312"/>
                <w:sz w:val="24"/>
              </w:rPr>
              <w:t>、</w:t>
            </w:r>
            <w:r>
              <w:rPr>
                <w:rFonts w:eastAsia="仿宋_GB2312"/>
                <w:sz w:val="24"/>
              </w:rPr>
              <w:t>N</w:t>
            </w:r>
            <w:r>
              <w:rPr>
                <w:rFonts w:eastAsia="仿宋_GB2312"/>
                <w:sz w:val="24"/>
              </w:rPr>
              <w:t>冶炼技术、超级双相钢热轧技术、硬态板半硬态板轧延技术、五机架连轧技术等。</w:t>
            </w:r>
            <w:r>
              <w:rPr>
                <w:rFonts w:eastAsia="仿宋_GB2312"/>
                <w:sz w:val="24"/>
              </w:rPr>
              <w:t>2021</w:t>
            </w:r>
            <w:r>
              <w:rPr>
                <w:rFonts w:eastAsia="仿宋_GB2312"/>
                <w:sz w:val="24"/>
              </w:rPr>
              <w:t>、</w:t>
            </w:r>
            <w:r>
              <w:rPr>
                <w:rFonts w:eastAsia="仿宋_GB2312"/>
                <w:sz w:val="24"/>
              </w:rPr>
              <w:t>2022</w:t>
            </w:r>
            <w:r>
              <w:rPr>
                <w:rFonts w:eastAsia="仿宋_GB2312" w:hint="eastAsia"/>
                <w:sz w:val="24"/>
              </w:rPr>
              <w:t>年</w:t>
            </w:r>
            <w:r>
              <w:rPr>
                <w:rFonts w:eastAsia="仿宋_GB2312"/>
                <w:sz w:val="24"/>
              </w:rPr>
              <w:t>连续获得广东省冶金行业特等奖、一等奖等奖项。公司积极推进新产品研发，覆盖了不锈钢品种全系列，涉及核电、军工、海洋等多个技术要求和难度更高的领域，在产品技术方面获得了高温强度良好的汽车排气系统不锈钢板及其制备方法、一种冷轧节镍型奥氏体不锈钢</w:t>
            </w:r>
            <w:r>
              <w:rPr>
                <w:rFonts w:eastAsia="仿宋_GB2312"/>
                <w:sz w:val="24"/>
              </w:rPr>
              <w:t>8K</w:t>
            </w:r>
            <w:r>
              <w:rPr>
                <w:rFonts w:eastAsia="仿宋_GB2312"/>
                <w:sz w:val="24"/>
              </w:rPr>
              <w:t>镜面的生产方法等</w:t>
            </w:r>
            <w:r>
              <w:rPr>
                <w:rFonts w:eastAsia="仿宋_GB2312"/>
                <w:sz w:val="24"/>
              </w:rPr>
              <w:t>40</w:t>
            </w:r>
            <w:r>
              <w:rPr>
                <w:rFonts w:eastAsia="仿宋_GB2312"/>
                <w:sz w:val="24"/>
              </w:rPr>
              <w:t>余项发明专利，并开展</w:t>
            </w:r>
            <w:r>
              <w:rPr>
                <w:rFonts w:eastAsia="仿宋_GB2312"/>
                <w:sz w:val="24"/>
              </w:rPr>
              <w:t>UL2809</w:t>
            </w:r>
            <w:r>
              <w:rPr>
                <w:rFonts w:eastAsia="仿宋_GB2312"/>
                <w:sz w:val="24"/>
              </w:rPr>
              <w:t>再生料含量第三方验证，获得了</w:t>
            </w:r>
            <w:r>
              <w:rPr>
                <w:rFonts w:eastAsia="仿宋_GB2312"/>
                <w:sz w:val="24"/>
              </w:rPr>
              <w:t>“301</w:t>
            </w:r>
            <w:r>
              <w:rPr>
                <w:rFonts w:eastAsia="仿宋_GB2312"/>
                <w:sz w:val="24"/>
              </w:rPr>
              <w:t>、</w:t>
            </w:r>
            <w:r>
              <w:rPr>
                <w:rFonts w:eastAsia="仿宋_GB2312"/>
                <w:sz w:val="24"/>
              </w:rPr>
              <w:t>304</w:t>
            </w:r>
            <w:r>
              <w:rPr>
                <w:rFonts w:eastAsia="仿宋_GB2312"/>
                <w:sz w:val="24"/>
              </w:rPr>
              <w:t>、</w:t>
            </w:r>
            <w:r>
              <w:rPr>
                <w:rFonts w:eastAsia="仿宋_GB2312"/>
                <w:sz w:val="24"/>
              </w:rPr>
              <w:t>420</w:t>
            </w:r>
            <w:r>
              <w:rPr>
                <w:rFonts w:eastAsia="仿宋_GB2312"/>
                <w:sz w:val="24"/>
              </w:rPr>
              <w:t>、</w:t>
            </w:r>
            <w:r>
              <w:rPr>
                <w:rFonts w:eastAsia="仿宋_GB2312"/>
                <w:sz w:val="24"/>
              </w:rPr>
              <w:t>430</w:t>
            </w:r>
            <w:r>
              <w:rPr>
                <w:rFonts w:eastAsia="仿宋_GB2312"/>
                <w:sz w:val="24"/>
              </w:rPr>
              <w:t>、</w:t>
            </w:r>
            <w:r>
              <w:rPr>
                <w:rFonts w:eastAsia="仿宋_GB2312"/>
                <w:sz w:val="24"/>
              </w:rPr>
              <w:t>444”</w:t>
            </w:r>
            <w:r>
              <w:rPr>
                <w:rFonts w:eastAsia="仿宋_GB2312"/>
                <w:sz w:val="24"/>
              </w:rPr>
              <w:t>牌号不锈钢的</w:t>
            </w:r>
            <w:r>
              <w:rPr>
                <w:rFonts w:eastAsia="仿宋_GB2312"/>
                <w:sz w:val="24"/>
              </w:rPr>
              <w:t>UL</w:t>
            </w:r>
            <w:r>
              <w:rPr>
                <w:rFonts w:eastAsia="仿宋_GB2312"/>
                <w:sz w:val="24"/>
              </w:rPr>
              <w:t>验证</w:t>
            </w:r>
            <w:r>
              <w:t>。</w:t>
            </w:r>
            <w:r>
              <w:rPr>
                <w:rFonts w:eastAsia="仿宋_GB2312"/>
                <w:sz w:val="24"/>
              </w:rPr>
              <w:t>同时，公司将不锈钢产品绿色低碳优势转化为市场竞争力，已完成钢铁产品生命周期评价（</w:t>
            </w:r>
            <w:r>
              <w:rPr>
                <w:rFonts w:eastAsia="仿宋_GB2312"/>
                <w:sz w:val="24"/>
              </w:rPr>
              <w:t>LCA</w:t>
            </w:r>
            <w:r>
              <w:rPr>
                <w:rFonts w:eastAsia="仿宋_GB2312"/>
                <w:sz w:val="24"/>
              </w:rPr>
              <w:t>）平台组建，并完成</w:t>
            </w:r>
            <w:r>
              <w:rPr>
                <w:rFonts w:eastAsia="仿宋_GB2312"/>
                <w:sz w:val="24"/>
              </w:rPr>
              <w:t>14</w:t>
            </w:r>
            <w:r>
              <w:rPr>
                <w:rFonts w:eastAsia="仿宋_GB2312"/>
                <w:sz w:val="24"/>
              </w:rPr>
              <w:t>个主要出口产品</w:t>
            </w:r>
            <w:r>
              <w:rPr>
                <w:rFonts w:eastAsia="仿宋_GB2312"/>
                <w:sz w:val="24"/>
              </w:rPr>
              <w:t>LCA</w:t>
            </w:r>
            <w:r>
              <w:rPr>
                <w:rFonts w:eastAsia="仿宋_GB2312"/>
                <w:sz w:val="24"/>
              </w:rPr>
              <w:t>报告</w:t>
            </w:r>
            <w:r>
              <w:t>。</w:t>
            </w:r>
            <w:r>
              <w:rPr>
                <w:rFonts w:eastAsia="仿宋_GB2312"/>
                <w:sz w:val="24"/>
              </w:rPr>
              <w:t>公司将继续秉承</w:t>
            </w:r>
            <w:r>
              <w:rPr>
                <w:rFonts w:eastAsia="仿宋_GB2312"/>
                <w:sz w:val="24"/>
              </w:rPr>
              <w:t>“</w:t>
            </w:r>
            <w:r>
              <w:rPr>
                <w:rFonts w:eastAsia="仿宋_GB2312"/>
                <w:sz w:val="24"/>
              </w:rPr>
              <w:t>创新、成长、责任、永续</w:t>
            </w:r>
            <w:r>
              <w:rPr>
                <w:rFonts w:eastAsia="仿宋_GB2312"/>
                <w:sz w:val="24"/>
              </w:rPr>
              <w:t>”</w:t>
            </w:r>
            <w:r>
              <w:rPr>
                <w:rFonts w:eastAsia="仿宋_GB2312"/>
                <w:sz w:val="24"/>
              </w:rPr>
              <w:t>的经营理念，努力打造不锈钢专业制造企业高质量发展的排头兵。</w:t>
            </w:r>
          </w:p>
          <w:p w:rsidR="0042639C" w:rsidRDefault="002F4884">
            <w:pPr>
              <w:spacing w:line="360" w:lineRule="auto"/>
              <w:ind w:firstLineChars="200" w:firstLine="480"/>
              <w:rPr>
                <w:rFonts w:eastAsia="仿宋_GB2312"/>
                <w:sz w:val="24"/>
              </w:rPr>
            </w:pPr>
            <w:r>
              <w:rPr>
                <w:rFonts w:eastAsia="仿宋_GB2312"/>
                <w:sz w:val="24"/>
              </w:rPr>
              <w:t>在满足达标排放和总量控制的前提下，鞍钢联众积极研究污染物深度减排，采用</w:t>
            </w:r>
            <w:r>
              <w:rPr>
                <w:rFonts w:eastAsia="仿宋_GB2312"/>
                <w:sz w:val="24"/>
              </w:rPr>
              <w:t>“SNCR</w:t>
            </w:r>
            <w:r>
              <w:rPr>
                <w:rFonts w:eastAsia="仿宋_GB2312"/>
                <w:sz w:val="24"/>
              </w:rPr>
              <w:t>工艺</w:t>
            </w:r>
            <w:r>
              <w:rPr>
                <w:rFonts w:eastAsia="仿宋_GB2312" w:hint="eastAsia"/>
                <w:sz w:val="24"/>
              </w:rPr>
              <w:t>”“</w:t>
            </w:r>
            <w:r>
              <w:rPr>
                <w:rFonts w:eastAsia="仿宋_GB2312"/>
                <w:sz w:val="24"/>
              </w:rPr>
              <w:t>SCR</w:t>
            </w:r>
            <w:r>
              <w:rPr>
                <w:rFonts w:eastAsia="仿宋_GB2312"/>
                <w:sz w:val="24"/>
              </w:rPr>
              <w:t>工艺</w:t>
            </w:r>
            <w:r>
              <w:rPr>
                <w:rFonts w:eastAsia="仿宋_GB2312"/>
                <w:sz w:val="24"/>
              </w:rPr>
              <w:t>”</w:t>
            </w:r>
            <w:r>
              <w:rPr>
                <w:rFonts w:eastAsia="仿宋_GB2312"/>
                <w:sz w:val="24"/>
              </w:rPr>
              <w:t>对</w:t>
            </w:r>
            <w:r>
              <w:rPr>
                <w:rFonts w:eastAsia="仿宋_GB2312"/>
                <w:sz w:val="24"/>
              </w:rPr>
              <w:t>2</w:t>
            </w:r>
            <w:r>
              <w:rPr>
                <w:rFonts w:eastAsia="仿宋_GB2312"/>
                <w:sz w:val="24"/>
              </w:rPr>
              <w:t>座热轧加热炉、</w:t>
            </w:r>
            <w:r>
              <w:rPr>
                <w:rFonts w:eastAsia="仿宋_GB2312"/>
                <w:sz w:val="24"/>
              </w:rPr>
              <w:t>4</w:t>
            </w:r>
            <w:r>
              <w:rPr>
                <w:rFonts w:eastAsia="仿宋_GB2312"/>
                <w:sz w:val="24"/>
              </w:rPr>
              <w:t>座冷轧退火炉脱硝系统升级改造并通过严格控制烟道氧含量等管理手段，废气主要污染物排放量逐年下降，其中，氨氧化物排放量降至</w:t>
            </w:r>
            <w:r>
              <w:rPr>
                <w:rFonts w:eastAsia="仿宋_GB2312"/>
                <w:sz w:val="24"/>
              </w:rPr>
              <w:t>60</w:t>
            </w:r>
            <w:r>
              <w:rPr>
                <w:rFonts w:eastAsia="仿宋_GB2312"/>
                <w:sz w:val="24"/>
              </w:rPr>
              <w:t>吨</w:t>
            </w:r>
            <w:r>
              <w:rPr>
                <w:rFonts w:eastAsia="仿宋_GB2312"/>
                <w:sz w:val="24"/>
              </w:rPr>
              <w:t>/</w:t>
            </w:r>
            <w:r>
              <w:rPr>
                <w:rFonts w:eastAsia="仿宋_GB2312"/>
                <w:sz w:val="24"/>
              </w:rPr>
              <w:t>年同比下降</w:t>
            </w:r>
            <w:r>
              <w:rPr>
                <w:rFonts w:eastAsia="仿宋_GB2312"/>
                <w:sz w:val="24"/>
              </w:rPr>
              <w:t>60%</w:t>
            </w:r>
            <w:r>
              <w:rPr>
                <w:rFonts w:eastAsia="仿宋_GB2312"/>
                <w:sz w:val="24"/>
              </w:rPr>
              <w:t>，二氧化硫排放量降至</w:t>
            </w:r>
            <w:r>
              <w:rPr>
                <w:rFonts w:eastAsia="仿宋_GB2312"/>
                <w:sz w:val="24"/>
              </w:rPr>
              <w:t>2.6</w:t>
            </w:r>
            <w:r>
              <w:rPr>
                <w:rFonts w:eastAsia="仿宋_GB2312"/>
                <w:sz w:val="24"/>
              </w:rPr>
              <w:t>吨</w:t>
            </w:r>
            <w:r>
              <w:rPr>
                <w:rFonts w:eastAsia="仿宋_GB2312"/>
                <w:sz w:val="24"/>
              </w:rPr>
              <w:t>/</w:t>
            </w:r>
            <w:r>
              <w:rPr>
                <w:rFonts w:eastAsia="仿宋_GB2312"/>
                <w:sz w:val="24"/>
              </w:rPr>
              <w:t>年，同比下降</w:t>
            </w:r>
            <w:r>
              <w:rPr>
                <w:rFonts w:eastAsia="仿宋_GB2312"/>
                <w:sz w:val="24"/>
              </w:rPr>
              <w:t>67%</w:t>
            </w:r>
            <w:r>
              <w:rPr>
                <w:rFonts w:eastAsia="仿宋_GB2312"/>
                <w:sz w:val="24"/>
              </w:rPr>
              <w:t>。以</w:t>
            </w:r>
            <w:r>
              <w:rPr>
                <w:rFonts w:eastAsia="仿宋_GB2312"/>
                <w:sz w:val="24"/>
              </w:rPr>
              <w:t>“3R”</w:t>
            </w:r>
            <w:r>
              <w:rPr>
                <w:rFonts w:eastAsia="仿宋_GB2312"/>
                <w:sz w:val="24"/>
              </w:rPr>
              <w:t>为准则，持续开展固体废物减量化技术攻关，打造</w:t>
            </w:r>
            <w:r>
              <w:rPr>
                <w:rFonts w:eastAsia="仿宋_GB2312"/>
                <w:sz w:val="24"/>
              </w:rPr>
              <w:t>“</w:t>
            </w:r>
            <w:r>
              <w:rPr>
                <w:rFonts w:eastAsia="仿宋_GB2312"/>
                <w:sz w:val="24"/>
              </w:rPr>
              <w:t>无废工厂</w:t>
            </w:r>
            <w:r>
              <w:rPr>
                <w:rFonts w:eastAsia="仿宋_GB2312"/>
                <w:sz w:val="24"/>
              </w:rPr>
              <w:t>”</w:t>
            </w:r>
            <w:r>
              <w:rPr>
                <w:rFonts w:eastAsia="仿宋_GB2312"/>
                <w:sz w:val="24"/>
              </w:rPr>
              <w:t>，在脱水污泥、集尘灰、冶炼钢渣减量方面的工作成效显著，</w:t>
            </w:r>
            <w:r>
              <w:rPr>
                <w:rFonts w:eastAsia="仿宋_GB2312"/>
                <w:sz w:val="24"/>
              </w:rPr>
              <w:t>2023</w:t>
            </w:r>
            <w:r>
              <w:rPr>
                <w:rFonts w:eastAsia="仿宋_GB2312"/>
                <w:sz w:val="24"/>
              </w:rPr>
              <w:t>年合计减量逾</w:t>
            </w:r>
            <w:r>
              <w:rPr>
                <w:rFonts w:eastAsia="仿宋_GB2312"/>
                <w:sz w:val="24"/>
              </w:rPr>
              <w:t>14</w:t>
            </w:r>
            <w:r>
              <w:rPr>
                <w:rFonts w:eastAsia="仿宋_GB2312"/>
                <w:sz w:val="24"/>
              </w:rPr>
              <w:t>万吨。其中，通过减少废酸排放量、提高废酸回收率、改善废水加药工艺流程、降低石灰用量及减少污泥含水率等一系列</w:t>
            </w:r>
            <w:r>
              <w:rPr>
                <w:rFonts w:eastAsia="仿宋_GB2312" w:hint="eastAsia"/>
                <w:sz w:val="24"/>
              </w:rPr>
              <w:t>措施</w:t>
            </w:r>
            <w:r>
              <w:rPr>
                <w:rFonts w:eastAsia="仿宋_GB2312"/>
                <w:sz w:val="24"/>
              </w:rPr>
              <w:t>，脱水污泥</w:t>
            </w:r>
            <w:r>
              <w:rPr>
                <w:rFonts w:eastAsia="仿宋_GB2312" w:hint="eastAsia"/>
                <w:sz w:val="24"/>
              </w:rPr>
              <w:t>大幅度</w:t>
            </w:r>
            <w:r>
              <w:rPr>
                <w:rFonts w:eastAsia="仿宋_GB2312"/>
                <w:sz w:val="24"/>
              </w:rPr>
              <w:t>下降，较最高峰（</w:t>
            </w:r>
            <w:r>
              <w:rPr>
                <w:rFonts w:eastAsia="仿宋_GB2312"/>
                <w:sz w:val="24"/>
              </w:rPr>
              <w:t>2017</w:t>
            </w:r>
            <w:r>
              <w:rPr>
                <w:rFonts w:eastAsia="仿宋_GB2312"/>
                <w:sz w:val="24"/>
              </w:rPr>
              <w:t>年）减量逾</w:t>
            </w:r>
            <w:r>
              <w:rPr>
                <w:rFonts w:eastAsia="仿宋_GB2312"/>
                <w:sz w:val="24"/>
              </w:rPr>
              <w:t>2.8</w:t>
            </w:r>
            <w:r>
              <w:rPr>
                <w:rFonts w:eastAsia="仿宋_GB2312"/>
                <w:sz w:val="24"/>
              </w:rPr>
              <w:t>万吨；新增二套</w:t>
            </w:r>
            <w:r>
              <w:rPr>
                <w:rFonts w:eastAsia="仿宋_GB2312"/>
                <w:sz w:val="24"/>
              </w:rPr>
              <w:t>90</w:t>
            </w:r>
            <w:r>
              <w:rPr>
                <w:rFonts w:eastAsia="仿宋_GB2312"/>
                <w:sz w:val="24"/>
              </w:rPr>
              <w:t>吨炉料熔化炉，集尘灰产生量较改造前（</w:t>
            </w:r>
            <w:r>
              <w:rPr>
                <w:rFonts w:eastAsia="仿宋_GB2312"/>
                <w:sz w:val="24"/>
              </w:rPr>
              <w:t>2021</w:t>
            </w:r>
            <w:r>
              <w:rPr>
                <w:rFonts w:eastAsia="仿宋_GB2312"/>
                <w:sz w:val="24"/>
              </w:rPr>
              <w:t>年）减量约</w:t>
            </w:r>
            <w:r>
              <w:rPr>
                <w:rFonts w:eastAsia="仿宋_GB2312"/>
                <w:sz w:val="24"/>
              </w:rPr>
              <w:t>1.5</w:t>
            </w:r>
            <w:r>
              <w:rPr>
                <w:rFonts w:eastAsia="仿宋_GB2312"/>
                <w:sz w:val="24"/>
              </w:rPr>
              <w:t>万吨，减少冶炼钢渣产生量约</w:t>
            </w:r>
            <w:r>
              <w:rPr>
                <w:rFonts w:eastAsia="仿宋_GB2312"/>
                <w:sz w:val="24"/>
              </w:rPr>
              <w:t>10</w:t>
            </w:r>
            <w:r>
              <w:rPr>
                <w:rFonts w:eastAsia="仿宋_GB2312"/>
                <w:sz w:val="24"/>
              </w:rPr>
              <w:t>万吨；目前正在对钢渣处理设备技术进行升级改造，并配套建设</w:t>
            </w:r>
            <w:r>
              <w:rPr>
                <w:rFonts w:eastAsia="仿宋_GB2312"/>
                <w:sz w:val="24"/>
              </w:rPr>
              <w:t>175</w:t>
            </w:r>
            <w:r>
              <w:rPr>
                <w:rFonts w:eastAsia="仿宋_GB2312"/>
                <w:sz w:val="24"/>
              </w:rPr>
              <w:t>万立方米</w:t>
            </w:r>
            <w:r>
              <w:rPr>
                <w:rFonts w:eastAsia="仿宋_GB2312"/>
                <w:sz w:val="24"/>
              </w:rPr>
              <w:t>/</w:t>
            </w:r>
            <w:r>
              <w:rPr>
                <w:rFonts w:eastAsia="仿宋_GB2312"/>
                <w:sz w:val="24"/>
              </w:rPr>
              <w:t>年的钢渣混凝土搅拌站，利用钢渣生产商业混凝土，计划于</w:t>
            </w:r>
            <w:r>
              <w:rPr>
                <w:rFonts w:eastAsia="仿宋_GB2312"/>
                <w:sz w:val="24"/>
              </w:rPr>
              <w:t>2024</w:t>
            </w:r>
            <w:r>
              <w:rPr>
                <w:rFonts w:eastAsia="仿宋_GB2312"/>
                <w:sz w:val="24"/>
              </w:rPr>
              <w:t>年底完成建设投入运营，彻底解决炉渣处理工艺粉尘逸散问题的同时，实现钢渣不出厂和资源社会化再利用。</w:t>
            </w:r>
          </w:p>
          <w:p w:rsidR="0042639C" w:rsidRDefault="002F4884">
            <w:pPr>
              <w:spacing w:line="360" w:lineRule="auto"/>
              <w:ind w:firstLineChars="200" w:firstLine="480"/>
            </w:pPr>
            <w:r>
              <w:rPr>
                <w:rFonts w:eastAsia="仿宋_GB2312"/>
                <w:sz w:val="24"/>
              </w:rPr>
              <w:t>鞍钢联众持续推进节能降耗，通过马达变频技术，水泵节能改造，智慧空压机技能改造，罗茨风机技能改造，优化拓展能源在线监测系统功能，实现产线电价系数、能源成本的日统计展示，进一步加强能效对标工作，细化能源管理和考核，通过能源管理中心的监控手段提高能源利用效率，</w:t>
            </w:r>
            <w:r>
              <w:rPr>
                <w:rFonts w:eastAsia="仿宋_GB2312"/>
                <w:sz w:val="24"/>
              </w:rPr>
              <w:t>2023</w:t>
            </w:r>
            <w:r>
              <w:rPr>
                <w:rFonts w:eastAsia="仿宋_GB2312"/>
                <w:sz w:val="24"/>
              </w:rPr>
              <w:t>年实现节能</w:t>
            </w:r>
            <w:r>
              <w:rPr>
                <w:rFonts w:eastAsia="仿宋_GB2312" w:hint="eastAsia"/>
                <w:sz w:val="24"/>
              </w:rPr>
              <w:t>4360.55</w:t>
            </w:r>
            <w:r>
              <w:rPr>
                <w:rFonts w:eastAsia="仿宋_GB2312" w:hint="eastAsia"/>
                <w:sz w:val="24"/>
              </w:rPr>
              <w:t>吨</w:t>
            </w:r>
            <w:r>
              <w:rPr>
                <w:rFonts w:eastAsia="仿宋_GB2312"/>
                <w:sz w:val="24"/>
              </w:rPr>
              <w:t>标煤，吨钢综合能耗达到</w:t>
            </w:r>
            <w:r>
              <w:rPr>
                <w:rFonts w:eastAsia="仿宋_GB2312"/>
                <w:sz w:val="24"/>
              </w:rPr>
              <w:t>256kgce/t</w:t>
            </w:r>
            <w:r>
              <w:rPr>
                <w:rFonts w:eastAsia="仿宋_GB2312"/>
                <w:sz w:val="24"/>
              </w:rPr>
              <w:t>；构建碳数据管理平台（</w:t>
            </w:r>
            <w:r>
              <w:rPr>
                <w:rFonts w:eastAsia="仿宋_GB2312"/>
                <w:sz w:val="24"/>
              </w:rPr>
              <w:t>LCA</w:t>
            </w:r>
            <w:r>
              <w:rPr>
                <w:rFonts w:eastAsia="仿宋_GB2312"/>
                <w:sz w:val="24"/>
              </w:rPr>
              <w:t>平台）建设，科学、高效、精准、动态量化鞍钢联众的碳排放数据，对公司内所有排放主体的碳排放进行日常化管理，</w:t>
            </w:r>
            <w:r>
              <w:rPr>
                <w:rFonts w:eastAsia="仿宋_GB2312"/>
                <w:sz w:val="24"/>
              </w:rPr>
              <w:t>2023</w:t>
            </w:r>
            <w:r>
              <w:rPr>
                <w:rFonts w:eastAsia="仿宋_GB2312"/>
                <w:sz w:val="24"/>
              </w:rPr>
              <w:t>年吨钢碳排放强度为</w:t>
            </w:r>
            <w:r>
              <w:rPr>
                <w:rFonts w:eastAsia="仿宋_GB2312"/>
                <w:sz w:val="24"/>
              </w:rPr>
              <w:t>0.83 tCO</w:t>
            </w:r>
            <w:r>
              <w:rPr>
                <w:rFonts w:eastAsia="仿宋_GB2312"/>
                <w:sz w:val="24"/>
                <w:vertAlign w:val="subscript"/>
              </w:rPr>
              <w:t>2</w:t>
            </w:r>
            <w:r>
              <w:rPr>
                <w:rFonts w:eastAsia="仿宋_GB2312"/>
                <w:sz w:val="24"/>
              </w:rPr>
              <w:t>/t</w:t>
            </w:r>
            <w:r>
              <w:rPr>
                <w:rFonts w:eastAsia="仿宋_GB2312"/>
                <w:sz w:val="24"/>
              </w:rPr>
              <w:t>，发挥了短流程炼钢的绿色低碳环保的优势。通过创新自研等手段，公司成功完成热轧厂旋流池天车自动挖渣及炼钢厂炉料熔化炉加料抓机自动称重两个自动化项目建设。推进自动化、信息化、数字化、智慧化建设，提升生产质量、效率和智能化水平，赋能绿色低碳转型。此外，公司积极开发利用可再生能源，利用厂房屋顶建设广东省内单体容量最大的</w:t>
            </w:r>
            <w:r>
              <w:rPr>
                <w:rFonts w:eastAsia="仿宋_GB2312"/>
                <w:sz w:val="24"/>
              </w:rPr>
              <w:t>29MW</w:t>
            </w:r>
            <w:r>
              <w:rPr>
                <w:rFonts w:eastAsia="仿宋_GB2312"/>
                <w:sz w:val="24"/>
              </w:rPr>
              <w:t>光伏发电站，实现年发电量约</w:t>
            </w:r>
            <w:r>
              <w:rPr>
                <w:rFonts w:eastAsia="仿宋_GB2312"/>
                <w:sz w:val="24"/>
              </w:rPr>
              <w:t>3000</w:t>
            </w:r>
            <w:r>
              <w:rPr>
                <w:rFonts w:eastAsia="仿宋_GB2312"/>
                <w:sz w:val="24"/>
              </w:rPr>
              <w:t>万度，有效降低外购电力的消费占比，年降低碳排放量约</w:t>
            </w:r>
            <w:r>
              <w:rPr>
                <w:rFonts w:eastAsia="仿宋_GB2312"/>
                <w:sz w:val="24"/>
              </w:rPr>
              <w:t>2</w:t>
            </w:r>
            <w:r>
              <w:rPr>
                <w:rFonts w:eastAsia="仿宋_GB2312"/>
                <w:sz w:val="24"/>
              </w:rPr>
              <w:t>万吨</w:t>
            </w:r>
            <w:r>
              <w:rPr>
                <w:rFonts w:eastAsia="仿宋_GB2312" w:hint="eastAsia"/>
                <w:sz w:val="24"/>
              </w:rPr>
              <w:t>。</w:t>
            </w:r>
          </w:p>
          <w:p w:rsidR="0042639C" w:rsidRDefault="002F4884">
            <w:pPr>
              <w:spacing w:line="360" w:lineRule="auto"/>
              <w:ind w:firstLineChars="200" w:firstLine="480"/>
              <w:rPr>
                <w:rFonts w:eastAsia="仿宋_GB2312"/>
                <w:sz w:val="24"/>
              </w:rPr>
            </w:pPr>
            <w:r>
              <w:rPr>
                <w:rFonts w:eastAsia="仿宋_GB2312"/>
                <w:sz w:val="24"/>
              </w:rPr>
              <w:t>4</w:t>
            </w:r>
            <w:r>
              <w:rPr>
                <w:rFonts w:eastAsia="仿宋_GB2312"/>
                <w:sz w:val="24"/>
              </w:rPr>
              <w:t>、企业开展和参与社会环境友好活动的创新和贡献。</w:t>
            </w:r>
          </w:p>
          <w:p w:rsidR="0042639C" w:rsidRDefault="002F4884" w:rsidP="002A4CC1">
            <w:pPr>
              <w:spacing w:line="360" w:lineRule="auto"/>
              <w:ind w:firstLineChars="200" w:firstLine="482"/>
              <w:rPr>
                <w:rFonts w:eastAsia="仿宋_GB2312"/>
                <w:sz w:val="24"/>
              </w:rPr>
            </w:pPr>
            <w:r>
              <w:rPr>
                <w:rFonts w:eastAsia="仿宋_GB2312"/>
                <w:b/>
                <w:bCs/>
                <w:sz w:val="24"/>
              </w:rPr>
              <w:t>消纳社会废水</w:t>
            </w:r>
            <w:r>
              <w:rPr>
                <w:rFonts w:eastAsia="仿宋_GB2312"/>
                <w:sz w:val="24"/>
              </w:rPr>
              <w:t>。鞍钢联众引进萝岗水质净化厂处理净化后的再生水作为生产用水，代替循环水系统自来水补水，在消纳社会废水的同时，极大降低循环水系统和生产用水自来水用量，实现节约新鲜水用量约</w:t>
            </w:r>
            <w:r>
              <w:rPr>
                <w:rFonts w:eastAsia="仿宋_GB2312"/>
                <w:sz w:val="24"/>
              </w:rPr>
              <w:t>200</w:t>
            </w:r>
            <w:r>
              <w:rPr>
                <w:rFonts w:eastAsia="仿宋_GB2312"/>
                <w:sz w:val="24"/>
              </w:rPr>
              <w:t>万吨</w:t>
            </w:r>
            <w:r>
              <w:rPr>
                <w:rFonts w:eastAsia="仿宋_GB2312"/>
                <w:sz w:val="24"/>
              </w:rPr>
              <w:t>/</w:t>
            </w:r>
            <w:r>
              <w:rPr>
                <w:rFonts w:eastAsia="仿宋_GB2312"/>
                <w:sz w:val="24"/>
              </w:rPr>
              <w:t>年，</w:t>
            </w:r>
            <w:r>
              <w:rPr>
                <w:rFonts w:eastAsia="仿宋_GB2312" w:hint="eastAsia"/>
                <w:sz w:val="24"/>
              </w:rPr>
              <w:t>约</w:t>
            </w:r>
            <w:r>
              <w:rPr>
                <w:rFonts w:eastAsia="仿宋_GB2312"/>
                <w:sz w:val="24"/>
              </w:rPr>
              <w:t>占全部耗水量</w:t>
            </w:r>
            <w:r>
              <w:rPr>
                <w:rFonts w:eastAsia="仿宋_GB2312"/>
                <w:sz w:val="24"/>
              </w:rPr>
              <w:t>50%</w:t>
            </w:r>
            <w:r>
              <w:rPr>
                <w:rFonts w:eastAsia="仿宋_GB2312"/>
                <w:sz w:val="24"/>
              </w:rPr>
              <w:t>，创效</w:t>
            </w:r>
            <w:r>
              <w:rPr>
                <w:rFonts w:eastAsia="仿宋_GB2312"/>
                <w:sz w:val="24"/>
              </w:rPr>
              <w:t>600</w:t>
            </w:r>
            <w:r>
              <w:rPr>
                <w:rFonts w:eastAsia="仿宋_GB2312"/>
                <w:sz w:val="24"/>
              </w:rPr>
              <w:t>余万元。成为黄埔区内第一家</w:t>
            </w:r>
            <w:r>
              <w:rPr>
                <w:rFonts w:eastAsia="仿宋_GB2312" w:hint="eastAsia"/>
                <w:sz w:val="24"/>
              </w:rPr>
              <w:t>启</w:t>
            </w:r>
            <w:r>
              <w:rPr>
                <w:rFonts w:eastAsia="仿宋_GB2312"/>
                <w:sz w:val="24"/>
              </w:rPr>
              <w:t>动再生水使用研究、利用的示范企业，实现黄埔区水资源大循环。</w:t>
            </w:r>
          </w:p>
          <w:p w:rsidR="0042639C" w:rsidRDefault="002F4884" w:rsidP="002A4CC1">
            <w:pPr>
              <w:spacing w:line="360" w:lineRule="auto"/>
              <w:ind w:firstLineChars="200" w:firstLine="482"/>
              <w:rPr>
                <w:rFonts w:eastAsia="仿宋_GB2312"/>
                <w:sz w:val="24"/>
              </w:rPr>
            </w:pPr>
            <w:r>
              <w:rPr>
                <w:rFonts w:eastAsia="仿宋_GB2312"/>
                <w:b/>
                <w:bCs/>
                <w:sz w:val="24"/>
              </w:rPr>
              <w:t>消纳城市危废。</w:t>
            </w:r>
            <w:r>
              <w:rPr>
                <w:rFonts w:eastAsia="仿宋_GB2312"/>
                <w:sz w:val="24"/>
              </w:rPr>
              <w:t>鞍钢联众积极开展含油金属屑资源化利用政策、技术、管理方面的研究，</w:t>
            </w:r>
            <w:r>
              <w:rPr>
                <w:rFonts w:eastAsia="仿宋_GB2312"/>
                <w:sz w:val="24"/>
              </w:rPr>
              <w:t>2022</w:t>
            </w:r>
            <w:r>
              <w:rPr>
                <w:rFonts w:eastAsia="仿宋_GB2312"/>
                <w:sz w:val="24"/>
              </w:rPr>
              <w:t>年</w:t>
            </w:r>
            <w:r>
              <w:rPr>
                <w:rFonts w:eastAsia="仿宋_GB2312"/>
                <w:sz w:val="24"/>
              </w:rPr>
              <w:t>8</w:t>
            </w:r>
            <w:r>
              <w:rPr>
                <w:rFonts w:eastAsia="仿宋_GB2312"/>
                <w:sz w:val="24"/>
              </w:rPr>
              <w:t>月取得了政府部门豁免利用批复，并于</w:t>
            </w:r>
            <w:r>
              <w:rPr>
                <w:rFonts w:eastAsia="仿宋_GB2312"/>
                <w:sz w:val="24"/>
              </w:rPr>
              <w:t>2023</w:t>
            </w:r>
            <w:r>
              <w:rPr>
                <w:rFonts w:eastAsia="仿宋_GB2312"/>
                <w:sz w:val="24"/>
              </w:rPr>
              <w:t>年顺利续期</w:t>
            </w:r>
            <w:r>
              <w:rPr>
                <w:rFonts w:eastAsia="仿宋_GB2312"/>
                <w:sz w:val="24"/>
              </w:rPr>
              <w:t>5</w:t>
            </w:r>
            <w:r>
              <w:rPr>
                <w:rFonts w:eastAsia="仿宋_GB2312"/>
                <w:sz w:val="24"/>
              </w:rPr>
              <w:t>年，其中含油铁屑量</w:t>
            </w:r>
            <w:r>
              <w:rPr>
                <w:rFonts w:eastAsia="仿宋_GB2312" w:hint="eastAsia"/>
                <w:sz w:val="24"/>
              </w:rPr>
              <w:t>为</w:t>
            </w:r>
            <w:r>
              <w:rPr>
                <w:rFonts w:eastAsia="仿宋_GB2312"/>
                <w:sz w:val="24"/>
              </w:rPr>
              <w:t>20</w:t>
            </w:r>
            <w:r>
              <w:rPr>
                <w:rFonts w:eastAsia="仿宋_GB2312"/>
                <w:sz w:val="24"/>
              </w:rPr>
              <w:t>万吨</w:t>
            </w:r>
            <w:r>
              <w:rPr>
                <w:rFonts w:eastAsia="仿宋_GB2312"/>
                <w:sz w:val="24"/>
              </w:rPr>
              <w:t>/</w:t>
            </w:r>
            <w:r>
              <w:rPr>
                <w:rFonts w:eastAsia="仿宋_GB2312"/>
                <w:sz w:val="24"/>
              </w:rPr>
              <w:t>年，含油铝屑量为</w:t>
            </w:r>
            <w:r>
              <w:rPr>
                <w:rFonts w:eastAsia="仿宋_GB2312"/>
                <w:sz w:val="24"/>
              </w:rPr>
              <w:t>5</w:t>
            </w:r>
            <w:r>
              <w:rPr>
                <w:rFonts w:eastAsia="仿宋_GB2312"/>
                <w:sz w:val="24"/>
              </w:rPr>
              <w:t>千吨</w:t>
            </w:r>
            <w:r>
              <w:rPr>
                <w:rFonts w:eastAsia="仿宋_GB2312"/>
                <w:sz w:val="24"/>
              </w:rPr>
              <w:t>/</w:t>
            </w:r>
            <w:r>
              <w:rPr>
                <w:rFonts w:eastAsia="仿宋_GB2312"/>
                <w:sz w:val="24"/>
              </w:rPr>
              <w:t>年，成为广州市豁免利用含油金属屑利用能力最大的企业。</w:t>
            </w:r>
            <w:r>
              <w:rPr>
                <w:rFonts w:eastAsia="仿宋_GB2312"/>
                <w:sz w:val="24"/>
              </w:rPr>
              <w:t>2022</w:t>
            </w:r>
            <w:r>
              <w:rPr>
                <w:rFonts w:eastAsia="仿宋_GB2312"/>
                <w:sz w:val="24"/>
              </w:rPr>
              <w:t>年</w:t>
            </w:r>
            <w:r>
              <w:rPr>
                <w:rFonts w:eastAsia="仿宋_GB2312"/>
                <w:sz w:val="24"/>
              </w:rPr>
              <w:t>9</w:t>
            </w:r>
            <w:r>
              <w:rPr>
                <w:rFonts w:eastAsia="仿宋_GB2312"/>
                <w:sz w:val="24"/>
              </w:rPr>
              <w:t>月开展该项目以来，从产废单位、危废收集单位共接收利用含油金属屑</w:t>
            </w:r>
            <w:r>
              <w:rPr>
                <w:rFonts w:eastAsia="仿宋_GB2312"/>
                <w:sz w:val="24"/>
              </w:rPr>
              <w:t>11081.624</w:t>
            </w:r>
            <w:r>
              <w:rPr>
                <w:rFonts w:eastAsia="仿宋_GB2312"/>
                <w:sz w:val="24"/>
              </w:rPr>
              <w:t>吨</w:t>
            </w:r>
            <w:r>
              <w:rPr>
                <w:rFonts w:eastAsia="仿宋_GB2312" w:hint="eastAsia"/>
                <w:sz w:val="24"/>
              </w:rPr>
              <w:t>（</w:t>
            </w:r>
            <w:r>
              <w:rPr>
                <w:rFonts w:eastAsia="仿宋_GB2312"/>
                <w:sz w:val="24"/>
              </w:rPr>
              <w:t>2023</w:t>
            </w:r>
            <w:r>
              <w:rPr>
                <w:rFonts w:eastAsia="仿宋_GB2312"/>
                <w:sz w:val="24"/>
              </w:rPr>
              <w:t>年约</w:t>
            </w:r>
            <w:r>
              <w:rPr>
                <w:rFonts w:eastAsia="仿宋_GB2312"/>
                <w:sz w:val="24"/>
              </w:rPr>
              <w:t>9662</w:t>
            </w:r>
            <w:r>
              <w:rPr>
                <w:rFonts w:eastAsia="仿宋_GB2312"/>
                <w:sz w:val="24"/>
              </w:rPr>
              <w:t>吨</w:t>
            </w:r>
            <w:r>
              <w:rPr>
                <w:rFonts w:eastAsia="仿宋_GB2312" w:hint="eastAsia"/>
                <w:sz w:val="24"/>
              </w:rPr>
              <w:t>）</w:t>
            </w:r>
            <w:r>
              <w:rPr>
                <w:rFonts w:eastAsia="仿宋_GB2312"/>
                <w:sz w:val="24"/>
              </w:rPr>
              <w:t>，创效约</w:t>
            </w:r>
            <w:r>
              <w:rPr>
                <w:rFonts w:eastAsia="仿宋_GB2312"/>
                <w:sz w:val="24"/>
              </w:rPr>
              <w:t>520</w:t>
            </w:r>
            <w:r>
              <w:rPr>
                <w:rFonts w:eastAsia="仿宋_GB2312"/>
                <w:sz w:val="24"/>
              </w:rPr>
              <w:t>万元</w:t>
            </w:r>
            <w:r>
              <w:rPr>
                <w:rFonts w:eastAsia="仿宋_GB2312" w:hint="eastAsia"/>
                <w:sz w:val="24"/>
              </w:rPr>
              <w:t>（</w:t>
            </w:r>
            <w:r>
              <w:rPr>
                <w:rFonts w:eastAsia="仿宋_GB2312"/>
                <w:sz w:val="24"/>
              </w:rPr>
              <w:t>2023</w:t>
            </w:r>
            <w:r>
              <w:rPr>
                <w:rFonts w:eastAsia="仿宋_GB2312"/>
                <w:sz w:val="24"/>
              </w:rPr>
              <w:t>年约</w:t>
            </w:r>
            <w:r>
              <w:rPr>
                <w:rFonts w:eastAsia="仿宋_GB2312"/>
                <w:sz w:val="24"/>
              </w:rPr>
              <w:t>450</w:t>
            </w:r>
            <w:r>
              <w:rPr>
                <w:rFonts w:eastAsia="仿宋_GB2312"/>
                <w:sz w:val="24"/>
              </w:rPr>
              <w:t>万元</w:t>
            </w:r>
            <w:r>
              <w:rPr>
                <w:rFonts w:eastAsia="仿宋_GB2312" w:hint="eastAsia"/>
                <w:sz w:val="24"/>
              </w:rPr>
              <w:t>）</w:t>
            </w:r>
            <w:r>
              <w:rPr>
                <w:rFonts w:eastAsia="仿宋_GB2312"/>
                <w:sz w:val="24"/>
              </w:rPr>
              <w:t>。</w:t>
            </w:r>
          </w:p>
          <w:p w:rsidR="0042639C" w:rsidRDefault="002F4884" w:rsidP="002A4CC1">
            <w:pPr>
              <w:pStyle w:val="a4"/>
              <w:spacing w:line="360" w:lineRule="auto"/>
              <w:ind w:firstLineChars="200" w:firstLine="482"/>
              <w:jc w:val="left"/>
              <w:rPr>
                <w:rFonts w:eastAsia="仿宋_GB2312"/>
                <w:sz w:val="24"/>
              </w:rPr>
            </w:pPr>
            <w:r>
              <w:rPr>
                <w:rFonts w:eastAsia="仿宋_GB2312"/>
                <w:b/>
                <w:bCs/>
                <w:sz w:val="24"/>
              </w:rPr>
              <w:t>积极助农扶贫</w:t>
            </w:r>
            <w:r>
              <w:rPr>
                <w:rFonts w:eastAsia="仿宋_GB2312"/>
                <w:sz w:val="24"/>
              </w:rPr>
              <w:t>。鞍钢联众积极向偏远地区捐赠和赞助，</w:t>
            </w:r>
            <w:r>
              <w:rPr>
                <w:rFonts w:eastAsia="仿宋_GB2312"/>
                <w:sz w:val="24"/>
              </w:rPr>
              <w:t>2018</w:t>
            </w:r>
            <w:r>
              <w:rPr>
                <w:rFonts w:eastAsia="仿宋_GB2312"/>
                <w:sz w:val="24"/>
              </w:rPr>
              <w:t>年向清远阳山县捐赠价值</w:t>
            </w:r>
            <w:r>
              <w:rPr>
                <w:rFonts w:eastAsia="仿宋_GB2312"/>
                <w:sz w:val="24"/>
              </w:rPr>
              <w:t>1</w:t>
            </w:r>
            <w:r>
              <w:rPr>
                <w:rFonts w:eastAsia="仿宋_GB2312"/>
                <w:sz w:val="24"/>
              </w:rPr>
              <w:t>万元的道路照明物资，改善偏远山区照明状况；</w:t>
            </w:r>
            <w:r>
              <w:rPr>
                <w:rFonts w:eastAsia="仿宋_GB2312"/>
                <w:sz w:val="24"/>
              </w:rPr>
              <w:t>2022</w:t>
            </w:r>
            <w:r>
              <w:rPr>
                <w:rFonts w:eastAsia="仿宋_GB2312"/>
                <w:sz w:val="24"/>
              </w:rPr>
              <w:t>年向</w:t>
            </w:r>
            <w:r>
              <w:rPr>
                <w:rFonts w:eastAsia="仿宋_GB2312"/>
                <w:sz w:val="24"/>
              </w:rPr>
              <w:t>“</w:t>
            </w:r>
            <w:r>
              <w:rPr>
                <w:rFonts w:eastAsia="仿宋_GB2312"/>
                <w:sz w:val="24"/>
              </w:rPr>
              <w:t>黄埔区云埔街治安巡查防控保安服务义捐项目</w:t>
            </w:r>
            <w:r>
              <w:rPr>
                <w:rFonts w:eastAsia="仿宋_GB2312"/>
                <w:sz w:val="24"/>
              </w:rPr>
              <w:t>”</w:t>
            </w:r>
            <w:r>
              <w:rPr>
                <w:rFonts w:eastAsia="仿宋_GB2312"/>
                <w:sz w:val="24"/>
              </w:rPr>
              <w:t>捐赠</w:t>
            </w:r>
            <w:r>
              <w:rPr>
                <w:rFonts w:eastAsia="仿宋_GB2312"/>
                <w:sz w:val="24"/>
              </w:rPr>
              <w:t>5</w:t>
            </w:r>
            <w:r>
              <w:rPr>
                <w:rFonts w:eastAsia="仿宋_GB2312"/>
                <w:sz w:val="24"/>
              </w:rPr>
              <w:t>万元，助力云埔街平安建设。此外，公司多年来一直推进消费帮扶，通过工会或组织职工购买贵州、湖北、新疆等贫困地区产品，共计</w:t>
            </w:r>
            <w:r>
              <w:rPr>
                <w:rFonts w:eastAsia="仿宋_GB2312"/>
                <w:sz w:val="24"/>
              </w:rPr>
              <w:t>60</w:t>
            </w:r>
            <w:r>
              <w:rPr>
                <w:rFonts w:eastAsia="仿宋_GB2312"/>
                <w:sz w:val="24"/>
              </w:rPr>
              <w:t>余万元。</w:t>
            </w:r>
          </w:p>
          <w:p w:rsidR="0042639C" w:rsidRDefault="002F4884" w:rsidP="002A4CC1">
            <w:pPr>
              <w:spacing w:line="360" w:lineRule="auto"/>
              <w:ind w:firstLineChars="200" w:firstLine="482"/>
              <w:rPr>
                <w:rFonts w:eastAsia="仿宋_GB2312"/>
                <w:b/>
                <w:bCs/>
                <w:sz w:val="24"/>
              </w:rPr>
            </w:pPr>
            <w:r>
              <w:rPr>
                <w:rFonts w:eastAsia="仿宋_GB2312"/>
                <w:b/>
                <w:bCs/>
                <w:sz w:val="24"/>
              </w:rPr>
              <w:t>五、企业清洁生产环境友好方面有待改进和加强的内容</w:t>
            </w:r>
          </w:p>
          <w:p w:rsidR="0042639C" w:rsidRDefault="002F4884">
            <w:pPr>
              <w:spacing w:line="360" w:lineRule="auto"/>
              <w:ind w:firstLineChars="200" w:firstLine="480"/>
            </w:pPr>
            <w:r>
              <w:rPr>
                <w:rFonts w:eastAsia="仿宋_GB2312"/>
                <w:sz w:val="24"/>
              </w:rPr>
              <w:t>根据钢铁行业清洁生产评价指标体系对标情况以及钢铁企业绿色高质量发展指数自测评分结果，</w:t>
            </w:r>
            <w:r>
              <w:rPr>
                <w:rFonts w:eastAsia="仿宋_GB2312" w:hint="eastAsia"/>
                <w:sz w:val="24"/>
              </w:rPr>
              <w:t>鞍钢联众在热装温度、热送比例、中水回用、钢材成材率等方面</w:t>
            </w:r>
            <w:r>
              <w:rPr>
                <w:rFonts w:eastAsia="仿宋_GB2312"/>
                <w:sz w:val="24"/>
              </w:rPr>
              <w:t>仍有一定的提升空间。以上指标的提升和改善将是今后企业重点加强改进的方向。此外，企业</w:t>
            </w:r>
            <w:r>
              <w:rPr>
                <w:rFonts w:eastAsia="仿宋_GB2312" w:hint="eastAsia"/>
                <w:sz w:val="24"/>
              </w:rPr>
              <w:t>应加快推进全流程超低排放改造，实现环境治理能力与治理效果提升</w:t>
            </w:r>
            <w:r>
              <w:rPr>
                <w:rFonts w:eastAsia="仿宋_GB2312"/>
                <w:sz w:val="24"/>
              </w:rPr>
              <w:t>。</w:t>
            </w:r>
            <w:r>
              <w:rPr>
                <w:rFonts w:eastAsia="仿宋_GB2312" w:hint="eastAsia"/>
                <w:sz w:val="24"/>
              </w:rPr>
              <w:t>当前，</w:t>
            </w:r>
            <w:r>
              <w:rPr>
                <w:rFonts w:eastAsia="仿宋_GB2312"/>
                <w:sz w:val="24"/>
              </w:rPr>
              <w:t>鞍钢</w:t>
            </w:r>
            <w:r>
              <w:rPr>
                <w:rFonts w:eastAsia="仿宋_GB2312" w:hint="eastAsia"/>
                <w:sz w:val="24"/>
              </w:rPr>
              <w:t>联众</w:t>
            </w:r>
            <w:r>
              <w:rPr>
                <w:rFonts w:eastAsia="仿宋_GB2312"/>
                <w:sz w:val="24"/>
              </w:rPr>
              <w:t>环境污染治理问题受到地方政府及社会公众的高度关注</w:t>
            </w:r>
            <w:r>
              <w:rPr>
                <w:rFonts w:eastAsia="仿宋_GB2312" w:hint="eastAsia"/>
                <w:sz w:val="24"/>
              </w:rPr>
              <w:t>，</w:t>
            </w:r>
            <w:r>
              <w:rPr>
                <w:rFonts w:eastAsia="仿宋_GB2312"/>
                <w:sz w:val="24"/>
              </w:rPr>
              <w:t>面临紧迫的环境污染治理形势，公司将积极应对环保、低碳挑战，结合企业主体发展规划实施绿色可持续发展战略，继续引进节能环保新工艺、新技术，不断完善能源、环保硬件配套设施，积极推进清洁生产，力争尽快达到全流程超低排放要求。</w:t>
            </w:r>
          </w:p>
        </w:tc>
      </w:tr>
    </w:tbl>
    <w:p w:rsidR="0042639C" w:rsidRDefault="002F4884">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42639C" w:rsidRDefault="002F4884">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710"/>
        <w:gridCol w:w="5100"/>
        <w:gridCol w:w="2559"/>
      </w:tblGrid>
      <w:tr w:rsidR="0042639C">
        <w:trPr>
          <w:trHeight w:val="227"/>
        </w:trPr>
        <w:tc>
          <w:tcPr>
            <w:tcW w:w="953" w:type="dxa"/>
          </w:tcPr>
          <w:p w:rsidR="0042639C" w:rsidRDefault="002F4884">
            <w:pPr>
              <w:spacing w:line="360" w:lineRule="auto"/>
              <w:jc w:val="center"/>
              <w:rPr>
                <w:rFonts w:ascii="宋体" w:hAnsi="宋体"/>
                <w:sz w:val="24"/>
              </w:rPr>
            </w:pPr>
            <w:r>
              <w:rPr>
                <w:rFonts w:ascii="宋体" w:hAnsi="宋体" w:hint="eastAsia"/>
                <w:sz w:val="24"/>
              </w:rPr>
              <w:t>类别</w:t>
            </w:r>
          </w:p>
        </w:tc>
        <w:tc>
          <w:tcPr>
            <w:tcW w:w="710" w:type="dxa"/>
          </w:tcPr>
          <w:p w:rsidR="0042639C" w:rsidRDefault="002F4884">
            <w:pPr>
              <w:spacing w:line="360" w:lineRule="auto"/>
              <w:jc w:val="center"/>
              <w:rPr>
                <w:rFonts w:ascii="宋体" w:hAnsi="宋体"/>
                <w:sz w:val="24"/>
              </w:rPr>
            </w:pPr>
            <w:r>
              <w:rPr>
                <w:rFonts w:ascii="宋体" w:hAnsi="宋体" w:hint="eastAsia"/>
                <w:sz w:val="24"/>
              </w:rPr>
              <w:t>序号</w:t>
            </w:r>
          </w:p>
        </w:tc>
        <w:tc>
          <w:tcPr>
            <w:tcW w:w="5100" w:type="dxa"/>
          </w:tcPr>
          <w:p w:rsidR="0042639C" w:rsidRDefault="002F4884">
            <w:pPr>
              <w:spacing w:line="360" w:lineRule="auto"/>
              <w:jc w:val="center"/>
              <w:rPr>
                <w:rFonts w:ascii="宋体" w:hAnsi="宋体"/>
                <w:sz w:val="24"/>
              </w:rPr>
            </w:pPr>
            <w:r>
              <w:rPr>
                <w:rFonts w:ascii="宋体" w:hAnsi="宋体" w:hint="eastAsia"/>
                <w:sz w:val="24"/>
              </w:rPr>
              <w:t>事项</w:t>
            </w:r>
          </w:p>
        </w:tc>
        <w:tc>
          <w:tcPr>
            <w:tcW w:w="2559" w:type="dxa"/>
          </w:tcPr>
          <w:p w:rsidR="0042639C" w:rsidRDefault="002F4884">
            <w:pPr>
              <w:spacing w:line="360" w:lineRule="auto"/>
              <w:jc w:val="center"/>
              <w:rPr>
                <w:rFonts w:ascii="宋体" w:hAnsi="宋体"/>
                <w:sz w:val="24"/>
              </w:rPr>
            </w:pPr>
            <w:r>
              <w:rPr>
                <w:rFonts w:ascii="宋体" w:hAnsi="宋体" w:hint="eastAsia"/>
                <w:sz w:val="24"/>
              </w:rPr>
              <w:t>承诺及说明</w:t>
            </w:r>
          </w:p>
        </w:tc>
      </w:tr>
      <w:tr w:rsidR="0042639C">
        <w:trPr>
          <w:trHeight w:val="227"/>
        </w:trPr>
        <w:tc>
          <w:tcPr>
            <w:tcW w:w="953" w:type="dxa"/>
            <w:vMerge w:val="restart"/>
            <w:vAlign w:val="center"/>
          </w:tcPr>
          <w:p w:rsidR="0042639C" w:rsidRDefault="002F4884">
            <w:pPr>
              <w:spacing w:line="360" w:lineRule="auto"/>
              <w:jc w:val="center"/>
              <w:rPr>
                <w:rFonts w:ascii="宋体" w:hAnsi="宋体"/>
                <w:sz w:val="24"/>
              </w:rPr>
            </w:pPr>
            <w:r>
              <w:rPr>
                <w:rFonts w:ascii="宋体" w:hAnsi="宋体" w:hint="eastAsia"/>
                <w:sz w:val="24"/>
              </w:rPr>
              <w:t>规范经营</w:t>
            </w:r>
          </w:p>
        </w:tc>
        <w:tc>
          <w:tcPr>
            <w:tcW w:w="710" w:type="dxa"/>
            <w:vAlign w:val="center"/>
          </w:tcPr>
          <w:p w:rsidR="0042639C" w:rsidRDefault="002F4884">
            <w:pPr>
              <w:spacing w:line="360" w:lineRule="auto"/>
              <w:jc w:val="center"/>
              <w:rPr>
                <w:rFonts w:ascii="宋体" w:hAnsi="宋体"/>
                <w:sz w:val="24"/>
              </w:rPr>
            </w:pPr>
            <w:r>
              <w:rPr>
                <w:rFonts w:ascii="宋体" w:hAnsi="宋体"/>
                <w:sz w:val="24"/>
              </w:rPr>
              <w:t>1.</w:t>
            </w:r>
          </w:p>
        </w:tc>
        <w:tc>
          <w:tcPr>
            <w:tcW w:w="5100" w:type="dxa"/>
            <w:vAlign w:val="center"/>
          </w:tcPr>
          <w:p w:rsidR="0042639C" w:rsidRDefault="002F488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559" w:type="dxa"/>
          </w:tcPr>
          <w:p w:rsidR="0042639C" w:rsidRDefault="002F4884">
            <w:pPr>
              <w:spacing w:line="360" w:lineRule="auto"/>
              <w:jc w:val="center"/>
              <w:rPr>
                <w:rFonts w:ascii="宋体" w:hAnsi="宋体"/>
                <w:sz w:val="24"/>
              </w:rPr>
            </w:pPr>
            <w:r>
              <w:rPr>
                <w:rFonts w:ascii="宋体" w:hAnsi="宋体" w:cs="宋体"/>
                <w:sz w:val="24"/>
              </w:rPr>
              <w:t>符合《钢铁行业规范条件》企业名单（第</w:t>
            </w:r>
            <w:r>
              <w:rPr>
                <w:rFonts w:ascii="宋体" w:hAnsi="宋体" w:cs="宋体" w:hint="eastAsia"/>
                <w:sz w:val="24"/>
              </w:rPr>
              <w:t>三</w:t>
            </w:r>
            <w:r>
              <w:rPr>
                <w:rFonts w:ascii="宋体" w:hAnsi="宋体" w:cs="宋体"/>
                <w:sz w:val="24"/>
              </w:rPr>
              <w:t>批）</w:t>
            </w:r>
          </w:p>
        </w:tc>
      </w:tr>
      <w:tr w:rsidR="0042639C">
        <w:trPr>
          <w:trHeight w:val="227"/>
        </w:trPr>
        <w:tc>
          <w:tcPr>
            <w:tcW w:w="953" w:type="dxa"/>
            <w:vMerge/>
            <w:vAlign w:val="center"/>
          </w:tcPr>
          <w:p w:rsidR="0042639C" w:rsidRDefault="0042639C">
            <w:pPr>
              <w:spacing w:line="360" w:lineRule="auto"/>
              <w:jc w:val="center"/>
              <w:rPr>
                <w:rFonts w:ascii="宋体" w:hAnsi="宋体"/>
                <w:sz w:val="24"/>
              </w:rPr>
            </w:pPr>
          </w:p>
        </w:tc>
        <w:tc>
          <w:tcPr>
            <w:tcW w:w="710" w:type="dxa"/>
            <w:vAlign w:val="center"/>
          </w:tcPr>
          <w:p w:rsidR="0042639C" w:rsidRDefault="002F4884">
            <w:pPr>
              <w:spacing w:line="360" w:lineRule="auto"/>
              <w:jc w:val="center"/>
              <w:rPr>
                <w:rFonts w:ascii="宋体" w:hAnsi="宋体"/>
                <w:sz w:val="24"/>
              </w:rPr>
            </w:pPr>
            <w:r>
              <w:rPr>
                <w:rFonts w:ascii="宋体" w:hAnsi="宋体"/>
                <w:sz w:val="24"/>
              </w:rPr>
              <w:t>2.</w:t>
            </w:r>
          </w:p>
        </w:tc>
        <w:tc>
          <w:tcPr>
            <w:tcW w:w="5100" w:type="dxa"/>
            <w:vAlign w:val="center"/>
          </w:tcPr>
          <w:p w:rsidR="0042639C" w:rsidRDefault="002F488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559" w:type="dxa"/>
            <w:vAlign w:val="center"/>
          </w:tcPr>
          <w:p w:rsidR="0042639C" w:rsidRDefault="002F4884">
            <w:pPr>
              <w:spacing w:line="360" w:lineRule="auto"/>
              <w:jc w:val="center"/>
              <w:rPr>
                <w:rFonts w:ascii="宋体" w:hAnsi="宋体"/>
                <w:sz w:val="24"/>
              </w:rPr>
            </w:pPr>
            <w:r>
              <w:rPr>
                <w:rFonts w:ascii="宋体" w:hAnsi="宋体" w:hint="eastAsia"/>
                <w:sz w:val="24"/>
              </w:rPr>
              <w:t>未采用</w:t>
            </w:r>
          </w:p>
        </w:tc>
      </w:tr>
      <w:tr w:rsidR="0042639C">
        <w:trPr>
          <w:trHeight w:val="227"/>
        </w:trPr>
        <w:tc>
          <w:tcPr>
            <w:tcW w:w="953" w:type="dxa"/>
            <w:vMerge/>
            <w:vAlign w:val="center"/>
          </w:tcPr>
          <w:p w:rsidR="0042639C" w:rsidRDefault="0042639C">
            <w:pPr>
              <w:spacing w:line="360" w:lineRule="auto"/>
              <w:jc w:val="center"/>
              <w:rPr>
                <w:rFonts w:ascii="宋体" w:hAnsi="宋体"/>
                <w:sz w:val="24"/>
              </w:rPr>
            </w:pPr>
          </w:p>
        </w:tc>
        <w:tc>
          <w:tcPr>
            <w:tcW w:w="710" w:type="dxa"/>
            <w:vAlign w:val="center"/>
          </w:tcPr>
          <w:p w:rsidR="0042639C" w:rsidRDefault="002F4884">
            <w:pPr>
              <w:spacing w:line="360" w:lineRule="auto"/>
              <w:jc w:val="center"/>
              <w:rPr>
                <w:rFonts w:ascii="宋体" w:hAnsi="宋体"/>
                <w:sz w:val="24"/>
              </w:rPr>
            </w:pPr>
            <w:r>
              <w:rPr>
                <w:rFonts w:ascii="宋体" w:hAnsi="宋体"/>
                <w:sz w:val="24"/>
              </w:rPr>
              <w:t>3.</w:t>
            </w:r>
          </w:p>
        </w:tc>
        <w:tc>
          <w:tcPr>
            <w:tcW w:w="5100" w:type="dxa"/>
            <w:vAlign w:val="center"/>
          </w:tcPr>
          <w:p w:rsidR="0042639C" w:rsidRDefault="002F488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559" w:type="dxa"/>
            <w:vAlign w:val="center"/>
          </w:tcPr>
          <w:p w:rsidR="0042639C" w:rsidRDefault="002F4884">
            <w:pPr>
              <w:spacing w:line="360" w:lineRule="auto"/>
              <w:jc w:val="center"/>
              <w:rPr>
                <w:rFonts w:ascii="宋体" w:hAnsi="宋体"/>
                <w:sz w:val="24"/>
              </w:rPr>
            </w:pPr>
            <w:r>
              <w:rPr>
                <w:rFonts w:ascii="宋体" w:hAnsi="宋体" w:hint="eastAsia"/>
                <w:sz w:val="24"/>
              </w:rPr>
              <w:t>未采用</w:t>
            </w:r>
          </w:p>
        </w:tc>
      </w:tr>
      <w:tr w:rsidR="0042639C">
        <w:trPr>
          <w:trHeight w:val="227"/>
        </w:trPr>
        <w:tc>
          <w:tcPr>
            <w:tcW w:w="953" w:type="dxa"/>
            <w:vMerge/>
            <w:vAlign w:val="center"/>
          </w:tcPr>
          <w:p w:rsidR="0042639C" w:rsidRDefault="0042639C">
            <w:pPr>
              <w:spacing w:line="360" w:lineRule="auto"/>
              <w:jc w:val="center"/>
              <w:rPr>
                <w:rFonts w:ascii="宋体" w:hAnsi="宋体"/>
                <w:sz w:val="24"/>
              </w:rPr>
            </w:pPr>
          </w:p>
        </w:tc>
        <w:tc>
          <w:tcPr>
            <w:tcW w:w="710" w:type="dxa"/>
            <w:vAlign w:val="center"/>
          </w:tcPr>
          <w:p w:rsidR="0042639C" w:rsidRDefault="002F4884">
            <w:pPr>
              <w:spacing w:line="360" w:lineRule="auto"/>
              <w:jc w:val="center"/>
              <w:rPr>
                <w:rFonts w:ascii="宋体" w:hAnsi="宋体"/>
                <w:sz w:val="24"/>
              </w:rPr>
            </w:pPr>
            <w:r>
              <w:rPr>
                <w:rFonts w:ascii="宋体" w:hAnsi="宋体"/>
                <w:sz w:val="24"/>
              </w:rPr>
              <w:t>4.</w:t>
            </w:r>
          </w:p>
        </w:tc>
        <w:tc>
          <w:tcPr>
            <w:tcW w:w="5100" w:type="dxa"/>
            <w:vAlign w:val="center"/>
          </w:tcPr>
          <w:p w:rsidR="0042639C" w:rsidRDefault="002F488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559" w:type="dxa"/>
          </w:tcPr>
          <w:p w:rsidR="0042639C" w:rsidRDefault="002F4884">
            <w:pPr>
              <w:spacing w:line="360" w:lineRule="auto"/>
              <w:jc w:val="center"/>
              <w:rPr>
                <w:rFonts w:ascii="宋体" w:hAnsi="宋体"/>
                <w:sz w:val="24"/>
              </w:rPr>
            </w:pPr>
            <w:r>
              <w:rPr>
                <w:rFonts w:ascii="宋体" w:hAnsi="宋体" w:hint="eastAsia"/>
                <w:sz w:val="24"/>
              </w:rPr>
              <w:t>未生产</w:t>
            </w:r>
          </w:p>
        </w:tc>
      </w:tr>
      <w:tr w:rsidR="0042639C">
        <w:trPr>
          <w:trHeight w:val="227"/>
        </w:trPr>
        <w:tc>
          <w:tcPr>
            <w:tcW w:w="953" w:type="dxa"/>
            <w:vMerge/>
            <w:vAlign w:val="center"/>
          </w:tcPr>
          <w:p w:rsidR="0042639C" w:rsidRDefault="0042639C">
            <w:pPr>
              <w:spacing w:line="360" w:lineRule="auto"/>
              <w:jc w:val="center"/>
              <w:rPr>
                <w:rFonts w:ascii="宋体" w:hAnsi="宋体"/>
                <w:sz w:val="24"/>
              </w:rPr>
            </w:pPr>
          </w:p>
        </w:tc>
        <w:tc>
          <w:tcPr>
            <w:tcW w:w="710" w:type="dxa"/>
            <w:vAlign w:val="center"/>
          </w:tcPr>
          <w:p w:rsidR="0042639C" w:rsidRDefault="002F4884">
            <w:pPr>
              <w:spacing w:line="360" w:lineRule="auto"/>
              <w:jc w:val="center"/>
              <w:rPr>
                <w:rFonts w:ascii="宋体" w:hAnsi="宋体"/>
                <w:sz w:val="24"/>
              </w:rPr>
            </w:pPr>
            <w:r>
              <w:rPr>
                <w:rFonts w:ascii="宋体" w:hAnsi="宋体"/>
                <w:sz w:val="24"/>
              </w:rPr>
              <w:t>5.</w:t>
            </w:r>
          </w:p>
        </w:tc>
        <w:tc>
          <w:tcPr>
            <w:tcW w:w="5100" w:type="dxa"/>
            <w:vAlign w:val="center"/>
          </w:tcPr>
          <w:p w:rsidR="0042639C" w:rsidRDefault="002F488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559" w:type="dxa"/>
          </w:tcPr>
          <w:p w:rsidR="0042639C" w:rsidRDefault="002F4884">
            <w:pPr>
              <w:spacing w:line="360" w:lineRule="auto"/>
              <w:jc w:val="center"/>
              <w:rPr>
                <w:rFonts w:ascii="宋体" w:hAnsi="宋体"/>
                <w:sz w:val="24"/>
              </w:rPr>
            </w:pPr>
            <w:r>
              <w:rPr>
                <w:rFonts w:ascii="宋体" w:hAnsi="宋体" w:hint="eastAsia"/>
                <w:sz w:val="24"/>
              </w:rPr>
              <w:t>取得广州市黄埔区税务局用水计划，2023年批准用水量640万立方米，实际用水210万立方米</w:t>
            </w:r>
          </w:p>
        </w:tc>
      </w:tr>
      <w:tr w:rsidR="0042639C">
        <w:trPr>
          <w:trHeight w:val="227"/>
        </w:trPr>
        <w:tc>
          <w:tcPr>
            <w:tcW w:w="953" w:type="dxa"/>
            <w:vMerge/>
            <w:vAlign w:val="center"/>
          </w:tcPr>
          <w:p w:rsidR="0042639C" w:rsidRDefault="0042639C">
            <w:pPr>
              <w:spacing w:line="360" w:lineRule="auto"/>
              <w:jc w:val="center"/>
              <w:rPr>
                <w:rFonts w:ascii="宋体" w:hAnsi="宋体"/>
                <w:sz w:val="24"/>
              </w:rPr>
            </w:pPr>
          </w:p>
        </w:tc>
        <w:tc>
          <w:tcPr>
            <w:tcW w:w="710" w:type="dxa"/>
            <w:vAlign w:val="center"/>
          </w:tcPr>
          <w:p w:rsidR="0042639C" w:rsidRDefault="002F4884">
            <w:pPr>
              <w:spacing w:line="360" w:lineRule="auto"/>
              <w:jc w:val="center"/>
              <w:rPr>
                <w:rFonts w:ascii="宋体" w:hAnsi="宋体"/>
                <w:sz w:val="24"/>
              </w:rPr>
            </w:pPr>
            <w:r>
              <w:rPr>
                <w:rFonts w:ascii="宋体" w:hAnsi="宋体"/>
                <w:sz w:val="24"/>
              </w:rPr>
              <w:t>6.</w:t>
            </w:r>
          </w:p>
        </w:tc>
        <w:tc>
          <w:tcPr>
            <w:tcW w:w="5100" w:type="dxa"/>
            <w:vAlign w:val="center"/>
          </w:tcPr>
          <w:p w:rsidR="0042639C" w:rsidRDefault="002F488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559" w:type="dxa"/>
            <w:vAlign w:val="center"/>
          </w:tcPr>
          <w:p w:rsidR="0042639C" w:rsidRDefault="002F4884">
            <w:pPr>
              <w:spacing w:line="360" w:lineRule="auto"/>
              <w:jc w:val="center"/>
              <w:rPr>
                <w:rFonts w:ascii="宋体" w:hAnsi="宋体"/>
                <w:sz w:val="24"/>
              </w:rPr>
            </w:pPr>
            <w:r>
              <w:rPr>
                <w:rFonts w:ascii="宋体" w:hAnsi="宋体" w:hint="eastAsia"/>
                <w:sz w:val="24"/>
              </w:rPr>
              <w:t>取得排污许可证，并严格按证排污，定期开展自行监测，严格控制污染物排放，实现污染物排放浓度、排放量达标</w:t>
            </w:r>
          </w:p>
        </w:tc>
      </w:tr>
      <w:tr w:rsidR="0042639C">
        <w:trPr>
          <w:trHeight w:val="227"/>
        </w:trPr>
        <w:tc>
          <w:tcPr>
            <w:tcW w:w="953" w:type="dxa"/>
            <w:vAlign w:val="center"/>
          </w:tcPr>
          <w:p w:rsidR="0042639C" w:rsidRDefault="002F4884">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10" w:type="dxa"/>
            <w:vAlign w:val="center"/>
          </w:tcPr>
          <w:p w:rsidR="0042639C" w:rsidRDefault="002F4884">
            <w:pPr>
              <w:spacing w:line="360" w:lineRule="auto"/>
              <w:jc w:val="center"/>
              <w:rPr>
                <w:rFonts w:ascii="宋体" w:hAnsi="宋体"/>
                <w:sz w:val="24"/>
              </w:rPr>
            </w:pPr>
            <w:r>
              <w:rPr>
                <w:rFonts w:ascii="宋体" w:hAnsi="宋体"/>
                <w:sz w:val="24"/>
              </w:rPr>
              <w:t>7.</w:t>
            </w:r>
          </w:p>
        </w:tc>
        <w:tc>
          <w:tcPr>
            <w:tcW w:w="5100" w:type="dxa"/>
            <w:vAlign w:val="center"/>
          </w:tcPr>
          <w:p w:rsidR="0042639C" w:rsidRDefault="002F4884">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559" w:type="dxa"/>
            <w:vAlign w:val="center"/>
          </w:tcPr>
          <w:p w:rsidR="0042639C" w:rsidRDefault="002F4884">
            <w:pPr>
              <w:spacing w:line="360" w:lineRule="auto"/>
              <w:jc w:val="center"/>
              <w:rPr>
                <w:rFonts w:ascii="宋体" w:hAnsi="宋体"/>
                <w:sz w:val="24"/>
              </w:rPr>
            </w:pPr>
            <w:r>
              <w:rPr>
                <w:rFonts w:ascii="宋体" w:hAnsi="宋体" w:hint="eastAsia"/>
                <w:sz w:val="24"/>
              </w:rPr>
              <w:t>符合</w:t>
            </w:r>
          </w:p>
        </w:tc>
      </w:tr>
      <w:tr w:rsidR="0042639C">
        <w:trPr>
          <w:trHeight w:val="227"/>
        </w:trPr>
        <w:tc>
          <w:tcPr>
            <w:tcW w:w="953" w:type="dxa"/>
            <w:vAlign w:val="center"/>
          </w:tcPr>
          <w:p w:rsidR="0042639C" w:rsidRDefault="002F4884">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10" w:type="dxa"/>
            <w:vAlign w:val="center"/>
          </w:tcPr>
          <w:p w:rsidR="0042639C" w:rsidRDefault="002F4884">
            <w:pPr>
              <w:spacing w:line="360" w:lineRule="auto"/>
              <w:jc w:val="center"/>
              <w:rPr>
                <w:rFonts w:ascii="宋体" w:hAnsi="宋体"/>
                <w:sz w:val="24"/>
              </w:rPr>
            </w:pPr>
            <w:r>
              <w:rPr>
                <w:rFonts w:ascii="宋体" w:hAnsi="宋体"/>
                <w:sz w:val="24"/>
              </w:rPr>
              <w:t>8.</w:t>
            </w:r>
          </w:p>
        </w:tc>
        <w:tc>
          <w:tcPr>
            <w:tcW w:w="5100" w:type="dxa"/>
            <w:vAlign w:val="center"/>
          </w:tcPr>
          <w:p w:rsidR="0042639C" w:rsidRDefault="002F488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559" w:type="dxa"/>
            <w:vAlign w:val="center"/>
          </w:tcPr>
          <w:p w:rsidR="0042639C" w:rsidRDefault="002F4884">
            <w:pPr>
              <w:spacing w:line="360" w:lineRule="auto"/>
              <w:jc w:val="center"/>
              <w:rPr>
                <w:rFonts w:ascii="宋体" w:hAnsi="宋体"/>
                <w:sz w:val="24"/>
              </w:rPr>
            </w:pPr>
            <w:r>
              <w:rPr>
                <w:rFonts w:ascii="宋体" w:hAnsi="宋体" w:hint="eastAsia"/>
                <w:sz w:val="24"/>
              </w:rPr>
              <w:t>已完成</w:t>
            </w:r>
          </w:p>
        </w:tc>
      </w:tr>
      <w:tr w:rsidR="0042639C">
        <w:trPr>
          <w:trHeight w:val="227"/>
        </w:trPr>
        <w:tc>
          <w:tcPr>
            <w:tcW w:w="953" w:type="dxa"/>
            <w:vMerge w:val="restart"/>
            <w:vAlign w:val="center"/>
          </w:tcPr>
          <w:p w:rsidR="0042639C" w:rsidRDefault="002F4884">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10" w:type="dxa"/>
            <w:vAlign w:val="center"/>
          </w:tcPr>
          <w:p w:rsidR="0042639C" w:rsidRDefault="002F4884">
            <w:pPr>
              <w:spacing w:line="360" w:lineRule="auto"/>
              <w:jc w:val="center"/>
              <w:rPr>
                <w:rFonts w:ascii="宋体" w:hAnsi="宋体"/>
                <w:sz w:val="24"/>
              </w:rPr>
            </w:pPr>
            <w:r>
              <w:rPr>
                <w:rFonts w:ascii="宋体" w:hAnsi="宋体"/>
                <w:sz w:val="24"/>
              </w:rPr>
              <w:t>9.</w:t>
            </w:r>
          </w:p>
        </w:tc>
        <w:tc>
          <w:tcPr>
            <w:tcW w:w="5100" w:type="dxa"/>
            <w:vAlign w:val="center"/>
          </w:tcPr>
          <w:p w:rsidR="0042639C" w:rsidRDefault="002F488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559" w:type="dxa"/>
            <w:vAlign w:val="center"/>
          </w:tcPr>
          <w:p w:rsidR="0042639C" w:rsidRDefault="002F4884">
            <w:pPr>
              <w:spacing w:line="360" w:lineRule="auto"/>
              <w:jc w:val="center"/>
              <w:rPr>
                <w:rFonts w:ascii="宋体" w:hAnsi="宋体"/>
                <w:sz w:val="24"/>
              </w:rPr>
            </w:pPr>
            <w:r>
              <w:rPr>
                <w:rFonts w:ascii="宋体" w:hAnsi="宋体" w:hint="eastAsia"/>
                <w:sz w:val="24"/>
              </w:rPr>
              <w:t>符合</w:t>
            </w:r>
          </w:p>
        </w:tc>
      </w:tr>
      <w:tr w:rsidR="0042639C">
        <w:trPr>
          <w:trHeight w:val="227"/>
        </w:trPr>
        <w:tc>
          <w:tcPr>
            <w:tcW w:w="953" w:type="dxa"/>
            <w:vMerge/>
            <w:vAlign w:val="center"/>
          </w:tcPr>
          <w:p w:rsidR="0042639C" w:rsidRDefault="0042639C">
            <w:pPr>
              <w:spacing w:line="360" w:lineRule="auto"/>
              <w:jc w:val="center"/>
              <w:rPr>
                <w:rFonts w:ascii="宋体" w:hAnsi="宋体"/>
                <w:sz w:val="24"/>
              </w:rPr>
            </w:pPr>
          </w:p>
        </w:tc>
        <w:tc>
          <w:tcPr>
            <w:tcW w:w="710" w:type="dxa"/>
            <w:vAlign w:val="center"/>
          </w:tcPr>
          <w:p w:rsidR="0042639C" w:rsidRDefault="002F4884">
            <w:pPr>
              <w:spacing w:line="360" w:lineRule="auto"/>
              <w:jc w:val="center"/>
              <w:rPr>
                <w:rFonts w:ascii="宋体" w:hAnsi="宋体"/>
                <w:sz w:val="24"/>
              </w:rPr>
            </w:pPr>
            <w:r>
              <w:rPr>
                <w:rFonts w:ascii="宋体" w:hAnsi="宋体" w:hint="eastAsia"/>
                <w:sz w:val="24"/>
              </w:rPr>
              <w:t>10.</w:t>
            </w:r>
          </w:p>
        </w:tc>
        <w:tc>
          <w:tcPr>
            <w:tcW w:w="5100" w:type="dxa"/>
            <w:vAlign w:val="center"/>
          </w:tcPr>
          <w:p w:rsidR="0042639C" w:rsidRDefault="002F4884">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559" w:type="dxa"/>
            <w:vAlign w:val="center"/>
          </w:tcPr>
          <w:p w:rsidR="0042639C" w:rsidRDefault="002F4884">
            <w:pPr>
              <w:spacing w:line="360" w:lineRule="auto"/>
              <w:jc w:val="center"/>
              <w:rPr>
                <w:rFonts w:ascii="宋体" w:hAnsi="宋体"/>
                <w:sz w:val="24"/>
              </w:rPr>
            </w:pPr>
            <w:r>
              <w:rPr>
                <w:rFonts w:ascii="宋体" w:hAnsi="宋体" w:hint="eastAsia"/>
                <w:sz w:val="24"/>
              </w:rPr>
              <w:t>符合</w:t>
            </w:r>
          </w:p>
        </w:tc>
      </w:tr>
    </w:tbl>
    <w:p w:rsidR="0042639C" w:rsidRDefault="002F4884">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42639C" w:rsidRDefault="002F4884">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42639C" w:rsidRDefault="002F4884">
      <w:pPr>
        <w:spacing w:afterLines="50" w:after="156"/>
        <w:jc w:val="center"/>
        <w:rPr>
          <w:rFonts w:ascii="宋体" w:cs="仿宋_GB2312"/>
          <w:bCs/>
          <w:sz w:val="24"/>
        </w:rPr>
      </w:pPr>
      <w:r>
        <w:rPr>
          <w:rFonts w:ascii="宋体" w:hAnsi="宋体" w:cs="仿宋_GB2312" w:hint="eastAsia"/>
          <w:bCs/>
          <w:sz w:val="24"/>
        </w:rPr>
        <w:t>（根据规范的定义，在表中标明企业自己的实际情况和计算的指标。数据以2023年全年数据为主，兼顾2022年全年和2024年一季度。）</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347"/>
      </w:tblGrid>
      <w:tr w:rsidR="0042639C">
        <w:trPr>
          <w:cantSplit/>
          <w:trHeight w:val="556"/>
          <w:tblHeader/>
          <w:jc w:val="center"/>
        </w:trPr>
        <w:tc>
          <w:tcPr>
            <w:tcW w:w="4334" w:type="dxa"/>
            <w:vAlign w:val="center"/>
          </w:tcPr>
          <w:p w:rsidR="0042639C" w:rsidRDefault="002F4884">
            <w:pPr>
              <w:adjustRightInd w:val="0"/>
              <w:snapToGrid w:val="0"/>
              <w:jc w:val="center"/>
              <w:rPr>
                <w:bCs/>
                <w:kern w:val="24"/>
                <w:sz w:val="24"/>
              </w:rPr>
            </w:pPr>
            <w:r>
              <w:rPr>
                <w:bCs/>
                <w:kern w:val="24"/>
                <w:sz w:val="24"/>
              </w:rPr>
              <w:t>指标项</w:t>
            </w:r>
          </w:p>
        </w:tc>
        <w:tc>
          <w:tcPr>
            <w:tcW w:w="4347" w:type="dxa"/>
            <w:vAlign w:val="center"/>
          </w:tcPr>
          <w:p w:rsidR="0042639C" w:rsidRDefault="002F4884">
            <w:pPr>
              <w:snapToGrid w:val="0"/>
              <w:jc w:val="center"/>
              <w:rPr>
                <w:bCs/>
                <w:kern w:val="24"/>
                <w:sz w:val="24"/>
              </w:rPr>
            </w:pPr>
            <w:r>
              <w:rPr>
                <w:bCs/>
                <w:kern w:val="24"/>
                <w:sz w:val="24"/>
              </w:rPr>
              <w:t>企业实际情况和指标</w:t>
            </w:r>
          </w:p>
        </w:tc>
      </w:tr>
      <w:tr w:rsidR="0042639C">
        <w:trPr>
          <w:cantSplit/>
          <w:trHeight w:val="567"/>
          <w:jc w:val="center"/>
        </w:trPr>
        <w:tc>
          <w:tcPr>
            <w:tcW w:w="8681" w:type="dxa"/>
            <w:gridSpan w:val="2"/>
            <w:vAlign w:val="center"/>
          </w:tcPr>
          <w:p w:rsidR="0042639C" w:rsidRDefault="002F4884">
            <w:pPr>
              <w:snapToGrid w:val="0"/>
              <w:rPr>
                <w:bCs/>
                <w:kern w:val="24"/>
                <w:sz w:val="24"/>
              </w:rPr>
            </w:pPr>
            <w:r>
              <w:rPr>
                <w:bCs/>
                <w:kern w:val="24"/>
                <w:sz w:val="24"/>
              </w:rPr>
              <w:t>一、生产工艺装备与技术指标</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1.</w:t>
            </w:r>
            <w:r>
              <w:rPr>
                <w:bCs/>
                <w:kern w:val="24"/>
                <w:sz w:val="24"/>
              </w:rPr>
              <w:t>焦炉装备配置率</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2.</w:t>
            </w:r>
            <w:r>
              <w:rPr>
                <w:bCs/>
                <w:kern w:val="24"/>
                <w:sz w:val="24"/>
              </w:rPr>
              <w:t>烧结机装备配置率</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3.</w:t>
            </w:r>
            <w:r>
              <w:rPr>
                <w:bCs/>
                <w:kern w:val="24"/>
                <w:sz w:val="24"/>
              </w:rPr>
              <w:t>球团装备配置</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4.</w:t>
            </w:r>
            <w:r>
              <w:rPr>
                <w:bCs/>
                <w:kern w:val="24"/>
                <w:sz w:val="24"/>
              </w:rPr>
              <w:t>高炉装备配置率</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5.</w:t>
            </w:r>
            <w:r>
              <w:rPr>
                <w:bCs/>
                <w:kern w:val="24"/>
                <w:sz w:val="24"/>
              </w:rPr>
              <w:t>转炉装备配置率</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6.</w:t>
            </w:r>
            <w:r>
              <w:rPr>
                <w:bCs/>
                <w:kern w:val="24"/>
                <w:sz w:val="24"/>
              </w:rPr>
              <w:t>铁</w:t>
            </w:r>
            <w:r>
              <w:rPr>
                <w:bCs/>
                <w:kern w:val="24"/>
                <w:sz w:val="24"/>
              </w:rPr>
              <w:t>-</w:t>
            </w:r>
            <w:r>
              <w:rPr>
                <w:bCs/>
                <w:kern w:val="24"/>
                <w:sz w:val="24"/>
              </w:rPr>
              <w:t>钢高效衔接技术</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7.</w:t>
            </w:r>
            <w:r>
              <w:rPr>
                <w:bCs/>
                <w:kern w:val="24"/>
                <w:sz w:val="24"/>
              </w:rPr>
              <w:t>连铸坯热装热送技术</w:t>
            </w:r>
          </w:p>
        </w:tc>
        <w:tc>
          <w:tcPr>
            <w:tcW w:w="4347" w:type="dxa"/>
            <w:vAlign w:val="center"/>
          </w:tcPr>
          <w:p w:rsidR="0042639C" w:rsidRDefault="002F4884">
            <w:pPr>
              <w:snapToGrid w:val="0"/>
              <w:jc w:val="center"/>
              <w:rPr>
                <w:bCs/>
                <w:kern w:val="24"/>
                <w:sz w:val="24"/>
              </w:rPr>
            </w:pPr>
            <w:r>
              <w:rPr>
                <w:bCs/>
                <w:kern w:val="24"/>
                <w:sz w:val="24"/>
              </w:rPr>
              <w:t>热装温度</w:t>
            </w:r>
            <w:r>
              <w:rPr>
                <w:bCs/>
                <w:kern w:val="24"/>
                <w:sz w:val="24"/>
              </w:rPr>
              <w:t>428℃</w:t>
            </w:r>
            <w:r>
              <w:rPr>
                <w:bCs/>
                <w:kern w:val="24"/>
                <w:sz w:val="24"/>
              </w:rPr>
              <w:t>；热送比</w:t>
            </w:r>
            <w:r>
              <w:rPr>
                <w:bCs/>
                <w:kern w:val="24"/>
                <w:sz w:val="24"/>
              </w:rPr>
              <w:t>27%</w:t>
            </w:r>
            <w:r>
              <w:rPr>
                <w:b/>
                <w:bCs/>
                <w:kern w:val="24"/>
                <w:sz w:val="24"/>
              </w:rPr>
              <w:t>。</w:t>
            </w:r>
          </w:p>
        </w:tc>
      </w:tr>
      <w:tr w:rsidR="0042639C">
        <w:trPr>
          <w:cantSplit/>
          <w:trHeight w:val="567"/>
          <w:jc w:val="center"/>
        </w:trPr>
        <w:tc>
          <w:tcPr>
            <w:tcW w:w="8681" w:type="dxa"/>
            <w:gridSpan w:val="2"/>
            <w:vAlign w:val="center"/>
          </w:tcPr>
          <w:p w:rsidR="0042639C" w:rsidRDefault="002F4884">
            <w:pPr>
              <w:snapToGrid w:val="0"/>
              <w:rPr>
                <w:bCs/>
                <w:kern w:val="24"/>
                <w:sz w:val="24"/>
              </w:rPr>
            </w:pPr>
            <w:r>
              <w:rPr>
                <w:bCs/>
                <w:kern w:val="24"/>
                <w:sz w:val="24"/>
              </w:rPr>
              <w:t>二、节能减排装备及技术指标</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1.</w:t>
            </w:r>
            <w:r>
              <w:rPr>
                <w:bCs/>
                <w:kern w:val="24"/>
                <w:sz w:val="24"/>
              </w:rPr>
              <w:t>原料场污染控制技术</w:t>
            </w:r>
          </w:p>
        </w:tc>
        <w:tc>
          <w:tcPr>
            <w:tcW w:w="4347" w:type="dxa"/>
            <w:vAlign w:val="center"/>
          </w:tcPr>
          <w:p w:rsidR="0042639C" w:rsidRDefault="002F4884">
            <w:pPr>
              <w:snapToGrid w:val="0"/>
              <w:jc w:val="center"/>
              <w:rPr>
                <w:bCs/>
                <w:kern w:val="24"/>
                <w:sz w:val="24"/>
              </w:rPr>
            </w:pPr>
            <w:r>
              <w:rPr>
                <w:bCs/>
                <w:kern w:val="24"/>
                <w:sz w:val="24"/>
              </w:rPr>
              <w:t>原料场实现全封闭、大型机械化技术。</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2.</w:t>
            </w:r>
            <w:r>
              <w:rPr>
                <w:bCs/>
                <w:kern w:val="24"/>
                <w:sz w:val="24"/>
              </w:rPr>
              <w:t>熄焦装备</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3.</w:t>
            </w:r>
            <w:r>
              <w:rPr>
                <w:bCs/>
                <w:kern w:val="24"/>
                <w:sz w:val="24"/>
              </w:rPr>
              <w:t>焦炉煤气脱硫脱氰装备</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4.</w:t>
            </w:r>
            <w:r>
              <w:rPr>
                <w:bCs/>
                <w:kern w:val="24"/>
                <w:sz w:val="24"/>
              </w:rPr>
              <w:t>煤调湿技术</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5.</w:t>
            </w:r>
            <w:r>
              <w:rPr>
                <w:bCs/>
                <w:kern w:val="24"/>
                <w:sz w:val="24"/>
              </w:rPr>
              <w:t>小球烧结技术及厚料层操作</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6.</w:t>
            </w:r>
            <w:r>
              <w:rPr>
                <w:bCs/>
                <w:kern w:val="24"/>
                <w:sz w:val="24"/>
              </w:rPr>
              <w:t>烧结余热回收利用装备</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7.</w:t>
            </w:r>
            <w:r>
              <w:rPr>
                <w:bCs/>
                <w:kern w:val="24"/>
                <w:sz w:val="24"/>
              </w:rPr>
              <w:t>烧结烟气综合净化技术</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8.</w:t>
            </w:r>
            <w:r>
              <w:rPr>
                <w:bCs/>
                <w:kern w:val="24"/>
                <w:sz w:val="24"/>
              </w:rPr>
              <w:t>高炉煤气干法除尘装置配置率，</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9.</w:t>
            </w:r>
            <w:r>
              <w:rPr>
                <w:bCs/>
                <w:kern w:val="24"/>
                <w:sz w:val="24"/>
              </w:rPr>
              <w:t>高炉炉顶煤气余压利用（</w:t>
            </w:r>
            <w:r>
              <w:rPr>
                <w:bCs/>
                <w:kern w:val="24"/>
                <w:sz w:val="24"/>
              </w:rPr>
              <w:t>TRT</w:t>
            </w:r>
            <w:r>
              <w:rPr>
                <w:bCs/>
                <w:kern w:val="24"/>
                <w:sz w:val="24"/>
              </w:rPr>
              <w:t>或</w:t>
            </w:r>
            <w:r>
              <w:rPr>
                <w:bCs/>
                <w:kern w:val="24"/>
                <w:sz w:val="24"/>
              </w:rPr>
              <w:t>BPRT</w:t>
            </w:r>
            <w:r>
              <w:rPr>
                <w:bCs/>
                <w:kern w:val="24"/>
                <w:sz w:val="24"/>
              </w:rPr>
              <w:t>）装置配置</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360" w:hangingChars="150" w:hanging="360"/>
              <w:jc w:val="left"/>
              <w:rPr>
                <w:bCs/>
                <w:kern w:val="24"/>
                <w:sz w:val="24"/>
              </w:rPr>
            </w:pPr>
            <w:r>
              <w:rPr>
                <w:bCs/>
                <w:kern w:val="24"/>
                <w:sz w:val="24"/>
              </w:rPr>
              <w:t>10.</w:t>
            </w:r>
            <w:r>
              <w:rPr>
                <w:bCs/>
                <w:kern w:val="24"/>
                <w:sz w:val="24"/>
              </w:rPr>
              <w:t>转炉煤气干法除尘装置配置</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11.</w:t>
            </w:r>
            <w:r>
              <w:rPr>
                <w:bCs/>
                <w:kern w:val="24"/>
                <w:sz w:val="24"/>
              </w:rPr>
              <w:t>蓄热燃烧技术</w:t>
            </w:r>
          </w:p>
        </w:tc>
        <w:tc>
          <w:tcPr>
            <w:tcW w:w="4347" w:type="dxa"/>
            <w:vAlign w:val="center"/>
          </w:tcPr>
          <w:p w:rsidR="0042639C" w:rsidRDefault="002F4884">
            <w:pPr>
              <w:snapToGrid w:val="0"/>
              <w:jc w:val="center"/>
              <w:rPr>
                <w:bCs/>
                <w:kern w:val="24"/>
                <w:sz w:val="24"/>
              </w:rPr>
            </w:pPr>
            <w:r>
              <w:rPr>
                <w:bCs/>
                <w:kern w:val="24"/>
                <w:sz w:val="24"/>
              </w:rPr>
              <w:t>炼钢烘烤器采取蓄热式、轧钢加热炉采用热交换器。</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12.</w:t>
            </w:r>
            <w:r>
              <w:rPr>
                <w:bCs/>
                <w:kern w:val="24"/>
                <w:sz w:val="24"/>
              </w:rPr>
              <w:t>全厂区污水集中处理设施</w:t>
            </w:r>
          </w:p>
        </w:tc>
        <w:tc>
          <w:tcPr>
            <w:tcW w:w="4347" w:type="dxa"/>
            <w:vAlign w:val="center"/>
          </w:tcPr>
          <w:p w:rsidR="0042639C" w:rsidRDefault="002F4884">
            <w:pPr>
              <w:snapToGrid w:val="0"/>
              <w:jc w:val="center"/>
              <w:rPr>
                <w:bCs/>
                <w:kern w:val="24"/>
                <w:sz w:val="24"/>
              </w:rPr>
            </w:pPr>
            <w:r>
              <w:rPr>
                <w:bCs/>
                <w:kern w:val="24"/>
                <w:sz w:val="24"/>
              </w:rPr>
              <w:t>设有全厂集中污水处理系统。</w:t>
            </w:r>
          </w:p>
        </w:tc>
      </w:tr>
      <w:tr w:rsidR="0042639C">
        <w:trPr>
          <w:cantSplit/>
          <w:trHeight w:val="567"/>
          <w:jc w:val="center"/>
        </w:trPr>
        <w:tc>
          <w:tcPr>
            <w:tcW w:w="8681" w:type="dxa"/>
            <w:gridSpan w:val="2"/>
            <w:vAlign w:val="center"/>
          </w:tcPr>
          <w:p w:rsidR="0042639C" w:rsidRDefault="002F4884">
            <w:pPr>
              <w:snapToGrid w:val="0"/>
              <w:rPr>
                <w:bCs/>
                <w:kern w:val="24"/>
                <w:sz w:val="24"/>
              </w:rPr>
            </w:pPr>
            <w:r>
              <w:rPr>
                <w:bCs/>
                <w:kern w:val="24"/>
                <w:sz w:val="24"/>
              </w:rPr>
              <w:t>三、资源能源利用指标</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1.</w:t>
            </w:r>
            <w:r>
              <w:rPr>
                <w:bCs/>
                <w:kern w:val="24"/>
                <w:sz w:val="24"/>
              </w:rPr>
              <w:t>炼焦工序能耗，</w:t>
            </w:r>
            <w:r>
              <w:rPr>
                <w:bCs/>
                <w:kern w:val="24"/>
                <w:sz w:val="24"/>
              </w:rPr>
              <w:t>kgce/t</w:t>
            </w:r>
            <w:r>
              <w:rPr>
                <w:bCs/>
                <w:kern w:val="24"/>
                <w:sz w:val="24"/>
              </w:rPr>
              <w:t>焦</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2.</w:t>
            </w:r>
            <w:r>
              <w:rPr>
                <w:bCs/>
                <w:kern w:val="24"/>
                <w:sz w:val="24"/>
              </w:rPr>
              <w:t>烧结工序能耗，</w:t>
            </w:r>
            <w:r>
              <w:rPr>
                <w:bCs/>
                <w:kern w:val="24"/>
                <w:sz w:val="24"/>
              </w:rPr>
              <w:t>kgce/t</w:t>
            </w:r>
            <w:r>
              <w:rPr>
                <w:bCs/>
                <w:kern w:val="24"/>
                <w:sz w:val="24"/>
              </w:rPr>
              <w:t>矿</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3.</w:t>
            </w:r>
            <w:r>
              <w:rPr>
                <w:bCs/>
                <w:kern w:val="24"/>
                <w:sz w:val="24"/>
              </w:rPr>
              <w:t>球团工序能耗，</w:t>
            </w:r>
            <w:r>
              <w:rPr>
                <w:bCs/>
                <w:kern w:val="24"/>
                <w:sz w:val="24"/>
              </w:rPr>
              <w:t>kgce/t</w:t>
            </w:r>
            <w:r>
              <w:rPr>
                <w:bCs/>
                <w:kern w:val="24"/>
                <w:sz w:val="24"/>
              </w:rPr>
              <w:t>矿</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4.</w:t>
            </w:r>
            <w:r>
              <w:rPr>
                <w:bCs/>
                <w:kern w:val="24"/>
                <w:sz w:val="24"/>
              </w:rPr>
              <w:t>炼铁工序能耗，</w:t>
            </w:r>
            <w:r>
              <w:rPr>
                <w:bCs/>
                <w:kern w:val="24"/>
                <w:sz w:val="24"/>
              </w:rPr>
              <w:t>kgce/t</w:t>
            </w:r>
            <w:r>
              <w:rPr>
                <w:bCs/>
                <w:kern w:val="24"/>
                <w:sz w:val="24"/>
              </w:rPr>
              <w:t>铁</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5.</w:t>
            </w:r>
            <w:r>
              <w:rPr>
                <w:bCs/>
                <w:kern w:val="24"/>
                <w:sz w:val="24"/>
              </w:rPr>
              <w:t>高炉燃料比，</w:t>
            </w:r>
            <w:r>
              <w:rPr>
                <w:bCs/>
                <w:kern w:val="24"/>
                <w:sz w:val="24"/>
              </w:rPr>
              <w:t>kg/t</w:t>
            </w:r>
            <w:r>
              <w:rPr>
                <w:bCs/>
                <w:kern w:val="24"/>
                <w:sz w:val="24"/>
              </w:rPr>
              <w:t>铁</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6.</w:t>
            </w:r>
            <w:r>
              <w:rPr>
                <w:bCs/>
                <w:kern w:val="24"/>
                <w:sz w:val="24"/>
              </w:rPr>
              <w:t>热风炉风温，</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7.</w:t>
            </w:r>
            <w:r>
              <w:rPr>
                <w:bCs/>
                <w:kern w:val="24"/>
                <w:sz w:val="24"/>
              </w:rPr>
              <w:t>转炉炼钢工序能耗，</w:t>
            </w:r>
            <w:r>
              <w:rPr>
                <w:bCs/>
                <w:kern w:val="24"/>
                <w:sz w:val="24"/>
              </w:rPr>
              <w:t>kgce/t</w:t>
            </w:r>
            <w:r>
              <w:rPr>
                <w:bCs/>
                <w:kern w:val="24"/>
                <w:sz w:val="24"/>
              </w:rPr>
              <w:t>钢</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8.</w:t>
            </w:r>
            <w:r>
              <w:rPr>
                <w:bCs/>
                <w:kern w:val="24"/>
                <w:sz w:val="24"/>
              </w:rPr>
              <w:t>转炉炼钢钢铁料消耗，</w:t>
            </w:r>
            <w:r>
              <w:rPr>
                <w:bCs/>
                <w:kern w:val="24"/>
                <w:sz w:val="24"/>
              </w:rPr>
              <w:t>kg/t</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9.</w:t>
            </w:r>
            <w:r>
              <w:rPr>
                <w:bCs/>
                <w:kern w:val="24"/>
                <w:sz w:val="24"/>
              </w:rPr>
              <w:t>生产用新鲜水量，</w:t>
            </w:r>
            <w:r>
              <w:rPr>
                <w:bCs/>
                <w:kern w:val="24"/>
                <w:sz w:val="24"/>
              </w:rPr>
              <w:t>m</w:t>
            </w:r>
            <w:r>
              <w:rPr>
                <w:bCs/>
                <w:kern w:val="24"/>
                <w:sz w:val="24"/>
                <w:vertAlign w:val="superscript"/>
              </w:rPr>
              <w:t>3</w:t>
            </w:r>
            <w:r>
              <w:rPr>
                <w:bCs/>
                <w:kern w:val="24"/>
                <w:sz w:val="24"/>
              </w:rPr>
              <w:t>水</w:t>
            </w:r>
            <w:r>
              <w:rPr>
                <w:bCs/>
                <w:kern w:val="24"/>
                <w:sz w:val="24"/>
              </w:rPr>
              <w:t>/t</w:t>
            </w:r>
            <w:r>
              <w:rPr>
                <w:bCs/>
                <w:kern w:val="24"/>
                <w:sz w:val="24"/>
              </w:rPr>
              <w:t>钢</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1.56</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vAlign w:val="center"/>
          </w:tcPr>
          <w:p w:rsidR="0042639C" w:rsidRDefault="002F4884">
            <w:pPr>
              <w:snapToGrid w:val="0"/>
              <w:ind w:left="360" w:hangingChars="150" w:hanging="360"/>
              <w:jc w:val="left"/>
              <w:rPr>
                <w:kern w:val="24"/>
                <w:sz w:val="24"/>
              </w:rPr>
            </w:pPr>
            <w:r>
              <w:rPr>
                <w:bCs/>
                <w:kern w:val="24"/>
                <w:sz w:val="24"/>
              </w:rPr>
              <w:t>10.</w:t>
            </w:r>
            <w:r>
              <w:rPr>
                <w:bCs/>
                <w:kern w:val="24"/>
                <w:sz w:val="24"/>
              </w:rPr>
              <w:t>二次能源发电量占总耗电量比率，</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8681" w:type="dxa"/>
            <w:gridSpan w:val="2"/>
            <w:vAlign w:val="center"/>
          </w:tcPr>
          <w:p w:rsidR="0042639C" w:rsidRDefault="002F4884">
            <w:pPr>
              <w:snapToGrid w:val="0"/>
              <w:rPr>
                <w:kern w:val="24"/>
                <w:sz w:val="24"/>
              </w:rPr>
            </w:pPr>
            <w:r>
              <w:rPr>
                <w:kern w:val="24"/>
                <w:sz w:val="24"/>
              </w:rPr>
              <w:t>四、产品特征指标</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1.</w:t>
            </w:r>
            <w:r>
              <w:rPr>
                <w:rFonts w:hint="eastAsia"/>
                <w:bCs/>
                <w:kern w:val="24"/>
                <w:sz w:val="24"/>
              </w:rPr>
              <w:t>钢材综合成材率（热轧加工</w:t>
            </w:r>
            <w:r>
              <w:rPr>
                <w:bCs/>
                <w:kern w:val="24"/>
                <w:sz w:val="24"/>
              </w:rPr>
              <w:t>/</w:t>
            </w:r>
            <w:r>
              <w:rPr>
                <w:rFonts w:hint="eastAsia"/>
                <w:bCs/>
                <w:kern w:val="24"/>
                <w:sz w:val="24"/>
              </w:rPr>
              <w:t>热轧及冷轧加工</w:t>
            </w:r>
            <w:r>
              <w:rPr>
                <w:bCs/>
                <w:kern w:val="24"/>
                <w:sz w:val="24"/>
              </w:rPr>
              <w:t>/</w:t>
            </w:r>
            <w:r>
              <w:rPr>
                <w:rFonts w:hint="eastAsia"/>
                <w:bCs/>
                <w:kern w:val="24"/>
                <w:sz w:val="24"/>
              </w:rPr>
              <w:t>热轧、冷轧及镀涂加工），</w:t>
            </w:r>
            <w:r>
              <w:rPr>
                <w:bCs/>
                <w:kern w:val="24"/>
                <w:sz w:val="24"/>
              </w:rPr>
              <w:t>%</w:t>
            </w:r>
          </w:p>
        </w:tc>
        <w:tc>
          <w:tcPr>
            <w:tcW w:w="4347" w:type="dxa"/>
            <w:vAlign w:val="center"/>
          </w:tcPr>
          <w:p w:rsidR="0042639C" w:rsidRDefault="002F4884">
            <w:pPr>
              <w:snapToGrid w:val="0"/>
              <w:jc w:val="center"/>
              <w:rPr>
                <w:bCs/>
                <w:kern w:val="24"/>
                <w:sz w:val="24"/>
              </w:rPr>
            </w:pPr>
            <w:r>
              <w:rPr>
                <w:rFonts w:hint="eastAsia"/>
                <w:bCs/>
                <w:kern w:val="24"/>
                <w:sz w:val="24"/>
              </w:rPr>
              <w:t>热轧加工</w:t>
            </w:r>
            <w:r>
              <w:rPr>
                <w:rFonts w:hint="eastAsia"/>
                <w:bCs/>
                <w:kern w:val="24"/>
                <w:sz w:val="24"/>
              </w:rPr>
              <w:t>99</w:t>
            </w:r>
            <w:r>
              <w:rPr>
                <w:bCs/>
                <w:kern w:val="24"/>
                <w:sz w:val="24"/>
              </w:rPr>
              <w:t>/</w:t>
            </w:r>
            <w:r>
              <w:rPr>
                <w:rFonts w:hint="eastAsia"/>
                <w:bCs/>
                <w:kern w:val="24"/>
                <w:sz w:val="24"/>
              </w:rPr>
              <w:t>冷轧加工</w:t>
            </w:r>
            <w:r>
              <w:rPr>
                <w:rFonts w:hint="eastAsia"/>
                <w:bCs/>
                <w:kern w:val="24"/>
                <w:sz w:val="24"/>
              </w:rPr>
              <w:t>97.4</w:t>
            </w:r>
            <w:r>
              <w:rPr>
                <w:rFonts w:hint="eastAsia"/>
                <w:bCs/>
                <w:kern w:val="24"/>
                <w:sz w:val="24"/>
              </w:rPr>
              <w:t>。</w:t>
            </w:r>
            <w:r>
              <w:rPr>
                <w:rFonts w:hint="eastAsia"/>
                <w:b/>
                <w:kern w:val="24"/>
                <w:sz w:val="24"/>
              </w:rPr>
              <w:t>符合</w:t>
            </w:r>
            <w:r>
              <w:rPr>
                <w:b/>
                <w:kern w:val="24"/>
                <w:sz w:val="24"/>
              </w:rPr>
              <w:t>I</w:t>
            </w:r>
            <w:r>
              <w:rPr>
                <w:rFonts w:hint="eastAsia"/>
                <w:b/>
                <w:kern w:val="24"/>
                <w:sz w:val="24"/>
              </w:rPr>
              <w:t>级基准值。</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2.</w:t>
            </w:r>
            <w:r>
              <w:rPr>
                <w:rFonts w:hint="eastAsia"/>
                <w:bCs/>
                <w:kern w:val="24"/>
                <w:sz w:val="24"/>
              </w:rPr>
              <w:t>钢材质量合格率，</w:t>
            </w:r>
            <w:r>
              <w:rPr>
                <w:bCs/>
                <w:kern w:val="24"/>
                <w:sz w:val="24"/>
              </w:rPr>
              <w:t>%</w:t>
            </w:r>
          </w:p>
        </w:tc>
        <w:tc>
          <w:tcPr>
            <w:tcW w:w="4347" w:type="dxa"/>
            <w:vAlign w:val="center"/>
          </w:tcPr>
          <w:p w:rsidR="0042639C" w:rsidRDefault="00DF5475">
            <w:pPr>
              <w:snapToGrid w:val="0"/>
              <w:jc w:val="center"/>
              <w:rPr>
                <w:bCs/>
                <w:kern w:val="24"/>
                <w:sz w:val="24"/>
              </w:rPr>
            </w:pPr>
            <w:r>
              <w:rPr>
                <w:rFonts w:hint="eastAsia"/>
                <w:bCs/>
                <w:kern w:val="24"/>
                <w:sz w:val="24"/>
              </w:rPr>
              <w:t>99.88</w:t>
            </w:r>
            <w:r w:rsidR="002F4884">
              <w:rPr>
                <w:rFonts w:hint="eastAsia"/>
                <w:bCs/>
                <w:kern w:val="24"/>
                <w:sz w:val="24"/>
              </w:rPr>
              <w:t>。</w:t>
            </w:r>
            <w:r>
              <w:rPr>
                <w:rFonts w:hint="eastAsia"/>
                <w:b/>
                <w:kern w:val="24"/>
                <w:sz w:val="24"/>
              </w:rPr>
              <w:t>符合</w:t>
            </w:r>
            <w:r>
              <w:rPr>
                <w:b/>
                <w:kern w:val="24"/>
                <w:sz w:val="24"/>
              </w:rPr>
              <w:t>I</w:t>
            </w:r>
            <w:r>
              <w:rPr>
                <w:rFonts w:hint="eastAsia"/>
                <w:b/>
                <w:kern w:val="24"/>
                <w:sz w:val="24"/>
              </w:rPr>
              <w:t>级基准值</w:t>
            </w:r>
            <w:r w:rsidR="002F4884">
              <w:rPr>
                <w:rFonts w:hint="eastAsia"/>
                <w:b/>
                <w:kern w:val="24"/>
                <w:sz w:val="24"/>
              </w:rPr>
              <w:t>。</w:t>
            </w:r>
          </w:p>
        </w:tc>
      </w:tr>
      <w:tr w:rsidR="0042639C">
        <w:trPr>
          <w:cantSplit/>
          <w:trHeight w:val="567"/>
          <w:jc w:val="center"/>
        </w:trPr>
        <w:tc>
          <w:tcPr>
            <w:tcW w:w="4334" w:type="dxa"/>
            <w:vAlign w:val="center"/>
          </w:tcPr>
          <w:p w:rsidR="0042639C" w:rsidRDefault="002F4884">
            <w:pPr>
              <w:snapToGrid w:val="0"/>
              <w:ind w:left="480" w:hangingChars="200" w:hanging="480"/>
              <w:jc w:val="left"/>
              <w:rPr>
                <w:bCs/>
                <w:kern w:val="24"/>
                <w:sz w:val="24"/>
              </w:rPr>
            </w:pPr>
            <w:r>
              <w:rPr>
                <w:bCs/>
                <w:kern w:val="24"/>
                <w:sz w:val="24"/>
              </w:rPr>
              <w:t>3.</w:t>
            </w:r>
            <w:r>
              <w:rPr>
                <w:rFonts w:hint="eastAsia"/>
                <w:bCs/>
                <w:kern w:val="24"/>
                <w:sz w:val="24"/>
              </w:rPr>
              <w:t>钢材质量优等品率，</w:t>
            </w:r>
            <w:r>
              <w:rPr>
                <w:bCs/>
                <w:kern w:val="24"/>
                <w:sz w:val="24"/>
              </w:rPr>
              <w:t>%</w:t>
            </w:r>
          </w:p>
        </w:tc>
        <w:tc>
          <w:tcPr>
            <w:tcW w:w="4347" w:type="dxa"/>
            <w:vAlign w:val="center"/>
          </w:tcPr>
          <w:p w:rsidR="0042639C" w:rsidRDefault="00DF5475">
            <w:pPr>
              <w:snapToGrid w:val="0"/>
              <w:jc w:val="center"/>
              <w:rPr>
                <w:bCs/>
                <w:kern w:val="24"/>
                <w:sz w:val="24"/>
              </w:rPr>
            </w:pPr>
            <w:r>
              <w:rPr>
                <w:bCs/>
                <w:kern w:val="24"/>
                <w:sz w:val="24"/>
              </w:rPr>
              <w:t>97.</w:t>
            </w:r>
            <w:r>
              <w:rPr>
                <w:rFonts w:hint="eastAsia"/>
                <w:bCs/>
                <w:kern w:val="24"/>
                <w:sz w:val="24"/>
              </w:rPr>
              <w:t>5</w:t>
            </w:r>
            <w:r w:rsidR="002F4884">
              <w:rPr>
                <w:rFonts w:hint="eastAsia"/>
                <w:bCs/>
                <w:kern w:val="24"/>
                <w:sz w:val="24"/>
              </w:rPr>
              <w:t>。</w:t>
            </w:r>
            <w:r w:rsidR="002F4884">
              <w:rPr>
                <w:rFonts w:hint="eastAsia"/>
                <w:b/>
                <w:kern w:val="24"/>
                <w:sz w:val="24"/>
              </w:rPr>
              <w:t>符合</w:t>
            </w:r>
            <w:r w:rsidR="002F4884">
              <w:rPr>
                <w:b/>
                <w:kern w:val="24"/>
                <w:sz w:val="24"/>
              </w:rPr>
              <w:t>I</w:t>
            </w:r>
            <w:r w:rsidR="002F4884">
              <w:rPr>
                <w:rFonts w:hint="eastAsia"/>
                <w:b/>
                <w:kern w:val="24"/>
                <w:sz w:val="24"/>
              </w:rPr>
              <w:t>级基准值。</w:t>
            </w:r>
          </w:p>
        </w:tc>
      </w:tr>
      <w:tr w:rsidR="0042639C">
        <w:trPr>
          <w:cantSplit/>
          <w:trHeight w:val="567"/>
          <w:jc w:val="center"/>
        </w:trPr>
        <w:tc>
          <w:tcPr>
            <w:tcW w:w="8681" w:type="dxa"/>
            <w:gridSpan w:val="2"/>
            <w:vAlign w:val="center"/>
          </w:tcPr>
          <w:p w:rsidR="0042639C" w:rsidRDefault="002F4884">
            <w:pPr>
              <w:snapToGrid w:val="0"/>
              <w:rPr>
                <w:bCs/>
                <w:kern w:val="24"/>
                <w:sz w:val="24"/>
              </w:rPr>
            </w:pPr>
            <w:r>
              <w:rPr>
                <w:bCs/>
                <w:kern w:val="24"/>
                <w:sz w:val="24"/>
              </w:rPr>
              <w:t>五、污染物排放控制指标</w:t>
            </w:r>
          </w:p>
        </w:tc>
      </w:tr>
      <w:tr w:rsidR="0042639C">
        <w:trPr>
          <w:cantSplit/>
          <w:trHeight w:val="567"/>
          <w:jc w:val="center"/>
        </w:trPr>
        <w:tc>
          <w:tcPr>
            <w:tcW w:w="4334" w:type="dxa"/>
            <w:tcMar>
              <w:left w:w="57" w:type="dxa"/>
              <w:right w:w="57" w:type="dxa"/>
            </w:tcMar>
            <w:vAlign w:val="center"/>
          </w:tcPr>
          <w:p w:rsidR="0042639C" w:rsidRDefault="002F4884">
            <w:pPr>
              <w:snapToGrid w:val="0"/>
              <w:ind w:left="240" w:hangingChars="100" w:hanging="240"/>
              <w:jc w:val="left"/>
              <w:rPr>
                <w:bCs/>
                <w:kern w:val="24"/>
                <w:sz w:val="24"/>
              </w:rPr>
            </w:pPr>
            <w:r>
              <w:rPr>
                <w:bCs/>
                <w:kern w:val="24"/>
                <w:sz w:val="24"/>
              </w:rPr>
              <w:t>1.</w:t>
            </w:r>
            <w:r>
              <w:rPr>
                <w:kern w:val="24"/>
                <w:sz w:val="24"/>
              </w:rPr>
              <w:t>废水</w:t>
            </w:r>
            <w:r>
              <w:rPr>
                <w:bCs/>
                <w:kern w:val="24"/>
                <w:sz w:val="24"/>
              </w:rPr>
              <w:t>排放量</w:t>
            </w:r>
            <w:r>
              <w:rPr>
                <w:kern w:val="24"/>
                <w:sz w:val="24"/>
              </w:rPr>
              <w:t>，</w:t>
            </w:r>
            <w:r>
              <w:rPr>
                <w:bCs/>
                <w:kern w:val="24"/>
                <w:sz w:val="24"/>
              </w:rPr>
              <w:t>m</w:t>
            </w:r>
            <w:r>
              <w:rPr>
                <w:bCs/>
                <w:kern w:val="24"/>
                <w:sz w:val="24"/>
                <w:vertAlign w:val="superscript"/>
              </w:rPr>
              <w:t>3</w:t>
            </w:r>
            <w:r>
              <w:rPr>
                <w:kern w:val="24"/>
                <w:sz w:val="24"/>
              </w:rPr>
              <w:t>/t</w:t>
            </w:r>
            <w:r>
              <w:rPr>
                <w:kern w:val="24"/>
                <w:sz w:val="24"/>
              </w:rPr>
              <w:t>钢</w:t>
            </w:r>
          </w:p>
        </w:tc>
        <w:tc>
          <w:tcPr>
            <w:tcW w:w="4347" w:type="dxa"/>
            <w:vAlign w:val="center"/>
          </w:tcPr>
          <w:p w:rsidR="0042639C" w:rsidRDefault="002F4884">
            <w:pPr>
              <w:snapToGrid w:val="0"/>
              <w:jc w:val="center"/>
              <w:rPr>
                <w:bCs/>
                <w:kern w:val="24"/>
                <w:sz w:val="24"/>
              </w:rPr>
            </w:pPr>
            <w:r>
              <w:rPr>
                <w:bCs/>
                <w:kern w:val="24"/>
                <w:sz w:val="24"/>
              </w:rPr>
              <w:t>1.02</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tcMar>
              <w:left w:w="57" w:type="dxa"/>
              <w:right w:w="57" w:type="dxa"/>
            </w:tcMar>
            <w:vAlign w:val="center"/>
          </w:tcPr>
          <w:p w:rsidR="0042639C" w:rsidRDefault="002F4884">
            <w:pPr>
              <w:snapToGrid w:val="0"/>
              <w:jc w:val="left"/>
              <w:rPr>
                <w:bCs/>
                <w:kern w:val="24"/>
                <w:sz w:val="24"/>
              </w:rPr>
            </w:pPr>
            <w:r>
              <w:rPr>
                <w:bCs/>
                <w:kern w:val="24"/>
                <w:sz w:val="24"/>
              </w:rPr>
              <w:t>2.COD</w:t>
            </w:r>
            <w:r>
              <w:rPr>
                <w:kern w:val="24"/>
                <w:sz w:val="24"/>
              </w:rPr>
              <w:t>排放量</w:t>
            </w:r>
            <w:r>
              <w:rPr>
                <w:bCs/>
                <w:kern w:val="24"/>
                <w:sz w:val="24"/>
              </w:rPr>
              <w:t>，</w:t>
            </w:r>
            <w:r>
              <w:rPr>
                <w:bCs/>
                <w:kern w:val="24"/>
                <w:sz w:val="24"/>
              </w:rPr>
              <w:t>kg/t</w:t>
            </w:r>
            <w:r>
              <w:rPr>
                <w:bCs/>
                <w:kern w:val="24"/>
                <w:sz w:val="24"/>
              </w:rPr>
              <w:t>钢</w:t>
            </w:r>
          </w:p>
        </w:tc>
        <w:tc>
          <w:tcPr>
            <w:tcW w:w="4347" w:type="dxa"/>
            <w:vAlign w:val="center"/>
          </w:tcPr>
          <w:p w:rsidR="0042639C" w:rsidRDefault="002F4884">
            <w:pPr>
              <w:snapToGrid w:val="0"/>
              <w:jc w:val="center"/>
              <w:rPr>
                <w:bCs/>
                <w:kern w:val="24"/>
                <w:sz w:val="24"/>
              </w:rPr>
            </w:pPr>
            <w:r>
              <w:rPr>
                <w:bCs/>
                <w:kern w:val="24"/>
                <w:sz w:val="24"/>
              </w:rPr>
              <w:t>0.02</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tcMar>
              <w:left w:w="57" w:type="dxa"/>
              <w:right w:w="57" w:type="dxa"/>
            </w:tcMar>
            <w:vAlign w:val="center"/>
          </w:tcPr>
          <w:p w:rsidR="0042639C" w:rsidRDefault="002F4884">
            <w:pPr>
              <w:snapToGrid w:val="0"/>
              <w:ind w:left="240" w:hangingChars="100" w:hanging="240"/>
              <w:jc w:val="left"/>
              <w:rPr>
                <w:bCs/>
                <w:kern w:val="24"/>
                <w:sz w:val="24"/>
              </w:rPr>
            </w:pPr>
            <w:r>
              <w:rPr>
                <w:bCs/>
                <w:kern w:val="24"/>
                <w:sz w:val="24"/>
              </w:rPr>
              <w:t>3.</w:t>
            </w:r>
            <w:r>
              <w:rPr>
                <w:bCs/>
                <w:kern w:val="24"/>
                <w:sz w:val="24"/>
              </w:rPr>
              <w:t>氨氮排放量，</w:t>
            </w:r>
            <w:r>
              <w:rPr>
                <w:bCs/>
                <w:kern w:val="24"/>
                <w:sz w:val="24"/>
              </w:rPr>
              <w:t>kg/t</w:t>
            </w:r>
            <w:r>
              <w:rPr>
                <w:bCs/>
                <w:kern w:val="24"/>
                <w:sz w:val="24"/>
              </w:rPr>
              <w:t>钢</w:t>
            </w:r>
          </w:p>
        </w:tc>
        <w:tc>
          <w:tcPr>
            <w:tcW w:w="4347" w:type="dxa"/>
            <w:vAlign w:val="center"/>
          </w:tcPr>
          <w:p w:rsidR="0042639C" w:rsidRDefault="002F4884">
            <w:pPr>
              <w:snapToGrid w:val="0"/>
              <w:jc w:val="center"/>
              <w:rPr>
                <w:bCs/>
                <w:kern w:val="24"/>
                <w:sz w:val="24"/>
              </w:rPr>
            </w:pPr>
            <w:r>
              <w:rPr>
                <w:bCs/>
                <w:kern w:val="24"/>
                <w:sz w:val="24"/>
              </w:rPr>
              <w:t>0.0003</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tcMar>
              <w:left w:w="57" w:type="dxa"/>
              <w:right w:w="57" w:type="dxa"/>
            </w:tcMar>
            <w:vAlign w:val="center"/>
          </w:tcPr>
          <w:p w:rsidR="0042639C" w:rsidRDefault="002F4884">
            <w:pPr>
              <w:snapToGrid w:val="0"/>
              <w:ind w:left="240" w:hangingChars="100" w:hanging="240"/>
              <w:jc w:val="left"/>
              <w:rPr>
                <w:bCs/>
                <w:kern w:val="24"/>
                <w:sz w:val="24"/>
              </w:rPr>
            </w:pPr>
            <w:r>
              <w:rPr>
                <w:bCs/>
                <w:kern w:val="24"/>
                <w:sz w:val="24"/>
              </w:rPr>
              <w:t>4.</w:t>
            </w:r>
            <w:r>
              <w:rPr>
                <w:bCs/>
                <w:kern w:val="24"/>
                <w:sz w:val="24"/>
              </w:rPr>
              <w:t>颗粒物排放量，</w:t>
            </w:r>
            <w:r>
              <w:rPr>
                <w:bCs/>
                <w:kern w:val="24"/>
                <w:sz w:val="24"/>
              </w:rPr>
              <w:t>kg/t</w:t>
            </w:r>
            <w:r>
              <w:rPr>
                <w:bCs/>
                <w:kern w:val="24"/>
                <w:sz w:val="24"/>
              </w:rPr>
              <w:t>钢</w:t>
            </w:r>
          </w:p>
        </w:tc>
        <w:tc>
          <w:tcPr>
            <w:tcW w:w="4347" w:type="dxa"/>
            <w:vAlign w:val="center"/>
          </w:tcPr>
          <w:p w:rsidR="0042639C" w:rsidRDefault="002F4884">
            <w:pPr>
              <w:snapToGrid w:val="0"/>
              <w:jc w:val="center"/>
              <w:rPr>
                <w:bCs/>
                <w:kern w:val="24"/>
                <w:sz w:val="24"/>
              </w:rPr>
            </w:pPr>
            <w:r>
              <w:rPr>
                <w:bCs/>
                <w:kern w:val="24"/>
                <w:sz w:val="24"/>
              </w:rPr>
              <w:t>0.0643</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tcMar>
              <w:left w:w="57" w:type="dxa"/>
              <w:right w:w="57" w:type="dxa"/>
            </w:tcMar>
            <w:vAlign w:val="center"/>
          </w:tcPr>
          <w:p w:rsidR="0042639C" w:rsidRDefault="002F4884">
            <w:pPr>
              <w:snapToGrid w:val="0"/>
              <w:ind w:left="240" w:hangingChars="100" w:hanging="240"/>
              <w:jc w:val="left"/>
              <w:rPr>
                <w:bCs/>
                <w:kern w:val="24"/>
                <w:sz w:val="24"/>
              </w:rPr>
            </w:pPr>
            <w:r>
              <w:rPr>
                <w:bCs/>
                <w:kern w:val="24"/>
                <w:sz w:val="24"/>
              </w:rPr>
              <w:t>5.SO</w:t>
            </w:r>
            <w:r>
              <w:rPr>
                <w:bCs/>
                <w:kern w:val="24"/>
                <w:sz w:val="24"/>
                <w:vertAlign w:val="subscript"/>
              </w:rPr>
              <w:t>2</w:t>
            </w:r>
            <w:r>
              <w:rPr>
                <w:bCs/>
                <w:kern w:val="24"/>
                <w:sz w:val="24"/>
              </w:rPr>
              <w:t>排放量，</w:t>
            </w:r>
            <w:r>
              <w:rPr>
                <w:bCs/>
                <w:kern w:val="24"/>
                <w:sz w:val="24"/>
              </w:rPr>
              <w:t>kg/t</w:t>
            </w:r>
            <w:r>
              <w:rPr>
                <w:bCs/>
                <w:kern w:val="24"/>
                <w:sz w:val="24"/>
              </w:rPr>
              <w:t>钢</w:t>
            </w:r>
          </w:p>
        </w:tc>
        <w:tc>
          <w:tcPr>
            <w:tcW w:w="4347" w:type="dxa"/>
            <w:vAlign w:val="center"/>
          </w:tcPr>
          <w:p w:rsidR="0042639C" w:rsidRDefault="002F4884">
            <w:pPr>
              <w:snapToGrid w:val="0"/>
              <w:jc w:val="center"/>
              <w:rPr>
                <w:bCs/>
                <w:kern w:val="24"/>
                <w:sz w:val="24"/>
              </w:rPr>
            </w:pPr>
            <w:r>
              <w:rPr>
                <w:bCs/>
                <w:kern w:val="24"/>
                <w:sz w:val="24"/>
              </w:rPr>
              <w:t>0.0019</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tcMar>
              <w:left w:w="57" w:type="dxa"/>
              <w:right w:w="57" w:type="dxa"/>
            </w:tcMar>
            <w:vAlign w:val="center"/>
          </w:tcPr>
          <w:p w:rsidR="0042639C" w:rsidRDefault="002F4884">
            <w:pPr>
              <w:snapToGrid w:val="0"/>
              <w:ind w:left="240" w:hangingChars="100" w:hanging="240"/>
              <w:jc w:val="left"/>
              <w:rPr>
                <w:bCs/>
                <w:kern w:val="24"/>
                <w:sz w:val="24"/>
              </w:rPr>
            </w:pPr>
            <w:r>
              <w:rPr>
                <w:bCs/>
                <w:kern w:val="24"/>
                <w:sz w:val="24"/>
              </w:rPr>
              <w:t>6.NOx</w:t>
            </w:r>
            <w:r>
              <w:rPr>
                <w:bCs/>
                <w:kern w:val="24"/>
                <w:sz w:val="24"/>
              </w:rPr>
              <w:t>（以</w:t>
            </w:r>
            <w:r>
              <w:rPr>
                <w:bCs/>
                <w:kern w:val="24"/>
                <w:sz w:val="24"/>
              </w:rPr>
              <w:t>NO</w:t>
            </w:r>
            <w:r>
              <w:rPr>
                <w:bCs/>
                <w:kern w:val="24"/>
                <w:sz w:val="24"/>
                <w:vertAlign w:val="subscript"/>
              </w:rPr>
              <w:t>2</w:t>
            </w:r>
            <w:r>
              <w:rPr>
                <w:bCs/>
                <w:kern w:val="24"/>
                <w:sz w:val="24"/>
              </w:rPr>
              <w:t>计）排放量，</w:t>
            </w:r>
            <w:r>
              <w:rPr>
                <w:bCs/>
                <w:kern w:val="24"/>
                <w:sz w:val="24"/>
              </w:rPr>
              <w:t>kg/t</w:t>
            </w:r>
            <w:r>
              <w:rPr>
                <w:bCs/>
                <w:kern w:val="24"/>
                <w:sz w:val="24"/>
              </w:rPr>
              <w:t>钢</w:t>
            </w:r>
          </w:p>
        </w:tc>
        <w:tc>
          <w:tcPr>
            <w:tcW w:w="4347" w:type="dxa"/>
            <w:vAlign w:val="center"/>
          </w:tcPr>
          <w:p w:rsidR="0042639C" w:rsidRDefault="002F4884">
            <w:pPr>
              <w:snapToGrid w:val="0"/>
              <w:jc w:val="center"/>
              <w:rPr>
                <w:bCs/>
                <w:kern w:val="24"/>
                <w:sz w:val="24"/>
              </w:rPr>
            </w:pPr>
            <w:r>
              <w:rPr>
                <w:bCs/>
                <w:kern w:val="24"/>
                <w:sz w:val="24"/>
              </w:rPr>
              <w:t>0.04</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8681" w:type="dxa"/>
            <w:gridSpan w:val="2"/>
            <w:vAlign w:val="center"/>
          </w:tcPr>
          <w:p w:rsidR="0042639C" w:rsidRDefault="002F4884">
            <w:pPr>
              <w:snapToGrid w:val="0"/>
              <w:rPr>
                <w:kern w:val="24"/>
                <w:sz w:val="24"/>
              </w:rPr>
            </w:pPr>
            <w:r>
              <w:rPr>
                <w:kern w:val="24"/>
                <w:sz w:val="24"/>
              </w:rPr>
              <w:t>六、资源综合利用指标</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1.</w:t>
            </w:r>
            <w:r>
              <w:rPr>
                <w:bCs/>
                <w:kern w:val="24"/>
                <w:sz w:val="24"/>
              </w:rPr>
              <w:t>生产水重复利用率，</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99.58</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2.</w:t>
            </w:r>
            <w:r>
              <w:rPr>
                <w:bCs/>
                <w:kern w:val="24"/>
                <w:sz w:val="24"/>
              </w:rPr>
              <w:t>高炉煤气利用率，</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3.</w:t>
            </w:r>
            <w:r>
              <w:rPr>
                <w:bCs/>
                <w:kern w:val="24"/>
                <w:sz w:val="24"/>
              </w:rPr>
              <w:t>焦炉煤气利用率，</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4.</w:t>
            </w:r>
            <w:r>
              <w:rPr>
                <w:bCs/>
                <w:kern w:val="24"/>
                <w:sz w:val="24"/>
              </w:rPr>
              <w:t>转炉煤气回收热量，</w:t>
            </w:r>
            <w:r>
              <w:rPr>
                <w:bCs/>
                <w:kern w:val="24"/>
                <w:sz w:val="24"/>
              </w:rPr>
              <w:t>kgce/t</w:t>
            </w:r>
            <w:r>
              <w:rPr>
                <w:bCs/>
                <w:kern w:val="24"/>
                <w:sz w:val="24"/>
              </w:rPr>
              <w:t>钢</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5.</w:t>
            </w:r>
            <w:r>
              <w:rPr>
                <w:bCs/>
                <w:kern w:val="24"/>
                <w:sz w:val="24"/>
              </w:rPr>
              <w:t>含铁尘（泥）回收利用率，</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100</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6.</w:t>
            </w:r>
            <w:r>
              <w:rPr>
                <w:bCs/>
                <w:kern w:val="24"/>
                <w:sz w:val="24"/>
              </w:rPr>
              <w:t>高炉渣利用率，</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7.</w:t>
            </w:r>
            <w:r>
              <w:rPr>
                <w:bCs/>
                <w:kern w:val="24"/>
                <w:sz w:val="24"/>
              </w:rPr>
              <w:t>转炉渣利用率，</w:t>
            </w:r>
            <w:r>
              <w:rPr>
                <w:bCs/>
                <w:kern w:val="24"/>
                <w:sz w:val="24"/>
              </w:rPr>
              <w:t>%</w:t>
            </w:r>
          </w:p>
        </w:tc>
        <w:tc>
          <w:tcPr>
            <w:tcW w:w="4347" w:type="dxa"/>
            <w:vAlign w:val="center"/>
          </w:tcPr>
          <w:p w:rsidR="0042639C" w:rsidRDefault="002F4884">
            <w:pPr>
              <w:snapToGrid w:val="0"/>
              <w:jc w:val="center"/>
              <w:rPr>
                <w:bCs/>
                <w:kern w:val="24"/>
                <w:sz w:val="24"/>
                <w:highlight w:val="yellow"/>
              </w:rPr>
            </w:pPr>
            <w:r>
              <w:rPr>
                <w:bCs/>
                <w:kern w:val="24"/>
                <w:sz w:val="24"/>
              </w:rPr>
              <w:t>100</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8.</w:t>
            </w:r>
            <w:r>
              <w:rPr>
                <w:bCs/>
                <w:kern w:val="24"/>
                <w:sz w:val="24"/>
              </w:rPr>
              <w:t>铁水预处理、精炼装置、钢包等渣铁利用率，</w:t>
            </w:r>
            <w:r>
              <w:rPr>
                <w:bCs/>
                <w:kern w:val="24"/>
                <w:sz w:val="24"/>
              </w:rPr>
              <w:t>%</w:t>
            </w:r>
          </w:p>
        </w:tc>
        <w:tc>
          <w:tcPr>
            <w:tcW w:w="4347" w:type="dxa"/>
            <w:vAlign w:val="center"/>
          </w:tcPr>
          <w:p w:rsidR="0042639C" w:rsidRDefault="002F4884">
            <w:pPr>
              <w:snapToGrid w:val="0"/>
              <w:jc w:val="center"/>
              <w:rPr>
                <w:bCs/>
                <w:kern w:val="24"/>
                <w:sz w:val="24"/>
                <w:highlight w:val="yellow"/>
              </w:rPr>
            </w:pPr>
            <w:r>
              <w:rPr>
                <w:sz w:val="24"/>
                <w:szCs w:val="32"/>
              </w:rPr>
              <w:t>100</w:t>
            </w:r>
            <w:r>
              <w:rPr>
                <w:sz w:val="24"/>
                <w:szCs w:val="32"/>
              </w:rPr>
              <w:t>。</w:t>
            </w:r>
            <w:r>
              <w:rPr>
                <w:b/>
                <w:bCs/>
                <w:sz w:val="24"/>
                <w:szCs w:val="32"/>
              </w:rPr>
              <w:t>符合</w:t>
            </w:r>
            <w:r>
              <w:rPr>
                <w:b/>
                <w:bCs/>
                <w:sz w:val="24"/>
                <w:szCs w:val="32"/>
              </w:rPr>
              <w:t>I</w:t>
            </w:r>
            <w:r>
              <w:rPr>
                <w:b/>
                <w:bCs/>
                <w:sz w:val="24"/>
                <w:szCs w:val="32"/>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9.</w:t>
            </w:r>
            <w:r>
              <w:rPr>
                <w:bCs/>
                <w:kern w:val="24"/>
                <w:sz w:val="24"/>
              </w:rPr>
              <w:t>脱硫副产物利用率，</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不涉及</w:t>
            </w:r>
          </w:p>
        </w:tc>
      </w:tr>
      <w:tr w:rsidR="0042639C">
        <w:trPr>
          <w:cantSplit/>
          <w:trHeight w:val="567"/>
          <w:jc w:val="center"/>
        </w:trPr>
        <w:tc>
          <w:tcPr>
            <w:tcW w:w="4334" w:type="dxa"/>
            <w:vAlign w:val="center"/>
          </w:tcPr>
          <w:p w:rsidR="0042639C" w:rsidRDefault="002F4884">
            <w:pPr>
              <w:snapToGrid w:val="0"/>
              <w:ind w:left="420" w:hanging="420"/>
              <w:jc w:val="left"/>
              <w:rPr>
                <w:bCs/>
                <w:kern w:val="24"/>
                <w:sz w:val="24"/>
              </w:rPr>
            </w:pPr>
            <w:r>
              <w:rPr>
                <w:bCs/>
                <w:kern w:val="24"/>
                <w:sz w:val="24"/>
              </w:rPr>
              <w:t>10.</w:t>
            </w:r>
            <w:r>
              <w:rPr>
                <w:bCs/>
                <w:kern w:val="24"/>
                <w:sz w:val="24"/>
              </w:rPr>
              <w:t>消纳城市污水</w:t>
            </w:r>
          </w:p>
        </w:tc>
        <w:tc>
          <w:tcPr>
            <w:tcW w:w="4347" w:type="dxa"/>
            <w:vAlign w:val="center"/>
          </w:tcPr>
          <w:p w:rsidR="0042639C" w:rsidRDefault="002F4884">
            <w:pPr>
              <w:snapToGrid w:val="0"/>
              <w:jc w:val="center"/>
              <w:rPr>
                <w:bCs/>
                <w:kern w:val="24"/>
                <w:sz w:val="24"/>
              </w:rPr>
            </w:pPr>
            <w:r>
              <w:rPr>
                <w:bCs/>
                <w:kern w:val="24"/>
                <w:sz w:val="24"/>
              </w:rPr>
              <w:t>消纳和利用城市污水或利用中水量占企业生产取水量</w:t>
            </w:r>
            <w:r>
              <w:rPr>
                <w:bCs/>
                <w:kern w:val="24"/>
                <w:sz w:val="24"/>
              </w:rPr>
              <w:t>49.2%</w:t>
            </w:r>
            <w:r>
              <w:rPr>
                <w:bCs/>
                <w:kern w:val="24"/>
                <w:sz w:val="24"/>
              </w:rPr>
              <w:t>。</w:t>
            </w:r>
            <w:r>
              <w:rPr>
                <w:b/>
                <w:kern w:val="24"/>
                <w:sz w:val="24"/>
              </w:rPr>
              <w:t>符合</w:t>
            </w:r>
            <w:r>
              <w:rPr>
                <w:b/>
                <w:kern w:val="24"/>
                <w:sz w:val="24"/>
              </w:rPr>
              <w:t>I</w:t>
            </w:r>
            <w:r>
              <w:rPr>
                <w:b/>
                <w:kern w:val="24"/>
                <w:sz w:val="24"/>
              </w:rPr>
              <w:t>级基准值。</w:t>
            </w:r>
          </w:p>
        </w:tc>
      </w:tr>
      <w:tr w:rsidR="0042639C">
        <w:trPr>
          <w:cantSplit/>
          <w:trHeight w:val="567"/>
          <w:jc w:val="center"/>
        </w:trPr>
        <w:tc>
          <w:tcPr>
            <w:tcW w:w="8681" w:type="dxa"/>
            <w:gridSpan w:val="2"/>
            <w:vAlign w:val="center"/>
          </w:tcPr>
          <w:p w:rsidR="0042639C" w:rsidRDefault="002F4884">
            <w:pPr>
              <w:snapToGrid w:val="0"/>
              <w:rPr>
                <w:kern w:val="24"/>
                <w:sz w:val="24"/>
              </w:rPr>
            </w:pPr>
            <w:r>
              <w:rPr>
                <w:kern w:val="24"/>
                <w:sz w:val="24"/>
              </w:rPr>
              <w:t>七、清洁生产管理指标</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1.</w:t>
            </w:r>
            <w:r>
              <w:rPr>
                <w:bCs/>
                <w:kern w:val="24"/>
                <w:sz w:val="24"/>
              </w:rPr>
              <w:t>产业政策符合性</w:t>
            </w:r>
            <w:r>
              <w:rPr>
                <w:bCs/>
                <w:kern w:val="24"/>
                <w:sz w:val="24"/>
              </w:rPr>
              <w:t>*</w:t>
            </w:r>
          </w:p>
        </w:tc>
        <w:tc>
          <w:tcPr>
            <w:tcW w:w="4347" w:type="dxa"/>
            <w:vAlign w:val="center"/>
          </w:tcPr>
          <w:p w:rsidR="0042639C" w:rsidRDefault="002F4884">
            <w:pPr>
              <w:snapToGrid w:val="0"/>
              <w:jc w:val="center"/>
              <w:rPr>
                <w:bCs/>
                <w:kern w:val="24"/>
                <w:sz w:val="24"/>
              </w:rPr>
            </w:pPr>
            <w:r>
              <w:rPr>
                <w:bCs/>
                <w:kern w:val="24"/>
                <w:sz w:val="24"/>
              </w:rPr>
              <w:t>未采用</w:t>
            </w:r>
            <w:r>
              <w:rPr>
                <w:rFonts w:hint="eastAsia"/>
                <w:bCs/>
                <w:kern w:val="24"/>
                <w:sz w:val="24"/>
              </w:rPr>
              <w:t>国家明令禁止</w:t>
            </w:r>
            <w:r>
              <w:rPr>
                <w:bCs/>
                <w:kern w:val="24"/>
                <w:sz w:val="24"/>
              </w:rPr>
              <w:t>和淘汰的生产工艺、装备，未生产国家明令禁止的产品。</w:t>
            </w:r>
            <w:r>
              <w:rPr>
                <w:rStyle w:val="fontstyle11"/>
                <w:rFonts w:ascii="Times New Roman" w:hAnsi="Times New Roman"/>
                <w:b/>
                <w:sz w:val="24"/>
                <w:szCs w:val="24"/>
              </w:rPr>
              <w:t>符合</w:t>
            </w:r>
            <w:r>
              <w:rPr>
                <w:rStyle w:val="fontstyle11"/>
                <w:rFonts w:ascii="Times New Roman" w:hAnsi="Times New Roman"/>
                <w:b/>
                <w:sz w:val="24"/>
                <w:szCs w:val="24"/>
              </w:rPr>
              <w:t>I</w:t>
            </w:r>
            <w:r>
              <w:rPr>
                <w:rStyle w:val="fontstyle11"/>
                <w:rFonts w:ascii="Times New Roman" w:hAnsi="Times New Roman"/>
                <w:b/>
                <w:sz w:val="24"/>
                <w:szCs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2.</w:t>
            </w:r>
            <w:r>
              <w:rPr>
                <w:bCs/>
                <w:kern w:val="24"/>
                <w:sz w:val="24"/>
              </w:rPr>
              <w:t>达标排放</w:t>
            </w:r>
            <w:r>
              <w:rPr>
                <w:bCs/>
                <w:kern w:val="24"/>
                <w:sz w:val="24"/>
              </w:rPr>
              <w:t>*</w:t>
            </w:r>
          </w:p>
        </w:tc>
        <w:tc>
          <w:tcPr>
            <w:tcW w:w="4347" w:type="dxa"/>
            <w:vAlign w:val="center"/>
          </w:tcPr>
          <w:p w:rsidR="0042639C" w:rsidRDefault="002F4884">
            <w:pPr>
              <w:snapToGrid w:val="0"/>
              <w:jc w:val="center"/>
              <w:rPr>
                <w:bCs/>
                <w:kern w:val="24"/>
                <w:sz w:val="24"/>
              </w:rPr>
            </w:pPr>
            <w:r>
              <w:rPr>
                <w:rStyle w:val="fontstyle01"/>
                <w:rFonts w:ascii="Times New Roman" w:hAnsi="Times New Roman" w:hint="default"/>
                <w:sz w:val="24"/>
                <w:szCs w:val="24"/>
              </w:rPr>
              <w:t>企业污染物排放浓度满足国家及地方政府相关规定要求。</w:t>
            </w:r>
            <w:r>
              <w:rPr>
                <w:rStyle w:val="fontstyle11"/>
                <w:rFonts w:ascii="Times New Roman" w:hAnsi="Times New Roman"/>
                <w:b/>
                <w:sz w:val="24"/>
                <w:szCs w:val="24"/>
              </w:rPr>
              <w:t>符合</w:t>
            </w:r>
            <w:r>
              <w:rPr>
                <w:rStyle w:val="fontstyle11"/>
                <w:rFonts w:ascii="Times New Roman" w:hAnsi="Times New Roman"/>
                <w:b/>
                <w:sz w:val="24"/>
                <w:szCs w:val="24"/>
              </w:rPr>
              <w:t>I</w:t>
            </w:r>
            <w:r>
              <w:rPr>
                <w:rStyle w:val="fontstyle11"/>
                <w:rFonts w:ascii="Times New Roman" w:hAnsi="Times New Roman"/>
                <w:b/>
                <w:sz w:val="24"/>
                <w:szCs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3.</w:t>
            </w:r>
            <w:r>
              <w:rPr>
                <w:bCs/>
                <w:kern w:val="24"/>
                <w:sz w:val="24"/>
              </w:rPr>
              <w:t>总量控制</w:t>
            </w:r>
            <w:r>
              <w:rPr>
                <w:bCs/>
                <w:kern w:val="24"/>
                <w:sz w:val="24"/>
              </w:rPr>
              <w:t>*</w:t>
            </w:r>
          </w:p>
        </w:tc>
        <w:tc>
          <w:tcPr>
            <w:tcW w:w="4347" w:type="dxa"/>
            <w:vAlign w:val="center"/>
          </w:tcPr>
          <w:p w:rsidR="0042639C" w:rsidRDefault="002F4884">
            <w:pPr>
              <w:snapToGrid w:val="0"/>
              <w:jc w:val="center"/>
              <w:rPr>
                <w:bCs/>
                <w:kern w:val="24"/>
                <w:sz w:val="24"/>
              </w:rPr>
            </w:pPr>
            <w:r>
              <w:rPr>
                <w:rStyle w:val="fontstyle01"/>
                <w:rFonts w:ascii="Times New Roman" w:hAnsi="Times New Roman" w:hint="default"/>
                <w:sz w:val="24"/>
                <w:szCs w:val="24"/>
              </w:rPr>
              <w:t>企业污染物排放总量及能源消耗总量满足国家及地方政府相关规定要求。</w:t>
            </w:r>
            <w:r>
              <w:rPr>
                <w:rStyle w:val="fontstyle11"/>
                <w:rFonts w:ascii="Times New Roman" w:hAnsi="Times New Roman"/>
                <w:b/>
                <w:sz w:val="24"/>
                <w:szCs w:val="24"/>
              </w:rPr>
              <w:t>符合</w:t>
            </w:r>
            <w:r>
              <w:rPr>
                <w:rStyle w:val="fontstyle11"/>
                <w:rFonts w:ascii="Times New Roman" w:hAnsi="Times New Roman"/>
                <w:b/>
                <w:sz w:val="24"/>
                <w:szCs w:val="24"/>
              </w:rPr>
              <w:t>I</w:t>
            </w:r>
            <w:r>
              <w:rPr>
                <w:rStyle w:val="fontstyle11"/>
                <w:rFonts w:ascii="Times New Roman" w:hAnsi="Times New Roman"/>
                <w:b/>
                <w:sz w:val="24"/>
                <w:szCs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4.</w:t>
            </w:r>
            <w:r>
              <w:rPr>
                <w:bCs/>
                <w:kern w:val="24"/>
                <w:sz w:val="24"/>
              </w:rPr>
              <w:t>环境污染事故预防</w:t>
            </w:r>
            <w:r>
              <w:rPr>
                <w:bCs/>
                <w:kern w:val="24"/>
                <w:sz w:val="24"/>
              </w:rPr>
              <w:t>*</w:t>
            </w:r>
          </w:p>
        </w:tc>
        <w:tc>
          <w:tcPr>
            <w:tcW w:w="4347" w:type="dxa"/>
            <w:vAlign w:val="center"/>
          </w:tcPr>
          <w:p w:rsidR="0042639C" w:rsidRDefault="002F4884">
            <w:pPr>
              <w:snapToGrid w:val="0"/>
              <w:jc w:val="center"/>
              <w:rPr>
                <w:bCs/>
                <w:kern w:val="24"/>
                <w:sz w:val="24"/>
              </w:rPr>
            </w:pPr>
            <w:r>
              <w:rPr>
                <w:rStyle w:val="fontstyle01"/>
                <w:rFonts w:ascii="Times New Roman" w:hAnsi="Times New Roman" w:hint="default"/>
                <w:sz w:val="24"/>
                <w:szCs w:val="24"/>
              </w:rPr>
              <w:t>按照国家相关规定要求，建立健全环境管理制度及污染事故防范措施，未重大环境污染事故发生。</w:t>
            </w:r>
            <w:r>
              <w:rPr>
                <w:rStyle w:val="fontstyle11"/>
                <w:rFonts w:ascii="Times New Roman" w:hAnsi="Times New Roman"/>
                <w:b/>
                <w:sz w:val="24"/>
                <w:szCs w:val="24"/>
              </w:rPr>
              <w:t>符合</w:t>
            </w:r>
            <w:r>
              <w:rPr>
                <w:rStyle w:val="fontstyle11"/>
                <w:rFonts w:ascii="Times New Roman" w:hAnsi="Times New Roman"/>
                <w:b/>
                <w:sz w:val="24"/>
                <w:szCs w:val="24"/>
              </w:rPr>
              <w:t>I</w:t>
            </w:r>
            <w:r>
              <w:rPr>
                <w:rStyle w:val="fontstyle11"/>
                <w:rFonts w:ascii="Times New Roman" w:hAnsi="Times New Roman"/>
                <w:b/>
                <w:sz w:val="24"/>
                <w:szCs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5.</w:t>
            </w:r>
            <w:r>
              <w:rPr>
                <w:bCs/>
                <w:kern w:val="24"/>
                <w:sz w:val="24"/>
              </w:rPr>
              <w:t>建立健全环境管理体系</w:t>
            </w:r>
          </w:p>
        </w:tc>
        <w:tc>
          <w:tcPr>
            <w:tcW w:w="4347" w:type="dxa"/>
            <w:vAlign w:val="center"/>
          </w:tcPr>
          <w:p w:rsidR="0042639C" w:rsidRDefault="002F4884">
            <w:pPr>
              <w:snapToGrid w:val="0"/>
              <w:jc w:val="center"/>
              <w:rPr>
                <w:bCs/>
                <w:kern w:val="24"/>
                <w:sz w:val="24"/>
              </w:rPr>
            </w:pPr>
            <w:r>
              <w:rPr>
                <w:rStyle w:val="fontstyle01"/>
                <w:rFonts w:ascii="Times New Roman" w:hAnsi="Times New Roman" w:hint="default"/>
                <w:sz w:val="24"/>
                <w:szCs w:val="24"/>
              </w:rPr>
              <w:t>建立有</w:t>
            </w:r>
            <w:r>
              <w:rPr>
                <w:rStyle w:val="fontstyle01"/>
                <w:rFonts w:ascii="Times New Roman" w:hAnsi="Times New Roman" w:hint="default"/>
                <w:sz w:val="24"/>
                <w:szCs w:val="24"/>
              </w:rPr>
              <w:t xml:space="preserve"> </w:t>
            </w:r>
            <w:r>
              <w:rPr>
                <w:rStyle w:val="fontstyle21"/>
                <w:rFonts w:ascii="Times New Roman" w:hAnsi="Times New Roman" w:hint="default"/>
                <w:sz w:val="24"/>
                <w:szCs w:val="24"/>
              </w:rPr>
              <w:t>ISO14001</w:t>
            </w:r>
            <w:r>
              <w:rPr>
                <w:rStyle w:val="fontstyle21"/>
                <w:rFonts w:ascii="Times New Roman" w:hAnsi="Times New Roman" w:hint="default"/>
                <w:sz w:val="24"/>
                <w:szCs w:val="24"/>
              </w:rPr>
              <w:t>：</w:t>
            </w:r>
            <w:r>
              <w:rPr>
                <w:rStyle w:val="fontstyle21"/>
                <w:rFonts w:ascii="Times New Roman" w:hAnsi="Times New Roman" w:hint="default"/>
                <w:sz w:val="24"/>
                <w:szCs w:val="24"/>
              </w:rPr>
              <w:t xml:space="preserve">2015 </w:t>
            </w:r>
            <w:r>
              <w:rPr>
                <w:rStyle w:val="fontstyle01"/>
                <w:rFonts w:ascii="Times New Roman" w:hAnsi="Times New Roman" w:hint="default"/>
                <w:sz w:val="24"/>
                <w:szCs w:val="24"/>
              </w:rPr>
              <w:t>环境管理体系，并取得认证，能有效运行；全部完成年度环境目标、指标和环境管理方案，并达到环境持续改进的要求；环境管理手册、程序文件及作业文件齐备、有效。</w:t>
            </w:r>
            <w:r>
              <w:rPr>
                <w:rStyle w:val="fontstyle11"/>
                <w:rFonts w:ascii="Times New Roman" w:hAnsi="Times New Roman"/>
                <w:b/>
                <w:sz w:val="24"/>
                <w:szCs w:val="24"/>
              </w:rPr>
              <w:t>符合</w:t>
            </w:r>
            <w:r>
              <w:rPr>
                <w:rStyle w:val="fontstyle11"/>
                <w:rFonts w:ascii="Times New Roman" w:hAnsi="Times New Roman"/>
                <w:b/>
                <w:sz w:val="24"/>
                <w:szCs w:val="24"/>
              </w:rPr>
              <w:t>I</w:t>
            </w:r>
            <w:r>
              <w:rPr>
                <w:rStyle w:val="fontstyle11"/>
                <w:rFonts w:ascii="Times New Roman" w:hAnsi="Times New Roman"/>
                <w:b/>
                <w:sz w:val="24"/>
                <w:szCs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6.</w:t>
            </w:r>
            <w:r>
              <w:rPr>
                <w:bCs/>
                <w:kern w:val="24"/>
                <w:sz w:val="24"/>
              </w:rPr>
              <w:t>危险废物安全处置</w:t>
            </w:r>
          </w:p>
        </w:tc>
        <w:tc>
          <w:tcPr>
            <w:tcW w:w="4347" w:type="dxa"/>
            <w:vAlign w:val="center"/>
          </w:tcPr>
          <w:p w:rsidR="0042639C" w:rsidRDefault="002F4884">
            <w:pPr>
              <w:snapToGrid w:val="0"/>
              <w:jc w:val="center"/>
              <w:rPr>
                <w:bCs/>
                <w:kern w:val="24"/>
                <w:sz w:val="24"/>
              </w:rPr>
            </w:pPr>
            <w:r>
              <w:rPr>
                <w:bCs/>
                <w:kern w:val="24"/>
                <w:sz w:val="24"/>
              </w:rPr>
              <w:t>建有相关管理制度，台账记录，转移联单齐全。无害化处理后综合利用率</w:t>
            </w:r>
            <w:r>
              <w:rPr>
                <w:bCs/>
                <w:kern w:val="24"/>
                <w:sz w:val="24"/>
              </w:rPr>
              <w:t>95.62%</w:t>
            </w:r>
            <w:r>
              <w:rPr>
                <w:bCs/>
                <w:kern w:val="24"/>
                <w:sz w:val="24"/>
              </w:rPr>
              <w:t>。</w:t>
            </w:r>
            <w:r>
              <w:rPr>
                <w:rStyle w:val="fontstyle11"/>
                <w:rFonts w:ascii="Times New Roman" w:hAnsi="Times New Roman"/>
                <w:b/>
                <w:sz w:val="24"/>
                <w:szCs w:val="24"/>
              </w:rPr>
              <w:t>符合</w:t>
            </w:r>
            <w:r>
              <w:rPr>
                <w:rStyle w:val="fontstyle11"/>
                <w:rFonts w:ascii="Times New Roman" w:hAnsi="Times New Roman"/>
                <w:b/>
                <w:sz w:val="24"/>
                <w:szCs w:val="24"/>
              </w:rPr>
              <w:t>I</w:t>
            </w:r>
            <w:r>
              <w:rPr>
                <w:rStyle w:val="fontstyle11"/>
                <w:rFonts w:ascii="Times New Roman" w:hAnsi="Times New Roman"/>
                <w:b/>
                <w:sz w:val="24"/>
                <w:szCs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7.</w:t>
            </w:r>
            <w:r>
              <w:rPr>
                <w:bCs/>
                <w:kern w:val="24"/>
                <w:sz w:val="24"/>
              </w:rPr>
              <w:t>清洁生产组织机构及管理制度</w:t>
            </w:r>
          </w:p>
        </w:tc>
        <w:tc>
          <w:tcPr>
            <w:tcW w:w="4347" w:type="dxa"/>
            <w:vAlign w:val="center"/>
          </w:tcPr>
          <w:p w:rsidR="0042639C" w:rsidRDefault="002F4884">
            <w:pPr>
              <w:snapToGrid w:val="0"/>
              <w:jc w:val="center"/>
              <w:rPr>
                <w:bCs/>
                <w:kern w:val="24"/>
                <w:sz w:val="24"/>
              </w:rPr>
            </w:pPr>
            <w:r>
              <w:rPr>
                <w:rStyle w:val="fontstyle01"/>
                <w:rFonts w:ascii="Times New Roman" w:hAnsi="Times New Roman" w:hint="default"/>
                <w:sz w:val="24"/>
                <w:szCs w:val="24"/>
              </w:rPr>
              <w:t>建有负责清洁生产的领导机构，各成员单位及主管人员职责分工明确；有健全的清洁生产管理制度和奖励管理办法，有执行情况检查记录；制定有清洁生产工作规划及年度工作计划，对规划、计划提出的目标、指标、清洁生产方案，认真组织落实；目标、指标、方案实施率</w:t>
            </w:r>
            <w:r>
              <w:rPr>
                <w:rStyle w:val="fontstyle11"/>
                <w:rFonts w:ascii="Times New Roman" w:hAnsi="Times New Roman"/>
                <w:sz w:val="24"/>
                <w:szCs w:val="24"/>
              </w:rPr>
              <w:t>100%</w:t>
            </w:r>
            <w:r>
              <w:rPr>
                <w:rStyle w:val="fontstyle01"/>
                <w:rFonts w:ascii="Times New Roman" w:hAnsi="Times New Roman" w:hint="default"/>
                <w:sz w:val="24"/>
                <w:szCs w:val="24"/>
              </w:rPr>
              <w:t>。</w:t>
            </w:r>
            <w:r>
              <w:rPr>
                <w:rStyle w:val="fontstyle11"/>
                <w:rFonts w:ascii="Times New Roman" w:hAnsi="Times New Roman"/>
                <w:b/>
                <w:sz w:val="24"/>
                <w:szCs w:val="24"/>
              </w:rPr>
              <w:t>符合</w:t>
            </w:r>
            <w:r>
              <w:rPr>
                <w:rStyle w:val="fontstyle11"/>
                <w:rFonts w:ascii="Times New Roman" w:hAnsi="Times New Roman"/>
                <w:b/>
                <w:sz w:val="24"/>
                <w:szCs w:val="24"/>
              </w:rPr>
              <w:t>I</w:t>
            </w:r>
            <w:r>
              <w:rPr>
                <w:rStyle w:val="fontstyle11"/>
                <w:rFonts w:ascii="Times New Roman" w:hAnsi="Times New Roman"/>
                <w:b/>
                <w:sz w:val="24"/>
                <w:szCs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8.</w:t>
            </w:r>
            <w:r>
              <w:rPr>
                <w:bCs/>
                <w:kern w:val="24"/>
                <w:sz w:val="24"/>
              </w:rPr>
              <w:t>清洁生产审核活动</w:t>
            </w:r>
          </w:p>
        </w:tc>
        <w:tc>
          <w:tcPr>
            <w:tcW w:w="4347" w:type="dxa"/>
            <w:vAlign w:val="center"/>
          </w:tcPr>
          <w:p w:rsidR="0042639C" w:rsidRDefault="002F4884">
            <w:pPr>
              <w:jc w:val="center"/>
              <w:rPr>
                <w:color w:val="000000"/>
                <w:sz w:val="24"/>
              </w:rPr>
            </w:pPr>
            <w:r>
              <w:rPr>
                <w:rStyle w:val="fontstyle01"/>
                <w:rFonts w:ascii="Times New Roman" w:hAnsi="Times New Roman" w:hint="default"/>
                <w:sz w:val="24"/>
                <w:szCs w:val="24"/>
              </w:rPr>
              <w:t>按政府规定要求，制订有清洁生产审核工作计划，对钢铁生产全流程定期开展清洁生产审核活动，中、高费方案全部实施，节能、降耗、减污取得显著成效。</w:t>
            </w:r>
            <w:r>
              <w:rPr>
                <w:rStyle w:val="fontstyle11"/>
                <w:rFonts w:ascii="Times New Roman" w:hAnsi="Times New Roman"/>
                <w:b/>
                <w:sz w:val="24"/>
                <w:szCs w:val="24"/>
              </w:rPr>
              <w:t>符合</w:t>
            </w:r>
            <w:r>
              <w:rPr>
                <w:rStyle w:val="fontstyle11"/>
                <w:rFonts w:ascii="Times New Roman" w:hAnsi="Times New Roman"/>
                <w:b/>
                <w:sz w:val="24"/>
                <w:szCs w:val="24"/>
              </w:rPr>
              <w:t>I</w:t>
            </w:r>
            <w:r>
              <w:rPr>
                <w:rStyle w:val="fontstyle11"/>
                <w:rFonts w:ascii="Times New Roman" w:hAnsi="Times New Roman"/>
                <w:b/>
                <w:sz w:val="24"/>
                <w:szCs w:val="24"/>
              </w:rPr>
              <w:t>级基准值。</w:t>
            </w:r>
          </w:p>
        </w:tc>
      </w:tr>
      <w:tr w:rsidR="0042639C">
        <w:trPr>
          <w:cantSplit/>
          <w:trHeight w:val="567"/>
          <w:jc w:val="center"/>
        </w:trPr>
        <w:tc>
          <w:tcPr>
            <w:tcW w:w="4334" w:type="dxa"/>
            <w:vAlign w:val="center"/>
          </w:tcPr>
          <w:p w:rsidR="0042639C" w:rsidRDefault="002F4884">
            <w:pPr>
              <w:snapToGrid w:val="0"/>
              <w:ind w:left="240" w:hangingChars="100" w:hanging="240"/>
              <w:jc w:val="left"/>
              <w:rPr>
                <w:bCs/>
                <w:kern w:val="24"/>
                <w:sz w:val="24"/>
              </w:rPr>
            </w:pPr>
            <w:r>
              <w:rPr>
                <w:bCs/>
                <w:kern w:val="24"/>
                <w:sz w:val="24"/>
              </w:rPr>
              <w:t>9.</w:t>
            </w:r>
            <w:r>
              <w:rPr>
                <w:bCs/>
                <w:kern w:val="24"/>
                <w:sz w:val="24"/>
              </w:rPr>
              <w:t>能源管理机构、管理制度、能源管控中心</w:t>
            </w:r>
          </w:p>
        </w:tc>
        <w:tc>
          <w:tcPr>
            <w:tcW w:w="4347" w:type="dxa"/>
            <w:vAlign w:val="center"/>
          </w:tcPr>
          <w:p w:rsidR="0042639C" w:rsidRDefault="002F4884">
            <w:pPr>
              <w:snapToGrid w:val="0"/>
              <w:jc w:val="center"/>
              <w:rPr>
                <w:bCs/>
                <w:kern w:val="24"/>
                <w:sz w:val="24"/>
              </w:rPr>
            </w:pPr>
            <w:r>
              <w:rPr>
                <w:rStyle w:val="fontstyle01"/>
                <w:rFonts w:ascii="Times New Roman" w:hAnsi="Times New Roman" w:hint="default"/>
                <w:sz w:val="24"/>
                <w:szCs w:val="24"/>
              </w:rPr>
              <w:t>有健全的能源管理机构、管理制度，各成员单位及主管人员职责分工明确，并有效发挥作用；建立能源管理及查核体系，配套制定相关管理制度并有效运行；建立有能源管理控制中心，制定有企业用能和节能发展规划，年度管控目标完成率</w:t>
            </w:r>
            <w:r>
              <w:rPr>
                <w:rStyle w:val="fontstyle11"/>
                <w:rFonts w:ascii="Times New Roman" w:hAnsi="Times New Roman"/>
                <w:sz w:val="24"/>
                <w:szCs w:val="24"/>
              </w:rPr>
              <w:t>100%</w:t>
            </w:r>
            <w:r>
              <w:rPr>
                <w:rStyle w:val="fontstyle11"/>
                <w:rFonts w:ascii="Times New Roman" w:hAnsi="Times New Roman"/>
                <w:sz w:val="24"/>
                <w:szCs w:val="24"/>
              </w:rPr>
              <w:t>。</w:t>
            </w:r>
            <w:r>
              <w:rPr>
                <w:rStyle w:val="fontstyle11"/>
                <w:rFonts w:ascii="Times New Roman" w:hAnsi="Times New Roman"/>
                <w:b/>
                <w:sz w:val="24"/>
                <w:szCs w:val="24"/>
              </w:rPr>
              <w:t>符合</w:t>
            </w:r>
            <w:r>
              <w:rPr>
                <w:rStyle w:val="fontstyle11"/>
                <w:rFonts w:ascii="Times New Roman" w:hAnsi="Times New Roman"/>
                <w:b/>
                <w:sz w:val="24"/>
                <w:szCs w:val="24"/>
              </w:rPr>
              <w:t>I</w:t>
            </w:r>
            <w:r>
              <w:rPr>
                <w:rStyle w:val="fontstyle11"/>
                <w:rFonts w:ascii="Times New Roman" w:hAnsi="Times New Roman"/>
                <w:b/>
                <w:sz w:val="24"/>
                <w:szCs w:val="24"/>
              </w:rPr>
              <w:t>级基准值。</w:t>
            </w:r>
          </w:p>
        </w:tc>
      </w:tr>
      <w:tr w:rsidR="0042639C">
        <w:trPr>
          <w:cantSplit/>
          <w:trHeight w:val="567"/>
          <w:jc w:val="center"/>
        </w:trPr>
        <w:tc>
          <w:tcPr>
            <w:tcW w:w="4334" w:type="dxa"/>
            <w:vAlign w:val="center"/>
          </w:tcPr>
          <w:p w:rsidR="0042639C" w:rsidRDefault="002F4884">
            <w:pPr>
              <w:snapToGrid w:val="0"/>
              <w:ind w:left="420" w:hanging="420"/>
              <w:jc w:val="left"/>
              <w:rPr>
                <w:bCs/>
                <w:kern w:val="24"/>
                <w:sz w:val="24"/>
              </w:rPr>
            </w:pPr>
            <w:r>
              <w:rPr>
                <w:bCs/>
                <w:kern w:val="24"/>
                <w:sz w:val="24"/>
              </w:rPr>
              <w:t>10.</w:t>
            </w:r>
            <w:r>
              <w:rPr>
                <w:bCs/>
                <w:kern w:val="24"/>
                <w:sz w:val="24"/>
              </w:rPr>
              <w:t>开展节能活动</w:t>
            </w:r>
          </w:p>
        </w:tc>
        <w:tc>
          <w:tcPr>
            <w:tcW w:w="4347" w:type="dxa"/>
            <w:vAlign w:val="center"/>
          </w:tcPr>
          <w:p w:rsidR="0042639C" w:rsidRDefault="002F4884">
            <w:pPr>
              <w:snapToGrid w:val="0"/>
              <w:jc w:val="center"/>
              <w:rPr>
                <w:bCs/>
                <w:kern w:val="24"/>
                <w:sz w:val="24"/>
              </w:rPr>
            </w:pPr>
            <w:r>
              <w:rPr>
                <w:bCs/>
                <w:kern w:val="24"/>
                <w:sz w:val="24"/>
              </w:rPr>
              <w:t>组织开展节能评估与能源审计工作，实施节能改造项目完成率</w:t>
            </w:r>
            <w:r>
              <w:rPr>
                <w:bCs/>
                <w:kern w:val="24"/>
                <w:sz w:val="24"/>
              </w:rPr>
              <w:t>100%</w:t>
            </w:r>
            <w:r>
              <w:rPr>
                <w:bCs/>
                <w:kern w:val="24"/>
                <w:sz w:val="24"/>
              </w:rPr>
              <w:t>，年度节能任务达到国家要求，</w:t>
            </w:r>
            <w:r>
              <w:rPr>
                <w:b/>
                <w:kern w:val="24"/>
                <w:sz w:val="24"/>
              </w:rPr>
              <w:t>符合</w:t>
            </w:r>
            <w:r>
              <w:rPr>
                <w:b/>
                <w:kern w:val="24"/>
                <w:sz w:val="24"/>
              </w:rPr>
              <w:t>I</w:t>
            </w:r>
            <w:r>
              <w:rPr>
                <w:b/>
                <w:kern w:val="24"/>
                <w:sz w:val="24"/>
              </w:rPr>
              <w:t>级基准值。</w:t>
            </w:r>
          </w:p>
        </w:tc>
      </w:tr>
    </w:tbl>
    <w:p w:rsidR="0042639C" w:rsidRDefault="002F4884">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475"/>
        <w:gridCol w:w="1948"/>
        <w:gridCol w:w="1894"/>
        <w:gridCol w:w="1440"/>
        <w:gridCol w:w="1440"/>
      </w:tblGrid>
      <w:tr w:rsidR="0042639C">
        <w:trPr>
          <w:trHeight w:val="851"/>
          <w:jc w:val="center"/>
        </w:trPr>
        <w:tc>
          <w:tcPr>
            <w:tcW w:w="2202" w:type="dxa"/>
            <w:gridSpan w:val="2"/>
            <w:vAlign w:val="center"/>
          </w:tcPr>
          <w:p w:rsidR="0042639C" w:rsidRDefault="002F4884">
            <w:pPr>
              <w:adjustRightInd w:val="0"/>
              <w:snapToGrid w:val="0"/>
              <w:jc w:val="center"/>
              <w:rPr>
                <w:rFonts w:ascii="宋体" w:cs="仿宋_GB2312"/>
                <w:bCs/>
                <w:sz w:val="24"/>
              </w:rPr>
            </w:pPr>
            <w:r>
              <w:rPr>
                <w:rFonts w:ascii="宋体" w:hAnsi="宋体" w:cs="仿宋_GB2312" w:hint="eastAsia"/>
                <w:bCs/>
                <w:sz w:val="24"/>
              </w:rPr>
              <w:t>污染物名称</w:t>
            </w:r>
          </w:p>
        </w:tc>
        <w:tc>
          <w:tcPr>
            <w:tcW w:w="1948" w:type="dxa"/>
            <w:vAlign w:val="center"/>
          </w:tcPr>
          <w:p w:rsidR="0042639C" w:rsidRDefault="002F4884">
            <w:pPr>
              <w:adjustRightInd w:val="0"/>
              <w:snapToGrid w:val="0"/>
              <w:jc w:val="center"/>
              <w:rPr>
                <w:rFonts w:ascii="宋体" w:cs="仿宋_GB2312"/>
                <w:bCs/>
                <w:sz w:val="24"/>
              </w:rPr>
            </w:pPr>
            <w:r>
              <w:rPr>
                <w:rFonts w:ascii="宋体" w:hAnsi="宋体" w:cs="仿宋_GB2312" w:hint="eastAsia"/>
                <w:bCs/>
                <w:sz w:val="24"/>
              </w:rPr>
              <w:t>实际排放量</w:t>
            </w:r>
          </w:p>
          <w:p w:rsidR="0042639C" w:rsidRDefault="002F4884">
            <w:pPr>
              <w:adjustRightInd w:val="0"/>
              <w:snapToGrid w:val="0"/>
              <w:jc w:val="center"/>
              <w:rPr>
                <w:rFonts w:ascii="宋体" w:cs="仿宋_GB2312"/>
                <w:bCs/>
                <w:sz w:val="24"/>
              </w:rPr>
            </w:pP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p>
        </w:tc>
        <w:tc>
          <w:tcPr>
            <w:tcW w:w="1894" w:type="dxa"/>
            <w:vAlign w:val="center"/>
          </w:tcPr>
          <w:p w:rsidR="0042639C" w:rsidRDefault="002F4884">
            <w:pPr>
              <w:adjustRightInd w:val="0"/>
              <w:snapToGrid w:val="0"/>
              <w:jc w:val="center"/>
              <w:rPr>
                <w:rFonts w:ascii="宋体" w:cs="仿宋_GB2312"/>
                <w:bCs/>
                <w:sz w:val="24"/>
              </w:rPr>
            </w:pPr>
            <w:r>
              <w:rPr>
                <w:rFonts w:ascii="宋体" w:hAnsi="宋体" w:cs="仿宋_GB2312" w:hint="eastAsia"/>
                <w:bCs/>
                <w:sz w:val="24"/>
              </w:rPr>
              <w:t>排污许可量</w:t>
            </w:r>
          </w:p>
          <w:p w:rsidR="0042639C" w:rsidRDefault="002F4884">
            <w:pPr>
              <w:adjustRightInd w:val="0"/>
              <w:snapToGrid w:val="0"/>
              <w:jc w:val="center"/>
              <w:rPr>
                <w:rFonts w:ascii="宋体" w:cs="仿宋_GB2312"/>
                <w:bCs/>
                <w:sz w:val="24"/>
              </w:rPr>
            </w:pPr>
            <w:r>
              <w:rPr>
                <w:rFonts w:ascii="宋体" w:hAnsi="宋体" w:cs="仿宋_GB2312" w:hint="eastAsia"/>
                <w:bCs/>
                <w:sz w:val="24"/>
              </w:rPr>
              <w:t>（吨/年）</w:t>
            </w:r>
          </w:p>
        </w:tc>
        <w:tc>
          <w:tcPr>
            <w:tcW w:w="1440" w:type="dxa"/>
            <w:vAlign w:val="center"/>
          </w:tcPr>
          <w:p w:rsidR="0042639C" w:rsidRDefault="002F4884">
            <w:pPr>
              <w:adjustRightInd w:val="0"/>
              <w:snapToGrid w:val="0"/>
              <w:jc w:val="center"/>
              <w:rPr>
                <w:rFonts w:ascii="宋体" w:cs="仿宋_GB2312"/>
                <w:bCs/>
                <w:sz w:val="24"/>
              </w:rPr>
            </w:pPr>
            <w:r>
              <w:rPr>
                <w:rFonts w:ascii="宋体" w:hAnsi="宋体" w:cs="仿宋_GB2312" w:hint="eastAsia"/>
                <w:bCs/>
                <w:sz w:val="24"/>
              </w:rPr>
              <w:t>环境税缴纳</w:t>
            </w:r>
          </w:p>
          <w:p w:rsidR="0042639C" w:rsidRDefault="002F4884">
            <w:pPr>
              <w:adjustRightInd w:val="0"/>
              <w:snapToGrid w:val="0"/>
              <w:jc w:val="center"/>
              <w:rPr>
                <w:rFonts w:ascii="宋体" w:cs="仿宋_GB2312"/>
                <w:bCs/>
                <w:sz w:val="24"/>
              </w:rPr>
            </w:pPr>
            <w:r>
              <w:rPr>
                <w:rFonts w:ascii="宋体" w:cs="仿宋_GB2312" w:hint="eastAsia"/>
                <w:bCs/>
                <w:sz w:val="24"/>
              </w:rPr>
              <w:t>（万元/年）</w:t>
            </w:r>
          </w:p>
        </w:tc>
        <w:tc>
          <w:tcPr>
            <w:tcW w:w="1440" w:type="dxa"/>
            <w:vAlign w:val="center"/>
          </w:tcPr>
          <w:p w:rsidR="0042639C" w:rsidRDefault="002F4884">
            <w:pPr>
              <w:adjustRightInd w:val="0"/>
              <w:snapToGrid w:val="0"/>
              <w:jc w:val="center"/>
              <w:rPr>
                <w:rFonts w:ascii="宋体" w:cs="仿宋_GB2312"/>
                <w:bCs/>
                <w:sz w:val="24"/>
              </w:rPr>
            </w:pPr>
            <w:r>
              <w:rPr>
                <w:rFonts w:ascii="宋体" w:hAnsi="宋体" w:cs="仿宋_GB2312" w:hint="eastAsia"/>
                <w:bCs/>
                <w:sz w:val="24"/>
              </w:rPr>
              <w:t>备 注</w:t>
            </w:r>
          </w:p>
        </w:tc>
      </w:tr>
      <w:tr w:rsidR="0042639C">
        <w:trPr>
          <w:trHeight w:val="555"/>
          <w:jc w:val="center"/>
        </w:trPr>
        <w:tc>
          <w:tcPr>
            <w:tcW w:w="727" w:type="dxa"/>
            <w:vMerge w:val="restart"/>
            <w:vAlign w:val="center"/>
          </w:tcPr>
          <w:p w:rsidR="0042639C" w:rsidRDefault="002F4884">
            <w:pPr>
              <w:jc w:val="center"/>
              <w:rPr>
                <w:rFonts w:ascii="宋体" w:hAnsi="宋体" w:cs="仿宋_GB2312"/>
                <w:bCs/>
                <w:sz w:val="24"/>
              </w:rPr>
            </w:pPr>
            <w:r>
              <w:rPr>
                <w:rFonts w:ascii="宋体" w:hAnsi="宋体" w:cs="仿宋_GB2312" w:hint="eastAsia"/>
                <w:bCs/>
                <w:sz w:val="24"/>
              </w:rPr>
              <w:t>废气污染物</w:t>
            </w:r>
          </w:p>
        </w:tc>
        <w:tc>
          <w:tcPr>
            <w:tcW w:w="1475" w:type="dxa"/>
            <w:vAlign w:val="center"/>
          </w:tcPr>
          <w:p w:rsidR="0042639C" w:rsidRDefault="002F4884">
            <w:pPr>
              <w:jc w:val="center"/>
              <w:rPr>
                <w:rFonts w:ascii="宋体" w:cs="仿宋_GB2312"/>
                <w:bCs/>
                <w:sz w:val="24"/>
              </w:rPr>
            </w:pPr>
            <w:r>
              <w:rPr>
                <w:rFonts w:ascii="宋体" w:hAnsi="宋体" w:cs="仿宋_GB2312" w:hint="eastAsia"/>
                <w:bCs/>
                <w:sz w:val="24"/>
              </w:rPr>
              <w:t>二氧化硫</w:t>
            </w:r>
          </w:p>
        </w:tc>
        <w:tc>
          <w:tcPr>
            <w:tcW w:w="1948" w:type="dxa"/>
            <w:vAlign w:val="center"/>
          </w:tcPr>
          <w:p w:rsidR="0042639C" w:rsidRDefault="002F4884">
            <w:pPr>
              <w:jc w:val="center"/>
              <w:rPr>
                <w:rFonts w:ascii="宋体" w:cs="仿宋_GB2312"/>
                <w:bCs/>
                <w:sz w:val="24"/>
              </w:rPr>
            </w:pPr>
            <w:r>
              <w:rPr>
                <w:rFonts w:ascii="宋体" w:cs="仿宋_GB2312" w:hint="eastAsia"/>
                <w:bCs/>
                <w:sz w:val="24"/>
              </w:rPr>
              <w:t>2.60325</w:t>
            </w:r>
          </w:p>
        </w:tc>
        <w:tc>
          <w:tcPr>
            <w:tcW w:w="1894" w:type="dxa"/>
            <w:vAlign w:val="center"/>
          </w:tcPr>
          <w:p w:rsidR="0042639C" w:rsidRDefault="002F4884">
            <w:pPr>
              <w:jc w:val="center"/>
              <w:rPr>
                <w:rFonts w:ascii="宋体" w:cs="仿宋_GB2312"/>
                <w:bCs/>
                <w:sz w:val="24"/>
              </w:rPr>
            </w:pPr>
            <w:r>
              <w:rPr>
                <w:rFonts w:ascii="宋体" w:cs="仿宋_GB2312" w:hint="eastAsia"/>
                <w:bCs/>
                <w:sz w:val="24"/>
              </w:rPr>
              <w:t>30.397257</w:t>
            </w:r>
          </w:p>
        </w:tc>
        <w:tc>
          <w:tcPr>
            <w:tcW w:w="1440" w:type="dxa"/>
            <w:vAlign w:val="center"/>
          </w:tcPr>
          <w:p w:rsidR="0042639C" w:rsidRDefault="002F4884">
            <w:pPr>
              <w:jc w:val="center"/>
              <w:rPr>
                <w:rFonts w:ascii="宋体" w:cs="仿宋_GB2312"/>
                <w:bCs/>
                <w:sz w:val="24"/>
              </w:rPr>
            </w:pPr>
            <w:r>
              <w:rPr>
                <w:rFonts w:ascii="宋体" w:cs="仿宋_GB2312" w:hint="eastAsia"/>
                <w:bCs/>
                <w:sz w:val="24"/>
              </w:rPr>
              <w:t>13.025522</w:t>
            </w:r>
          </w:p>
        </w:tc>
        <w:tc>
          <w:tcPr>
            <w:tcW w:w="1440" w:type="dxa"/>
            <w:vAlign w:val="center"/>
          </w:tcPr>
          <w:p w:rsidR="0042639C" w:rsidRDefault="002F4884">
            <w:pPr>
              <w:jc w:val="center"/>
              <w:rPr>
                <w:rFonts w:ascii="宋体" w:cs="仿宋_GB2312"/>
                <w:bCs/>
                <w:sz w:val="24"/>
              </w:rPr>
            </w:pPr>
            <w:r>
              <w:rPr>
                <w:rFonts w:ascii="宋体" w:cs="仿宋_GB2312" w:hint="eastAsia"/>
                <w:bCs/>
                <w:sz w:val="24"/>
              </w:rPr>
              <w:t>2023年</w:t>
            </w:r>
          </w:p>
        </w:tc>
      </w:tr>
      <w:tr w:rsidR="0042639C">
        <w:trPr>
          <w:trHeight w:val="555"/>
          <w:jc w:val="center"/>
        </w:trPr>
        <w:tc>
          <w:tcPr>
            <w:tcW w:w="727" w:type="dxa"/>
            <w:vMerge/>
          </w:tcPr>
          <w:p w:rsidR="0042639C" w:rsidRDefault="0042639C">
            <w:pPr>
              <w:jc w:val="center"/>
              <w:rPr>
                <w:rFonts w:ascii="宋体" w:hAnsi="宋体" w:cs="仿宋_GB2312"/>
                <w:bCs/>
                <w:sz w:val="24"/>
              </w:rPr>
            </w:pPr>
          </w:p>
        </w:tc>
        <w:tc>
          <w:tcPr>
            <w:tcW w:w="1475" w:type="dxa"/>
            <w:vAlign w:val="center"/>
          </w:tcPr>
          <w:p w:rsidR="0042639C" w:rsidRDefault="002F4884">
            <w:pPr>
              <w:jc w:val="center"/>
              <w:rPr>
                <w:rFonts w:ascii="宋体" w:cs="仿宋_GB2312"/>
                <w:bCs/>
                <w:sz w:val="24"/>
              </w:rPr>
            </w:pPr>
            <w:r>
              <w:rPr>
                <w:rFonts w:ascii="宋体" w:hAnsi="宋体" w:cs="仿宋_GB2312" w:hint="eastAsia"/>
                <w:bCs/>
                <w:sz w:val="24"/>
              </w:rPr>
              <w:t>颗粒物</w:t>
            </w:r>
          </w:p>
        </w:tc>
        <w:tc>
          <w:tcPr>
            <w:tcW w:w="1948" w:type="dxa"/>
            <w:vAlign w:val="center"/>
          </w:tcPr>
          <w:p w:rsidR="0042639C" w:rsidRDefault="002F4884">
            <w:pPr>
              <w:jc w:val="center"/>
              <w:rPr>
                <w:rFonts w:ascii="宋体" w:cs="仿宋_GB2312"/>
                <w:bCs/>
                <w:sz w:val="24"/>
              </w:rPr>
            </w:pPr>
            <w:r>
              <w:rPr>
                <w:rFonts w:ascii="宋体" w:cs="仿宋_GB2312" w:hint="eastAsia"/>
                <w:bCs/>
                <w:sz w:val="24"/>
              </w:rPr>
              <w:t>171.01949</w:t>
            </w:r>
          </w:p>
        </w:tc>
        <w:tc>
          <w:tcPr>
            <w:tcW w:w="1894" w:type="dxa"/>
            <w:vAlign w:val="center"/>
          </w:tcPr>
          <w:p w:rsidR="0042639C" w:rsidRDefault="002F4884">
            <w:pPr>
              <w:jc w:val="center"/>
              <w:rPr>
                <w:rFonts w:ascii="宋体" w:cs="仿宋_GB2312"/>
                <w:bCs/>
                <w:sz w:val="24"/>
              </w:rPr>
            </w:pPr>
            <w:r>
              <w:rPr>
                <w:rFonts w:ascii="宋体" w:cs="仿宋_GB2312" w:hint="eastAsia"/>
                <w:bCs/>
                <w:sz w:val="24"/>
              </w:rPr>
              <w:t>759.918874</w:t>
            </w:r>
          </w:p>
        </w:tc>
        <w:tc>
          <w:tcPr>
            <w:tcW w:w="1440" w:type="dxa"/>
            <w:vAlign w:val="center"/>
          </w:tcPr>
          <w:p w:rsidR="0042639C" w:rsidRDefault="0042639C">
            <w:pPr>
              <w:jc w:val="center"/>
              <w:rPr>
                <w:rFonts w:ascii="宋体" w:cs="仿宋_GB2312"/>
                <w:bCs/>
                <w:sz w:val="24"/>
              </w:rPr>
            </w:pPr>
          </w:p>
        </w:tc>
        <w:tc>
          <w:tcPr>
            <w:tcW w:w="1440" w:type="dxa"/>
            <w:vAlign w:val="center"/>
          </w:tcPr>
          <w:p w:rsidR="0042639C" w:rsidRDefault="002F4884">
            <w:pPr>
              <w:jc w:val="center"/>
              <w:rPr>
                <w:rFonts w:ascii="宋体" w:cs="仿宋_GB2312"/>
                <w:bCs/>
                <w:sz w:val="24"/>
              </w:rPr>
            </w:pPr>
            <w:r>
              <w:rPr>
                <w:rFonts w:ascii="宋体" w:cs="仿宋_GB2312" w:hint="eastAsia"/>
                <w:bCs/>
                <w:sz w:val="24"/>
              </w:rPr>
              <w:t>2023年</w:t>
            </w:r>
          </w:p>
        </w:tc>
      </w:tr>
      <w:tr w:rsidR="0042639C">
        <w:trPr>
          <w:trHeight w:val="555"/>
          <w:jc w:val="center"/>
        </w:trPr>
        <w:tc>
          <w:tcPr>
            <w:tcW w:w="727" w:type="dxa"/>
            <w:vMerge/>
          </w:tcPr>
          <w:p w:rsidR="0042639C" w:rsidRDefault="0042639C">
            <w:pPr>
              <w:jc w:val="center"/>
              <w:rPr>
                <w:rFonts w:ascii="宋体" w:hAnsi="宋体" w:cs="仿宋_GB2312"/>
                <w:bCs/>
                <w:sz w:val="24"/>
              </w:rPr>
            </w:pPr>
          </w:p>
        </w:tc>
        <w:tc>
          <w:tcPr>
            <w:tcW w:w="1475" w:type="dxa"/>
            <w:vAlign w:val="center"/>
          </w:tcPr>
          <w:p w:rsidR="0042639C" w:rsidRDefault="002F4884">
            <w:pPr>
              <w:jc w:val="center"/>
              <w:rPr>
                <w:rFonts w:ascii="宋体" w:cs="仿宋_GB2312"/>
                <w:bCs/>
                <w:sz w:val="24"/>
              </w:rPr>
            </w:pPr>
            <w:r>
              <w:rPr>
                <w:rFonts w:ascii="宋体" w:hAnsi="宋体" w:cs="仿宋_GB2312" w:hint="eastAsia"/>
                <w:bCs/>
                <w:sz w:val="24"/>
              </w:rPr>
              <w:t>氮氧化物</w:t>
            </w:r>
          </w:p>
        </w:tc>
        <w:tc>
          <w:tcPr>
            <w:tcW w:w="1948" w:type="dxa"/>
            <w:vAlign w:val="center"/>
          </w:tcPr>
          <w:p w:rsidR="0042639C" w:rsidRDefault="002F4884">
            <w:pPr>
              <w:jc w:val="center"/>
              <w:rPr>
                <w:rFonts w:ascii="宋体" w:cs="仿宋_GB2312"/>
                <w:bCs/>
                <w:sz w:val="24"/>
              </w:rPr>
            </w:pPr>
            <w:r>
              <w:rPr>
                <w:rFonts w:ascii="宋体" w:cs="仿宋_GB2312" w:hint="eastAsia"/>
                <w:bCs/>
                <w:sz w:val="24"/>
              </w:rPr>
              <w:t>59.92722</w:t>
            </w:r>
          </w:p>
        </w:tc>
        <w:tc>
          <w:tcPr>
            <w:tcW w:w="1894" w:type="dxa"/>
            <w:vAlign w:val="center"/>
          </w:tcPr>
          <w:p w:rsidR="0042639C" w:rsidRDefault="002F4884">
            <w:pPr>
              <w:jc w:val="center"/>
              <w:rPr>
                <w:rFonts w:ascii="宋体" w:cs="仿宋_GB2312"/>
                <w:bCs/>
                <w:sz w:val="24"/>
              </w:rPr>
            </w:pPr>
            <w:r>
              <w:rPr>
                <w:rFonts w:ascii="宋体" w:cs="仿宋_GB2312" w:hint="eastAsia"/>
                <w:bCs/>
                <w:sz w:val="24"/>
              </w:rPr>
              <w:t>394.106469</w:t>
            </w:r>
          </w:p>
        </w:tc>
        <w:tc>
          <w:tcPr>
            <w:tcW w:w="1440" w:type="dxa"/>
            <w:vAlign w:val="center"/>
          </w:tcPr>
          <w:p w:rsidR="0042639C" w:rsidRDefault="0042639C">
            <w:pPr>
              <w:jc w:val="center"/>
              <w:rPr>
                <w:rFonts w:ascii="宋体" w:cs="仿宋_GB2312"/>
                <w:bCs/>
                <w:sz w:val="24"/>
              </w:rPr>
            </w:pPr>
          </w:p>
        </w:tc>
        <w:tc>
          <w:tcPr>
            <w:tcW w:w="1440" w:type="dxa"/>
            <w:vAlign w:val="center"/>
          </w:tcPr>
          <w:p w:rsidR="0042639C" w:rsidRDefault="002F4884">
            <w:pPr>
              <w:jc w:val="center"/>
              <w:rPr>
                <w:rFonts w:ascii="宋体" w:cs="仿宋_GB2312"/>
                <w:bCs/>
                <w:sz w:val="24"/>
              </w:rPr>
            </w:pPr>
            <w:r>
              <w:rPr>
                <w:rFonts w:ascii="宋体" w:cs="仿宋_GB2312" w:hint="eastAsia"/>
                <w:bCs/>
                <w:sz w:val="24"/>
              </w:rPr>
              <w:t>2023年</w:t>
            </w:r>
          </w:p>
        </w:tc>
      </w:tr>
      <w:tr w:rsidR="0042639C">
        <w:trPr>
          <w:trHeight w:val="555"/>
          <w:jc w:val="center"/>
        </w:trPr>
        <w:tc>
          <w:tcPr>
            <w:tcW w:w="727" w:type="dxa"/>
            <w:vMerge w:val="restart"/>
            <w:vAlign w:val="center"/>
          </w:tcPr>
          <w:p w:rsidR="0042639C" w:rsidRDefault="002F4884">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42639C" w:rsidRDefault="002F4884">
            <w:pPr>
              <w:jc w:val="center"/>
              <w:rPr>
                <w:rFonts w:ascii="宋体" w:cs="仿宋_GB2312"/>
                <w:bCs/>
                <w:sz w:val="24"/>
              </w:rPr>
            </w:pPr>
            <w:r>
              <w:rPr>
                <w:rFonts w:ascii="宋体" w:hAnsi="宋体" w:cs="仿宋_GB2312" w:hint="eastAsia"/>
                <w:bCs/>
                <w:sz w:val="24"/>
              </w:rPr>
              <w:t>化学耗氧量</w:t>
            </w:r>
          </w:p>
        </w:tc>
        <w:tc>
          <w:tcPr>
            <w:tcW w:w="1948" w:type="dxa"/>
            <w:vAlign w:val="center"/>
          </w:tcPr>
          <w:p w:rsidR="0042639C" w:rsidRDefault="002F4884">
            <w:pPr>
              <w:jc w:val="center"/>
              <w:rPr>
                <w:rFonts w:ascii="宋体" w:cs="仿宋_GB2312"/>
                <w:bCs/>
                <w:sz w:val="24"/>
              </w:rPr>
            </w:pPr>
            <w:r>
              <w:rPr>
                <w:rFonts w:ascii="宋体" w:cs="仿宋_GB2312" w:hint="eastAsia"/>
                <w:bCs/>
                <w:sz w:val="24"/>
              </w:rPr>
              <w:t>29.67199</w:t>
            </w:r>
          </w:p>
        </w:tc>
        <w:tc>
          <w:tcPr>
            <w:tcW w:w="1894" w:type="dxa"/>
            <w:vAlign w:val="center"/>
          </w:tcPr>
          <w:p w:rsidR="0042639C" w:rsidRDefault="002F4884">
            <w:pPr>
              <w:jc w:val="center"/>
              <w:rPr>
                <w:rFonts w:ascii="宋体" w:cs="仿宋_GB2312"/>
                <w:bCs/>
                <w:sz w:val="24"/>
              </w:rPr>
            </w:pPr>
            <w:r>
              <w:rPr>
                <w:rFonts w:ascii="宋体" w:cs="仿宋_GB2312" w:hint="eastAsia"/>
                <w:bCs/>
                <w:sz w:val="24"/>
              </w:rPr>
              <w:t>521.544</w:t>
            </w:r>
          </w:p>
        </w:tc>
        <w:tc>
          <w:tcPr>
            <w:tcW w:w="1440" w:type="dxa"/>
            <w:vAlign w:val="center"/>
          </w:tcPr>
          <w:p w:rsidR="0042639C" w:rsidRDefault="0042639C">
            <w:pPr>
              <w:jc w:val="center"/>
              <w:rPr>
                <w:rFonts w:ascii="宋体" w:cs="仿宋_GB2312"/>
                <w:bCs/>
                <w:sz w:val="24"/>
              </w:rPr>
            </w:pPr>
          </w:p>
        </w:tc>
        <w:tc>
          <w:tcPr>
            <w:tcW w:w="1440" w:type="dxa"/>
            <w:vAlign w:val="center"/>
          </w:tcPr>
          <w:p w:rsidR="0042639C" w:rsidRDefault="002F4884">
            <w:pPr>
              <w:jc w:val="center"/>
              <w:rPr>
                <w:rFonts w:ascii="宋体" w:cs="仿宋_GB2312"/>
                <w:bCs/>
                <w:sz w:val="24"/>
              </w:rPr>
            </w:pPr>
            <w:r>
              <w:rPr>
                <w:rFonts w:ascii="宋体" w:cs="仿宋_GB2312" w:hint="eastAsia"/>
                <w:bCs/>
                <w:sz w:val="24"/>
              </w:rPr>
              <w:t>2023年</w:t>
            </w:r>
          </w:p>
        </w:tc>
      </w:tr>
      <w:tr w:rsidR="0042639C">
        <w:trPr>
          <w:trHeight w:val="555"/>
          <w:jc w:val="center"/>
        </w:trPr>
        <w:tc>
          <w:tcPr>
            <w:tcW w:w="727" w:type="dxa"/>
            <w:vMerge/>
          </w:tcPr>
          <w:p w:rsidR="0042639C" w:rsidRDefault="0042639C">
            <w:pPr>
              <w:jc w:val="center"/>
              <w:rPr>
                <w:rFonts w:ascii="宋体" w:hAnsi="宋体" w:cs="仿宋_GB2312"/>
                <w:bCs/>
                <w:sz w:val="24"/>
              </w:rPr>
            </w:pPr>
          </w:p>
        </w:tc>
        <w:tc>
          <w:tcPr>
            <w:tcW w:w="1475" w:type="dxa"/>
            <w:vAlign w:val="center"/>
          </w:tcPr>
          <w:p w:rsidR="0042639C" w:rsidRDefault="002F4884">
            <w:pPr>
              <w:jc w:val="center"/>
              <w:rPr>
                <w:rFonts w:ascii="宋体" w:cs="仿宋_GB2312"/>
                <w:bCs/>
                <w:sz w:val="24"/>
              </w:rPr>
            </w:pPr>
            <w:r>
              <w:rPr>
                <w:rFonts w:ascii="宋体" w:hAnsi="宋体" w:cs="仿宋_GB2312" w:hint="eastAsia"/>
                <w:bCs/>
                <w:sz w:val="24"/>
              </w:rPr>
              <w:t>氨氮</w:t>
            </w:r>
          </w:p>
        </w:tc>
        <w:tc>
          <w:tcPr>
            <w:tcW w:w="1948" w:type="dxa"/>
            <w:vAlign w:val="center"/>
          </w:tcPr>
          <w:p w:rsidR="0042639C" w:rsidRDefault="002F4884">
            <w:pPr>
              <w:jc w:val="center"/>
              <w:rPr>
                <w:rFonts w:ascii="宋体" w:cs="仿宋_GB2312"/>
                <w:bCs/>
                <w:sz w:val="24"/>
              </w:rPr>
            </w:pPr>
            <w:r>
              <w:rPr>
                <w:rFonts w:ascii="宋体" w:cs="仿宋_GB2312" w:hint="eastAsia"/>
                <w:bCs/>
                <w:sz w:val="24"/>
              </w:rPr>
              <w:t>0.44341</w:t>
            </w:r>
          </w:p>
        </w:tc>
        <w:tc>
          <w:tcPr>
            <w:tcW w:w="1894" w:type="dxa"/>
            <w:vAlign w:val="center"/>
          </w:tcPr>
          <w:p w:rsidR="0042639C" w:rsidRDefault="002F4884">
            <w:pPr>
              <w:jc w:val="center"/>
              <w:rPr>
                <w:rFonts w:ascii="宋体" w:cs="仿宋_GB2312"/>
                <w:bCs/>
                <w:sz w:val="24"/>
              </w:rPr>
            </w:pPr>
            <w:r>
              <w:rPr>
                <w:rFonts w:ascii="宋体" w:cs="仿宋_GB2312" w:hint="eastAsia"/>
                <w:bCs/>
                <w:sz w:val="24"/>
              </w:rPr>
              <w:t>39.116</w:t>
            </w:r>
          </w:p>
        </w:tc>
        <w:tc>
          <w:tcPr>
            <w:tcW w:w="1440" w:type="dxa"/>
            <w:vAlign w:val="center"/>
          </w:tcPr>
          <w:p w:rsidR="0042639C" w:rsidRDefault="0042639C">
            <w:pPr>
              <w:jc w:val="center"/>
              <w:rPr>
                <w:rFonts w:ascii="宋体" w:cs="仿宋_GB2312"/>
                <w:bCs/>
                <w:sz w:val="24"/>
              </w:rPr>
            </w:pPr>
          </w:p>
        </w:tc>
        <w:tc>
          <w:tcPr>
            <w:tcW w:w="1440" w:type="dxa"/>
            <w:vAlign w:val="center"/>
          </w:tcPr>
          <w:p w:rsidR="0042639C" w:rsidRDefault="002F4884">
            <w:pPr>
              <w:jc w:val="center"/>
              <w:rPr>
                <w:rFonts w:ascii="宋体" w:cs="仿宋_GB2312"/>
                <w:bCs/>
                <w:sz w:val="24"/>
              </w:rPr>
            </w:pPr>
            <w:r>
              <w:rPr>
                <w:rFonts w:ascii="宋体" w:cs="仿宋_GB2312" w:hint="eastAsia"/>
                <w:bCs/>
                <w:sz w:val="24"/>
              </w:rPr>
              <w:t>2023年</w:t>
            </w:r>
          </w:p>
        </w:tc>
      </w:tr>
      <w:tr w:rsidR="0042639C">
        <w:trPr>
          <w:trHeight w:val="555"/>
          <w:jc w:val="center"/>
        </w:trPr>
        <w:tc>
          <w:tcPr>
            <w:tcW w:w="727" w:type="dxa"/>
            <w:vMerge/>
          </w:tcPr>
          <w:p w:rsidR="0042639C" w:rsidRDefault="0042639C">
            <w:pPr>
              <w:rPr>
                <w:rFonts w:ascii="宋体" w:cs="仿宋_GB2312"/>
                <w:bCs/>
                <w:sz w:val="24"/>
              </w:rPr>
            </w:pPr>
          </w:p>
        </w:tc>
        <w:tc>
          <w:tcPr>
            <w:tcW w:w="1475" w:type="dxa"/>
            <w:vAlign w:val="center"/>
          </w:tcPr>
          <w:p w:rsidR="0042639C" w:rsidRDefault="002F4884">
            <w:pPr>
              <w:jc w:val="center"/>
              <w:rPr>
                <w:rFonts w:ascii="宋体" w:cs="仿宋_GB2312"/>
                <w:bCs/>
                <w:sz w:val="24"/>
              </w:rPr>
            </w:pPr>
            <w:r>
              <w:rPr>
                <w:rFonts w:ascii="宋体" w:cs="仿宋_GB2312" w:hint="eastAsia"/>
                <w:bCs/>
                <w:sz w:val="24"/>
              </w:rPr>
              <w:t>总氮</w:t>
            </w:r>
          </w:p>
        </w:tc>
        <w:tc>
          <w:tcPr>
            <w:tcW w:w="1948" w:type="dxa"/>
            <w:vAlign w:val="center"/>
          </w:tcPr>
          <w:p w:rsidR="0042639C" w:rsidRDefault="002F4884">
            <w:pPr>
              <w:jc w:val="center"/>
              <w:rPr>
                <w:rFonts w:ascii="宋体" w:cs="仿宋_GB2312"/>
                <w:bCs/>
                <w:sz w:val="24"/>
              </w:rPr>
            </w:pPr>
            <w:r>
              <w:rPr>
                <w:rFonts w:ascii="宋体" w:cs="仿宋_GB2312" w:hint="eastAsia"/>
                <w:bCs/>
                <w:sz w:val="24"/>
              </w:rPr>
              <w:t>7.16928</w:t>
            </w:r>
          </w:p>
        </w:tc>
        <w:tc>
          <w:tcPr>
            <w:tcW w:w="1894" w:type="dxa"/>
            <w:vAlign w:val="center"/>
          </w:tcPr>
          <w:p w:rsidR="0042639C" w:rsidRDefault="002F4884">
            <w:pPr>
              <w:jc w:val="center"/>
              <w:rPr>
                <w:rFonts w:ascii="宋体" w:cs="仿宋_GB2312"/>
                <w:bCs/>
                <w:sz w:val="24"/>
              </w:rPr>
            </w:pPr>
            <w:r>
              <w:rPr>
                <w:rFonts w:ascii="宋体" w:cs="仿宋_GB2312" w:hint="eastAsia"/>
                <w:bCs/>
                <w:sz w:val="24"/>
              </w:rPr>
              <w:t>91.270</w:t>
            </w:r>
          </w:p>
        </w:tc>
        <w:tc>
          <w:tcPr>
            <w:tcW w:w="1440" w:type="dxa"/>
            <w:vAlign w:val="center"/>
          </w:tcPr>
          <w:p w:rsidR="0042639C" w:rsidRDefault="0042639C">
            <w:pPr>
              <w:jc w:val="center"/>
              <w:rPr>
                <w:rFonts w:ascii="宋体" w:cs="仿宋_GB2312"/>
                <w:bCs/>
                <w:sz w:val="24"/>
              </w:rPr>
            </w:pPr>
          </w:p>
        </w:tc>
        <w:tc>
          <w:tcPr>
            <w:tcW w:w="1440" w:type="dxa"/>
            <w:vAlign w:val="center"/>
          </w:tcPr>
          <w:p w:rsidR="0042639C" w:rsidRDefault="002F4884">
            <w:pPr>
              <w:jc w:val="center"/>
              <w:rPr>
                <w:rFonts w:ascii="宋体" w:cs="仿宋_GB2312"/>
                <w:bCs/>
                <w:sz w:val="24"/>
              </w:rPr>
            </w:pPr>
            <w:r>
              <w:rPr>
                <w:rFonts w:ascii="宋体" w:cs="仿宋_GB2312" w:hint="eastAsia"/>
                <w:bCs/>
                <w:sz w:val="24"/>
              </w:rPr>
              <w:t>2023年</w:t>
            </w:r>
          </w:p>
        </w:tc>
      </w:tr>
      <w:tr w:rsidR="0042639C">
        <w:trPr>
          <w:trHeight w:val="555"/>
          <w:jc w:val="center"/>
        </w:trPr>
        <w:tc>
          <w:tcPr>
            <w:tcW w:w="727" w:type="dxa"/>
            <w:vMerge w:val="restart"/>
            <w:vAlign w:val="center"/>
          </w:tcPr>
          <w:p w:rsidR="0042639C" w:rsidRDefault="002F4884">
            <w:pPr>
              <w:jc w:val="center"/>
              <w:rPr>
                <w:rFonts w:ascii="宋体" w:cs="仿宋_GB2312"/>
                <w:bCs/>
                <w:sz w:val="24"/>
              </w:rPr>
            </w:pPr>
            <w:r>
              <w:rPr>
                <w:rFonts w:ascii="宋体" w:cs="仿宋_GB2312" w:hint="eastAsia"/>
                <w:bCs/>
                <w:sz w:val="24"/>
              </w:rPr>
              <w:t>固体废物</w:t>
            </w:r>
          </w:p>
        </w:tc>
        <w:tc>
          <w:tcPr>
            <w:tcW w:w="1475" w:type="dxa"/>
            <w:vAlign w:val="center"/>
          </w:tcPr>
          <w:p w:rsidR="0042639C" w:rsidRDefault="0042639C">
            <w:pPr>
              <w:rPr>
                <w:rFonts w:ascii="宋体" w:cs="仿宋_GB2312"/>
                <w:bCs/>
                <w:sz w:val="24"/>
              </w:rPr>
            </w:pPr>
          </w:p>
        </w:tc>
        <w:tc>
          <w:tcPr>
            <w:tcW w:w="1948" w:type="dxa"/>
            <w:vAlign w:val="center"/>
          </w:tcPr>
          <w:p w:rsidR="0042639C" w:rsidRDefault="0042639C">
            <w:pPr>
              <w:rPr>
                <w:rFonts w:ascii="宋体" w:cs="仿宋_GB2312"/>
                <w:bCs/>
                <w:sz w:val="24"/>
              </w:rPr>
            </w:pPr>
          </w:p>
        </w:tc>
        <w:tc>
          <w:tcPr>
            <w:tcW w:w="1894" w:type="dxa"/>
            <w:vAlign w:val="center"/>
          </w:tcPr>
          <w:p w:rsidR="0042639C" w:rsidRDefault="0042639C">
            <w:pPr>
              <w:rPr>
                <w:rFonts w:ascii="宋体" w:cs="仿宋_GB2312"/>
                <w:bCs/>
                <w:sz w:val="24"/>
              </w:rPr>
            </w:pPr>
          </w:p>
        </w:tc>
        <w:tc>
          <w:tcPr>
            <w:tcW w:w="1440" w:type="dxa"/>
            <w:vAlign w:val="center"/>
          </w:tcPr>
          <w:p w:rsidR="0042639C" w:rsidRDefault="0042639C">
            <w:pPr>
              <w:rPr>
                <w:rFonts w:ascii="宋体" w:cs="仿宋_GB2312"/>
                <w:bCs/>
                <w:sz w:val="24"/>
              </w:rPr>
            </w:pPr>
          </w:p>
        </w:tc>
        <w:tc>
          <w:tcPr>
            <w:tcW w:w="1440" w:type="dxa"/>
            <w:vAlign w:val="center"/>
          </w:tcPr>
          <w:p w:rsidR="0042639C" w:rsidRDefault="0042639C">
            <w:pPr>
              <w:rPr>
                <w:rFonts w:ascii="宋体" w:cs="仿宋_GB2312"/>
                <w:bCs/>
                <w:sz w:val="24"/>
              </w:rPr>
            </w:pPr>
          </w:p>
        </w:tc>
      </w:tr>
      <w:tr w:rsidR="0042639C">
        <w:trPr>
          <w:trHeight w:val="555"/>
          <w:jc w:val="center"/>
        </w:trPr>
        <w:tc>
          <w:tcPr>
            <w:tcW w:w="727" w:type="dxa"/>
            <w:vMerge/>
          </w:tcPr>
          <w:p w:rsidR="0042639C" w:rsidRDefault="0042639C">
            <w:pPr>
              <w:rPr>
                <w:rFonts w:ascii="宋体" w:cs="仿宋_GB2312"/>
                <w:bCs/>
                <w:sz w:val="24"/>
              </w:rPr>
            </w:pPr>
          </w:p>
        </w:tc>
        <w:tc>
          <w:tcPr>
            <w:tcW w:w="1475" w:type="dxa"/>
            <w:vAlign w:val="center"/>
          </w:tcPr>
          <w:p w:rsidR="0042639C" w:rsidRDefault="0042639C">
            <w:pPr>
              <w:rPr>
                <w:rFonts w:ascii="宋体" w:cs="仿宋_GB2312"/>
                <w:bCs/>
                <w:sz w:val="24"/>
              </w:rPr>
            </w:pPr>
          </w:p>
        </w:tc>
        <w:tc>
          <w:tcPr>
            <w:tcW w:w="1948" w:type="dxa"/>
            <w:vAlign w:val="center"/>
          </w:tcPr>
          <w:p w:rsidR="0042639C" w:rsidRDefault="0042639C">
            <w:pPr>
              <w:rPr>
                <w:rFonts w:ascii="宋体" w:cs="仿宋_GB2312"/>
                <w:bCs/>
                <w:sz w:val="24"/>
              </w:rPr>
            </w:pPr>
          </w:p>
        </w:tc>
        <w:tc>
          <w:tcPr>
            <w:tcW w:w="1894" w:type="dxa"/>
            <w:vAlign w:val="center"/>
          </w:tcPr>
          <w:p w:rsidR="0042639C" w:rsidRDefault="0042639C">
            <w:pPr>
              <w:rPr>
                <w:rFonts w:ascii="宋体" w:cs="仿宋_GB2312"/>
                <w:bCs/>
                <w:sz w:val="24"/>
              </w:rPr>
            </w:pPr>
          </w:p>
        </w:tc>
        <w:tc>
          <w:tcPr>
            <w:tcW w:w="1440" w:type="dxa"/>
            <w:vAlign w:val="center"/>
          </w:tcPr>
          <w:p w:rsidR="0042639C" w:rsidRDefault="0042639C">
            <w:pPr>
              <w:rPr>
                <w:rFonts w:ascii="宋体" w:cs="仿宋_GB2312"/>
                <w:bCs/>
                <w:sz w:val="24"/>
              </w:rPr>
            </w:pPr>
          </w:p>
        </w:tc>
        <w:tc>
          <w:tcPr>
            <w:tcW w:w="1440" w:type="dxa"/>
            <w:vAlign w:val="center"/>
          </w:tcPr>
          <w:p w:rsidR="0042639C" w:rsidRDefault="0042639C">
            <w:pPr>
              <w:rPr>
                <w:rFonts w:ascii="宋体" w:cs="仿宋_GB2312"/>
                <w:bCs/>
                <w:sz w:val="24"/>
              </w:rPr>
            </w:pPr>
          </w:p>
        </w:tc>
      </w:tr>
      <w:tr w:rsidR="0042639C">
        <w:trPr>
          <w:trHeight w:val="555"/>
          <w:jc w:val="center"/>
        </w:trPr>
        <w:tc>
          <w:tcPr>
            <w:tcW w:w="727" w:type="dxa"/>
            <w:vMerge/>
          </w:tcPr>
          <w:p w:rsidR="0042639C" w:rsidRDefault="0042639C">
            <w:pPr>
              <w:rPr>
                <w:rFonts w:ascii="宋体" w:cs="仿宋_GB2312"/>
                <w:bCs/>
                <w:sz w:val="24"/>
              </w:rPr>
            </w:pPr>
          </w:p>
        </w:tc>
        <w:tc>
          <w:tcPr>
            <w:tcW w:w="1475" w:type="dxa"/>
            <w:vAlign w:val="center"/>
          </w:tcPr>
          <w:p w:rsidR="0042639C" w:rsidRDefault="0042639C">
            <w:pPr>
              <w:rPr>
                <w:rFonts w:ascii="宋体" w:cs="仿宋_GB2312"/>
                <w:bCs/>
                <w:sz w:val="24"/>
              </w:rPr>
            </w:pPr>
          </w:p>
        </w:tc>
        <w:tc>
          <w:tcPr>
            <w:tcW w:w="1948" w:type="dxa"/>
            <w:vAlign w:val="center"/>
          </w:tcPr>
          <w:p w:rsidR="0042639C" w:rsidRDefault="0042639C">
            <w:pPr>
              <w:rPr>
                <w:rFonts w:ascii="宋体" w:cs="仿宋_GB2312"/>
                <w:bCs/>
                <w:sz w:val="24"/>
              </w:rPr>
            </w:pPr>
          </w:p>
        </w:tc>
        <w:tc>
          <w:tcPr>
            <w:tcW w:w="1894" w:type="dxa"/>
            <w:vAlign w:val="center"/>
          </w:tcPr>
          <w:p w:rsidR="0042639C" w:rsidRDefault="0042639C">
            <w:pPr>
              <w:rPr>
                <w:rFonts w:ascii="宋体" w:cs="仿宋_GB2312"/>
                <w:bCs/>
                <w:sz w:val="24"/>
              </w:rPr>
            </w:pPr>
          </w:p>
        </w:tc>
        <w:tc>
          <w:tcPr>
            <w:tcW w:w="1440" w:type="dxa"/>
            <w:vAlign w:val="center"/>
          </w:tcPr>
          <w:p w:rsidR="0042639C" w:rsidRDefault="0042639C">
            <w:pPr>
              <w:rPr>
                <w:rFonts w:ascii="宋体" w:cs="仿宋_GB2312"/>
                <w:bCs/>
                <w:sz w:val="24"/>
              </w:rPr>
            </w:pPr>
          </w:p>
        </w:tc>
        <w:tc>
          <w:tcPr>
            <w:tcW w:w="1440" w:type="dxa"/>
            <w:vAlign w:val="center"/>
          </w:tcPr>
          <w:p w:rsidR="0042639C" w:rsidRDefault="0042639C">
            <w:pPr>
              <w:rPr>
                <w:rFonts w:ascii="宋体" w:cs="仿宋_GB2312"/>
                <w:bCs/>
                <w:sz w:val="24"/>
              </w:rPr>
            </w:pPr>
          </w:p>
        </w:tc>
      </w:tr>
    </w:tbl>
    <w:p w:rsidR="0042639C" w:rsidRDefault="002F4884">
      <w:pPr>
        <w:rPr>
          <w:rFonts w:ascii="宋体" w:cs="仿宋_GB2312"/>
          <w:bCs/>
          <w:sz w:val="28"/>
          <w:szCs w:val="28"/>
        </w:rPr>
      </w:pPr>
      <w:r>
        <w:rPr>
          <w:rFonts w:ascii="宋体" w:cs="仿宋_GB2312" w:hint="eastAsia"/>
          <w:bCs/>
          <w:sz w:val="28"/>
          <w:szCs w:val="28"/>
        </w:rPr>
        <w:t>注：根据企业排污许可证上规定污染物种类填写。</w:t>
      </w:r>
    </w:p>
    <w:p w:rsidR="0042639C" w:rsidRDefault="002F4884">
      <w:pPr>
        <w:widowControl/>
        <w:jc w:val="left"/>
        <w:rPr>
          <w:rFonts w:ascii="宋体" w:eastAsia="黑体" w:cs="仿宋_GB2312"/>
          <w:bCs/>
          <w:sz w:val="28"/>
          <w:szCs w:val="28"/>
        </w:rPr>
      </w:pPr>
      <w:r>
        <w:rPr>
          <w:rFonts w:ascii="宋体" w:eastAsia="黑体" w:cs="仿宋_GB2312"/>
          <w:bCs/>
          <w:sz w:val="28"/>
          <w:szCs w:val="28"/>
        </w:rPr>
        <w:br w:type="page"/>
      </w:r>
    </w:p>
    <w:p w:rsidR="0042639C" w:rsidRDefault="002F4884">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42639C" w:rsidRDefault="002F4884">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。数据以2023年全年数据为主，兼顾2022年全年和2024年一季度。</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89"/>
        <w:gridCol w:w="972"/>
        <w:gridCol w:w="2424"/>
        <w:gridCol w:w="1240"/>
        <w:gridCol w:w="1923"/>
        <w:gridCol w:w="1007"/>
      </w:tblGrid>
      <w:tr w:rsidR="0042639C">
        <w:trPr>
          <w:trHeight w:val="583"/>
          <w:tblHeader/>
          <w:jc w:val="center"/>
        </w:trPr>
        <w:tc>
          <w:tcPr>
            <w:tcW w:w="450" w:type="pct"/>
            <w:vAlign w:val="center"/>
          </w:tcPr>
          <w:p w:rsidR="0042639C" w:rsidRDefault="002F4884">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序号</w:t>
            </w:r>
          </w:p>
        </w:tc>
        <w:tc>
          <w:tcPr>
            <w:tcW w:w="778" w:type="pct"/>
            <w:gridSpan w:val="2"/>
            <w:vAlign w:val="center"/>
          </w:tcPr>
          <w:p w:rsidR="0042639C" w:rsidRDefault="002F4884">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1386" w:type="pct"/>
            <w:vAlign w:val="center"/>
          </w:tcPr>
          <w:p w:rsidR="0042639C" w:rsidRDefault="002F4884">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709" w:type="pct"/>
            <w:vAlign w:val="center"/>
          </w:tcPr>
          <w:p w:rsidR="0042639C" w:rsidRDefault="002F4884">
            <w:pPr>
              <w:widowControl/>
              <w:spacing w:line="360" w:lineRule="atLeast"/>
              <w:contextualSpacing/>
              <w:jc w:val="center"/>
              <w:rPr>
                <w:rFonts w:ascii="宋体" w:hAnsi="宋体"/>
                <w:b/>
                <w:bCs/>
                <w:color w:val="000000"/>
                <w:kern w:val="0"/>
                <w:sz w:val="24"/>
              </w:rPr>
            </w:pPr>
            <w:r>
              <w:rPr>
                <w:rFonts w:ascii="宋体" w:hAnsi="宋体"/>
                <w:b/>
                <w:bCs/>
                <w:color w:val="000000"/>
                <w:kern w:val="0"/>
                <w:sz w:val="24"/>
              </w:rPr>
              <w:t>单位</w:t>
            </w:r>
          </w:p>
        </w:tc>
        <w:tc>
          <w:tcPr>
            <w:tcW w:w="1098" w:type="pct"/>
            <w:vAlign w:val="center"/>
          </w:tcPr>
          <w:p w:rsidR="0042639C" w:rsidRDefault="002F4884">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实际值</w:t>
            </w:r>
          </w:p>
        </w:tc>
        <w:tc>
          <w:tcPr>
            <w:tcW w:w="576" w:type="pct"/>
            <w:vAlign w:val="center"/>
          </w:tcPr>
          <w:p w:rsidR="0042639C" w:rsidRDefault="002F4884">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自测分</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c>
          <w:tcPr>
            <w:tcW w:w="778" w:type="pct"/>
            <w:gridSpan w:val="2"/>
            <w:vMerge w:val="restart"/>
            <w:vAlign w:val="center"/>
          </w:tcPr>
          <w:p w:rsidR="0042639C" w:rsidRDefault="002F4884">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短流程企业，140t电炉2台，</w:t>
            </w:r>
            <w:r>
              <w:rPr>
                <w:rFonts w:ascii="宋体" w:hAnsi="宋体" w:hint="eastAsia"/>
                <w:b/>
                <w:bCs/>
                <w:color w:val="000000"/>
                <w:kern w:val="0"/>
                <w:sz w:val="24"/>
              </w:rPr>
              <w:t>指标内不涉及</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适用性技术</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hint="eastAsia"/>
                <w:sz w:val="24"/>
                <w:szCs w:val="32"/>
              </w:rPr>
              <w:t>轧钢热处理炉采用低氮燃烧技术</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3</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未采用</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0</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4</w:t>
            </w:r>
          </w:p>
        </w:tc>
        <w:tc>
          <w:tcPr>
            <w:tcW w:w="778" w:type="pct"/>
            <w:gridSpan w:val="2"/>
            <w:vMerge w:val="restart"/>
            <w:vAlign w:val="center"/>
          </w:tcPr>
          <w:p w:rsidR="0042639C" w:rsidRDefault="002F4884">
            <w:pPr>
              <w:jc w:val="center"/>
              <w:rPr>
                <w:rFonts w:ascii="宋体" w:hAnsi="宋体"/>
                <w:kern w:val="0"/>
                <w:sz w:val="24"/>
              </w:rPr>
            </w:pPr>
            <w:r>
              <w:rPr>
                <w:rFonts w:ascii="宋体" w:hAnsi="宋体" w:hint="eastAsia"/>
                <w:kern w:val="0"/>
                <w:sz w:val="24"/>
              </w:rPr>
              <w:t>资源利用</w:t>
            </w: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高炉入炉矿品位</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b/>
                <w:bCs/>
                <w:color w:val="000000"/>
                <w:kern w:val="0"/>
                <w:sz w:val="24"/>
              </w:rPr>
              <w:t>不涉及</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5</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hint="eastAsia"/>
                <w:sz w:val="24"/>
              </w:rPr>
              <w:t>706.7</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6</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098" w:type="pct"/>
            <w:vAlign w:val="center"/>
          </w:tcPr>
          <w:p w:rsidR="0042639C" w:rsidRDefault="002F4884">
            <w:pPr>
              <w:jc w:val="center"/>
              <w:rPr>
                <w:sz w:val="24"/>
              </w:rPr>
            </w:pPr>
            <w:r>
              <w:rPr>
                <w:rFonts w:hint="eastAsia"/>
                <w:sz w:val="24"/>
              </w:rPr>
              <w:t>665.56</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7</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吨钢耗新水量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m</w:t>
            </w:r>
            <w:r>
              <w:rPr>
                <w:rFonts w:ascii="宋体" w:hAnsi="宋体"/>
                <w:color w:val="000000"/>
                <w:kern w:val="0"/>
                <w:sz w:val="24"/>
                <w:vertAlign w:val="superscript"/>
              </w:rPr>
              <w:t>3</w:t>
            </w:r>
            <w:r>
              <w:rPr>
                <w:rFonts w:ascii="宋体" w:hAnsi="宋体"/>
                <w:color w:val="000000"/>
                <w:kern w:val="0"/>
                <w:sz w:val="24"/>
              </w:rPr>
              <w:t>/t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1.56</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8</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shd w:val="clear" w:color="auto" w:fill="auto"/>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709" w:type="pct"/>
            <w:shd w:val="clear" w:color="auto" w:fill="auto"/>
            <w:vAlign w:val="center"/>
          </w:tcPr>
          <w:p w:rsidR="0042639C" w:rsidRDefault="002F4884">
            <w:pPr>
              <w:widowControl/>
              <w:spacing w:line="360" w:lineRule="atLeast"/>
              <w:contextualSpacing/>
              <w:jc w:val="center"/>
              <w:rPr>
                <w:rFonts w:ascii="宋体" w:hAnsi="宋体"/>
                <w:kern w:val="0"/>
                <w:sz w:val="24"/>
              </w:rPr>
            </w:pPr>
            <w:r>
              <w:rPr>
                <w:rFonts w:ascii="宋体" w:hAnsi="宋体"/>
                <w:kern w:val="0"/>
                <w:sz w:val="24"/>
              </w:rPr>
              <w:t>%</w:t>
            </w:r>
          </w:p>
        </w:tc>
        <w:tc>
          <w:tcPr>
            <w:tcW w:w="1923" w:type="dxa"/>
            <w:vAlign w:val="center"/>
          </w:tcPr>
          <w:p w:rsidR="0042639C" w:rsidRDefault="002F4884">
            <w:pPr>
              <w:widowControl/>
              <w:spacing w:line="360" w:lineRule="atLeast"/>
              <w:contextualSpacing/>
              <w:jc w:val="center"/>
              <w:rPr>
                <w:rFonts w:ascii="宋体" w:hAnsi="宋体"/>
                <w:kern w:val="0"/>
                <w:sz w:val="24"/>
                <w:highlight w:val="yellow"/>
              </w:rPr>
            </w:pPr>
            <w:r>
              <w:rPr>
                <w:rFonts w:ascii="宋体" w:hAnsi="宋体" w:hint="eastAsia"/>
                <w:kern w:val="0"/>
                <w:sz w:val="24"/>
              </w:rPr>
              <w:t>热轧99/冷轧97.4，全部为不锈钢产品，属于特钢</w:t>
            </w:r>
          </w:p>
        </w:tc>
        <w:tc>
          <w:tcPr>
            <w:tcW w:w="1007" w:type="dxa"/>
            <w:vAlign w:val="center"/>
          </w:tcPr>
          <w:p w:rsidR="0042639C" w:rsidRDefault="002F4884">
            <w:pPr>
              <w:widowControl/>
              <w:spacing w:line="360" w:lineRule="atLeast"/>
              <w:contextualSpacing/>
              <w:jc w:val="center"/>
              <w:rPr>
                <w:kern w:val="0"/>
                <w:sz w:val="24"/>
                <w:highlight w:val="yellow"/>
              </w:rPr>
            </w:pPr>
            <w:r>
              <w:rPr>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9</w:t>
            </w:r>
          </w:p>
        </w:tc>
        <w:tc>
          <w:tcPr>
            <w:tcW w:w="778" w:type="pct"/>
            <w:gridSpan w:val="2"/>
            <w:vMerge w:val="restart"/>
            <w:vAlign w:val="center"/>
          </w:tcPr>
          <w:p w:rsidR="0042639C" w:rsidRDefault="002F4884">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高炉燃料比</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098" w:type="pct"/>
            <w:vAlign w:val="center"/>
          </w:tcPr>
          <w:p w:rsidR="0042639C" w:rsidRDefault="002F4884">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不涉及</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10</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煤炭消费总量下降率</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不涉及</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11</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12</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主要工序单位能耗</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kgce/t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hint="eastAsia"/>
                <w:b/>
                <w:bCs/>
                <w:sz w:val="24"/>
                <w:szCs w:val="32"/>
              </w:rPr>
              <w:t>不涉及</w:t>
            </w:r>
          </w:p>
        </w:tc>
        <w:tc>
          <w:tcPr>
            <w:tcW w:w="576" w:type="pct"/>
            <w:vAlign w:val="center"/>
          </w:tcPr>
          <w:p w:rsidR="0042639C" w:rsidRDefault="002F4884">
            <w:pPr>
              <w:widowControl/>
              <w:spacing w:line="360" w:lineRule="atLeast"/>
              <w:contextualSpacing/>
              <w:jc w:val="center"/>
              <w:rPr>
                <w:color w:val="000000"/>
                <w:kern w:val="0"/>
                <w:sz w:val="24"/>
              </w:rPr>
            </w:pPr>
            <w:r>
              <w:rPr>
                <w:rFonts w:hint="eastAsia"/>
                <w:color w:val="000000"/>
                <w:kern w:val="0"/>
                <w:sz w:val="24"/>
              </w:rPr>
              <w:t>/</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13</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tce</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光伏发电，617.88</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14</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A84B2F" w:rsidRPr="00A84B2F" w:rsidRDefault="00A84B2F" w:rsidP="00A84B2F">
            <w:pPr>
              <w:widowControl/>
              <w:spacing w:line="360" w:lineRule="atLeast"/>
              <w:contextualSpacing/>
              <w:rPr>
                <w:rFonts w:ascii="宋体" w:hAnsi="宋体"/>
                <w:color w:val="000000"/>
                <w:kern w:val="0"/>
                <w:sz w:val="24"/>
              </w:rPr>
            </w:pPr>
            <w:r>
              <w:rPr>
                <w:rFonts w:ascii="宋体" w:hAnsi="宋体" w:hint="eastAsia"/>
                <w:color w:val="000000"/>
                <w:kern w:val="0"/>
                <w:sz w:val="24"/>
              </w:rPr>
              <w:t>81%，余热回收</w:t>
            </w:r>
            <w:r w:rsidRPr="00A84B2F">
              <w:rPr>
                <w:rFonts w:ascii="宋体" w:hAnsi="宋体" w:hint="eastAsia"/>
                <w:color w:val="000000"/>
                <w:kern w:val="0"/>
                <w:sz w:val="24"/>
              </w:rPr>
              <w:t>蒸汽89044吨</w:t>
            </w:r>
            <w:r>
              <w:rPr>
                <w:rFonts w:ascii="宋体" w:hAnsi="宋体" w:hint="eastAsia"/>
                <w:color w:val="000000"/>
                <w:kern w:val="0"/>
                <w:sz w:val="24"/>
              </w:rPr>
              <w:t>，</w:t>
            </w:r>
            <w:r w:rsidRPr="00A84B2F">
              <w:rPr>
                <w:rFonts w:ascii="宋体" w:hAnsi="宋体" w:hint="eastAsia"/>
                <w:color w:val="000000"/>
                <w:kern w:val="0"/>
                <w:sz w:val="24"/>
              </w:rPr>
              <w:t>外购蒸汽20408吨，合计蒸汽使用量为109452，余能回收量占能源消耗总量比例为81%</w:t>
            </w:r>
          </w:p>
        </w:tc>
        <w:tc>
          <w:tcPr>
            <w:tcW w:w="576" w:type="pct"/>
            <w:vAlign w:val="center"/>
          </w:tcPr>
          <w:p w:rsidR="0042639C" w:rsidRDefault="00A84B2F">
            <w:pPr>
              <w:widowControl/>
              <w:spacing w:line="360" w:lineRule="atLeast"/>
              <w:contextualSpacing/>
              <w:jc w:val="center"/>
              <w:rPr>
                <w:color w:val="000000"/>
                <w:kern w:val="0"/>
                <w:sz w:val="24"/>
              </w:rPr>
            </w:pPr>
            <w:r>
              <w:rPr>
                <w:rFonts w:hint="eastAsia"/>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15</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923" w:type="dxa"/>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无能源放散</w:t>
            </w:r>
          </w:p>
        </w:tc>
        <w:tc>
          <w:tcPr>
            <w:tcW w:w="1007" w:type="dxa"/>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16</w:t>
            </w:r>
          </w:p>
        </w:tc>
        <w:tc>
          <w:tcPr>
            <w:tcW w:w="778" w:type="pct"/>
            <w:gridSpan w:val="2"/>
            <w:vMerge w:val="restart"/>
            <w:vAlign w:val="center"/>
          </w:tcPr>
          <w:p w:rsidR="0042639C" w:rsidRDefault="002F4884">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0.0643</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17</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0.0019</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18</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0.04</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19</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hint="eastAsia"/>
                <w:sz w:val="24"/>
              </w:rPr>
              <w:t>企业无组织排放控制</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未满足超低要求</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0</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20</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0.02</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21</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0.0003</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22</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实现雨污分流</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tcBorders>
              <w:top w:val="single" w:sz="4" w:space="0" w:color="auto"/>
              <w:left w:val="single" w:sz="4" w:space="0" w:color="auto"/>
              <w:bottom w:val="single" w:sz="4" w:space="0" w:color="auto"/>
              <w:right w:val="single" w:sz="4" w:space="0" w:color="auto"/>
            </w:tcBorders>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3</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tcBorders>
              <w:top w:val="single" w:sz="4" w:space="0" w:color="auto"/>
              <w:left w:val="single" w:sz="4" w:space="0" w:color="auto"/>
              <w:bottom w:val="single" w:sz="4" w:space="0" w:color="auto"/>
              <w:right w:val="single" w:sz="4" w:space="0" w:color="auto"/>
            </w:tcBorders>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吨钢固废产生量</w:t>
            </w:r>
          </w:p>
        </w:tc>
        <w:tc>
          <w:tcPr>
            <w:tcW w:w="709" w:type="pct"/>
            <w:tcBorders>
              <w:top w:val="single" w:sz="4" w:space="0" w:color="auto"/>
              <w:left w:val="single" w:sz="4" w:space="0" w:color="auto"/>
              <w:bottom w:val="single" w:sz="4" w:space="0" w:color="auto"/>
              <w:right w:val="single" w:sz="4" w:space="0" w:color="auto"/>
            </w:tcBorders>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098" w:type="pct"/>
            <w:tcBorders>
              <w:top w:val="single" w:sz="4" w:space="0" w:color="auto"/>
              <w:left w:val="single" w:sz="4" w:space="0" w:color="auto"/>
              <w:bottom w:val="single" w:sz="4" w:space="0" w:color="auto"/>
              <w:right w:val="single" w:sz="4" w:space="0" w:color="auto"/>
            </w:tcBorders>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323.06</w:t>
            </w:r>
          </w:p>
        </w:tc>
        <w:tc>
          <w:tcPr>
            <w:tcW w:w="576" w:type="pct"/>
            <w:tcBorders>
              <w:top w:val="single" w:sz="4" w:space="0" w:color="auto"/>
              <w:left w:val="single" w:sz="4" w:space="0" w:color="auto"/>
              <w:bottom w:val="single" w:sz="4" w:space="0" w:color="auto"/>
              <w:right w:val="single" w:sz="4" w:space="0" w:color="auto"/>
            </w:tcBorders>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24</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固废返生产利用率</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22</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0</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5</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外销固废产品化率</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100</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kern w:val="0"/>
                <w:sz w:val="24"/>
              </w:rPr>
            </w:pPr>
            <w:r>
              <w:rPr>
                <w:rFonts w:ascii="宋体" w:hAnsi="宋体"/>
                <w:kern w:val="0"/>
                <w:sz w:val="24"/>
              </w:rPr>
              <w:t>26</w:t>
            </w:r>
          </w:p>
        </w:tc>
        <w:tc>
          <w:tcPr>
            <w:tcW w:w="778" w:type="pct"/>
            <w:gridSpan w:val="2"/>
            <w:vMerge/>
            <w:vAlign w:val="center"/>
          </w:tcPr>
          <w:p w:rsidR="0042639C" w:rsidRDefault="0042639C">
            <w:pPr>
              <w:widowControl/>
              <w:spacing w:line="360" w:lineRule="atLeast"/>
              <w:contextualSpacing/>
              <w:jc w:val="center"/>
              <w:rPr>
                <w:rFonts w:ascii="宋体" w:hAnsi="宋体" w:cs="宋体"/>
                <w:kern w:val="0"/>
                <w:sz w:val="24"/>
              </w:rPr>
            </w:pPr>
          </w:p>
        </w:tc>
        <w:tc>
          <w:tcPr>
            <w:tcW w:w="1386" w:type="pct"/>
            <w:vAlign w:val="center"/>
          </w:tcPr>
          <w:p w:rsidR="0042639C" w:rsidRDefault="002F4884">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709" w:type="pct"/>
            <w:vAlign w:val="center"/>
          </w:tcPr>
          <w:p w:rsidR="0042639C" w:rsidRDefault="002F4884">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hint="eastAsia"/>
                <w:kern w:val="0"/>
                <w:sz w:val="24"/>
              </w:rPr>
              <w:t>吨</w:t>
            </w:r>
          </w:p>
        </w:tc>
        <w:tc>
          <w:tcPr>
            <w:tcW w:w="1098" w:type="pct"/>
            <w:vAlign w:val="center"/>
          </w:tcPr>
          <w:p w:rsidR="0042639C" w:rsidRDefault="002F4884">
            <w:pPr>
              <w:widowControl/>
              <w:spacing w:line="360" w:lineRule="atLeast"/>
              <w:contextualSpacing/>
              <w:jc w:val="center"/>
              <w:rPr>
                <w:rFonts w:ascii="宋体" w:hAnsi="宋体"/>
                <w:kern w:val="0"/>
                <w:sz w:val="24"/>
              </w:rPr>
            </w:pPr>
            <w:r>
              <w:rPr>
                <w:rFonts w:ascii="宋体" w:hAnsi="宋体" w:hint="eastAsia"/>
                <w:kern w:val="0"/>
                <w:sz w:val="24"/>
              </w:rPr>
              <w:t>203</w:t>
            </w:r>
          </w:p>
        </w:tc>
        <w:tc>
          <w:tcPr>
            <w:tcW w:w="576" w:type="pct"/>
            <w:vAlign w:val="center"/>
          </w:tcPr>
          <w:p w:rsidR="0042639C" w:rsidRDefault="002F4884">
            <w:pPr>
              <w:widowControl/>
              <w:spacing w:line="360" w:lineRule="atLeast"/>
              <w:contextualSpacing/>
              <w:jc w:val="center"/>
              <w:rPr>
                <w:kern w:val="0"/>
                <w:sz w:val="24"/>
              </w:rPr>
            </w:pPr>
            <w:r>
              <w:rPr>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27</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hint="eastAsia"/>
                <w:sz w:val="24"/>
                <w:szCs w:val="32"/>
              </w:rPr>
              <w:t>建有环境信息披露制度，发布环境披露报告。每年随集团总部发布可持续发展报告。</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28</w:t>
            </w:r>
          </w:p>
        </w:tc>
        <w:tc>
          <w:tcPr>
            <w:tcW w:w="778" w:type="pct"/>
            <w:gridSpan w:val="2"/>
            <w:vMerge w:val="restart"/>
            <w:vAlign w:val="center"/>
          </w:tcPr>
          <w:p w:rsidR="0042639C" w:rsidRDefault="002F4884">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30.56</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29</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shd w:val="clear" w:color="auto" w:fill="auto"/>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厂区大气降尘量</w:t>
            </w:r>
          </w:p>
        </w:tc>
        <w:tc>
          <w:tcPr>
            <w:tcW w:w="709" w:type="pct"/>
            <w:shd w:val="clear" w:color="auto" w:fill="auto"/>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hint="eastAsia"/>
                <w:color w:val="000000"/>
                <w:kern w:val="0"/>
                <w:sz w:val="24"/>
              </w:rPr>
              <w:t>（平方公里</w:t>
            </w:r>
            <w:r>
              <w:rPr>
                <w:rFonts w:ascii="宋体" w:hAnsi="宋体" w:cs="仿宋_GB2312" w:hint="eastAsia"/>
                <w:color w:val="000000"/>
                <w:kern w:val="0"/>
                <w:sz w:val="24"/>
              </w:rPr>
              <w:t>·</w:t>
            </w:r>
            <w:r>
              <w:rPr>
                <w:rFonts w:ascii="宋体" w:hAnsi="宋体"/>
                <w:color w:val="000000"/>
                <w:kern w:val="0"/>
                <w:sz w:val="24"/>
              </w:rPr>
              <w:t>月</w:t>
            </w:r>
            <w:r>
              <w:rPr>
                <w:rFonts w:ascii="宋体" w:hAnsi="宋体" w:hint="eastAsia"/>
                <w:color w:val="000000"/>
                <w:kern w:val="0"/>
                <w:sz w:val="24"/>
              </w:rPr>
              <w:t>）</w:t>
            </w:r>
          </w:p>
        </w:tc>
        <w:tc>
          <w:tcPr>
            <w:tcW w:w="1098" w:type="pct"/>
            <w:shd w:val="clear" w:color="auto" w:fill="auto"/>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未测</w:t>
            </w:r>
          </w:p>
        </w:tc>
        <w:tc>
          <w:tcPr>
            <w:tcW w:w="576" w:type="pct"/>
            <w:shd w:val="clear" w:color="auto" w:fill="auto"/>
            <w:vAlign w:val="center"/>
          </w:tcPr>
          <w:p w:rsidR="0042639C" w:rsidRDefault="002F4884">
            <w:pPr>
              <w:widowControl/>
              <w:spacing w:line="360" w:lineRule="atLeast"/>
              <w:contextualSpacing/>
              <w:jc w:val="center"/>
              <w:rPr>
                <w:color w:val="000000"/>
                <w:kern w:val="0"/>
                <w:sz w:val="24"/>
              </w:rPr>
            </w:pPr>
            <w:r>
              <w:rPr>
                <w:color w:val="000000"/>
                <w:kern w:val="0"/>
                <w:sz w:val="24"/>
              </w:rPr>
              <w:t>0</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30</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厂区与区域环境PM</w:t>
            </w:r>
            <w:r>
              <w:rPr>
                <w:rFonts w:ascii="宋体" w:hAnsi="宋体" w:cs="宋体" w:hint="eastAsia"/>
                <w:color w:val="000000"/>
                <w:kern w:val="0"/>
                <w:sz w:val="24"/>
                <w:vertAlign w:val="subscript"/>
              </w:rPr>
              <w:t>2.5</w:t>
            </w:r>
            <w:r>
              <w:rPr>
                <w:rFonts w:ascii="宋体" w:hAnsi="宋体" w:cs="宋体" w:hint="eastAsia"/>
                <w:color w:val="000000"/>
                <w:kern w:val="0"/>
                <w:sz w:val="24"/>
              </w:rPr>
              <w:t>比值</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0.45</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31</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厂区PM</w:t>
            </w:r>
            <w:r>
              <w:rPr>
                <w:rFonts w:ascii="宋体" w:hAnsi="宋体" w:cs="宋体" w:hint="eastAsia"/>
                <w:color w:val="000000"/>
                <w:kern w:val="0"/>
                <w:sz w:val="24"/>
                <w:vertAlign w:val="subscript"/>
              </w:rPr>
              <w:t>10</w:t>
            </w:r>
            <w:r>
              <w:rPr>
                <w:rFonts w:ascii="宋体" w:hAnsi="宋体" w:cs="宋体" w:hint="eastAsia"/>
                <w:color w:val="000000"/>
                <w:kern w:val="0"/>
                <w:sz w:val="24"/>
              </w:rPr>
              <w:t>年均浓度</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μ</w:t>
            </w:r>
            <w:r>
              <w:rPr>
                <w:rFonts w:ascii="宋体" w:hAnsi="宋体"/>
                <w:color w:val="000000"/>
                <w:kern w:val="0"/>
                <w:sz w:val="24"/>
              </w:rPr>
              <w:t>g/m</w:t>
            </w:r>
            <w:r>
              <w:rPr>
                <w:rFonts w:ascii="宋体" w:hAnsi="宋体"/>
                <w:color w:val="000000"/>
                <w:kern w:val="0"/>
                <w:sz w:val="24"/>
                <w:vertAlign w:val="superscript"/>
              </w:rPr>
              <w:t>3</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hint="eastAsia"/>
              </w:rPr>
              <w:t>26.2</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32</w:t>
            </w:r>
          </w:p>
        </w:tc>
        <w:tc>
          <w:tcPr>
            <w:tcW w:w="778" w:type="pct"/>
            <w:gridSpan w:val="2"/>
            <w:vMerge w:val="restart"/>
            <w:vAlign w:val="center"/>
          </w:tcPr>
          <w:p w:rsidR="0042639C" w:rsidRDefault="002F4884">
            <w:pPr>
              <w:widowControl/>
              <w:spacing w:line="360" w:lineRule="atLeast"/>
              <w:contextualSpacing/>
              <w:jc w:val="center"/>
              <w:rPr>
                <w:rFonts w:ascii="宋体" w:hAnsi="宋体" w:cs="宋体"/>
                <w:color w:val="000000"/>
                <w:kern w:val="0"/>
                <w:sz w:val="24"/>
                <w:highlight w:val="yellow"/>
              </w:rPr>
            </w:pPr>
            <w:r>
              <w:rPr>
                <w:rFonts w:ascii="宋体" w:hAnsi="宋体" w:cs="宋体" w:hint="eastAsia"/>
                <w:color w:val="000000"/>
                <w:kern w:val="0"/>
                <w:sz w:val="24"/>
              </w:rPr>
              <w:t>管理质量</w:t>
            </w: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/人</w:t>
            </w:r>
          </w:p>
        </w:tc>
        <w:tc>
          <w:tcPr>
            <w:tcW w:w="1923" w:type="dxa"/>
            <w:vAlign w:val="center"/>
          </w:tcPr>
          <w:p w:rsidR="0042639C" w:rsidRDefault="002F4884">
            <w:pPr>
              <w:widowControl/>
              <w:spacing w:line="360" w:lineRule="atLeast"/>
              <w:contextualSpacing/>
              <w:jc w:val="center"/>
              <w:rPr>
                <w:rFonts w:ascii="宋体" w:hAnsi="宋体"/>
                <w:color w:val="000000"/>
                <w:kern w:val="0"/>
                <w:sz w:val="24"/>
                <w:highlight w:val="yellow"/>
              </w:rPr>
            </w:pPr>
            <w:r>
              <w:rPr>
                <w:rFonts w:ascii="宋体" w:hAnsi="宋体" w:hint="eastAsia"/>
                <w:color w:val="000000"/>
                <w:kern w:val="0"/>
                <w:sz w:val="24"/>
              </w:rPr>
              <w:t>1004.48</w:t>
            </w:r>
          </w:p>
        </w:tc>
        <w:tc>
          <w:tcPr>
            <w:tcW w:w="1007" w:type="dxa"/>
            <w:vAlign w:val="center"/>
          </w:tcPr>
          <w:p w:rsidR="0042639C" w:rsidRDefault="002F4884">
            <w:pPr>
              <w:widowControl/>
              <w:spacing w:line="360" w:lineRule="atLeast"/>
              <w:contextualSpacing/>
              <w:jc w:val="center"/>
              <w:rPr>
                <w:color w:val="000000"/>
                <w:kern w:val="0"/>
                <w:sz w:val="24"/>
                <w:highlight w:val="yellow"/>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33</w:t>
            </w:r>
          </w:p>
        </w:tc>
        <w:tc>
          <w:tcPr>
            <w:tcW w:w="778" w:type="pct"/>
            <w:gridSpan w:val="2"/>
            <w:vMerge/>
            <w:vAlign w:val="center"/>
          </w:tcPr>
          <w:p w:rsidR="0042639C" w:rsidRDefault="0042639C">
            <w:pPr>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vertAlign w:val="superscript"/>
              </w:rPr>
            </w:pPr>
            <w:r>
              <w:rPr>
                <w:rFonts w:ascii="宋体" w:hAnsi="宋体" w:cs="宋体" w:hint="eastAsia"/>
                <w:color w:val="000000"/>
                <w:kern w:val="0"/>
                <w:sz w:val="24"/>
              </w:rPr>
              <w:t>员工人均生态文明培训时长</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小时</w:t>
            </w:r>
            <w:r>
              <w:rPr>
                <w:rFonts w:ascii="宋体" w:hAnsi="宋体"/>
                <w:color w:val="000000"/>
                <w:kern w:val="0"/>
                <w:sz w:val="24"/>
              </w:rPr>
              <w:t>/人</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≥30，比上年增加</w:t>
            </w:r>
          </w:p>
        </w:tc>
        <w:tc>
          <w:tcPr>
            <w:tcW w:w="576" w:type="pct"/>
            <w:vAlign w:val="center"/>
          </w:tcPr>
          <w:p w:rsidR="0042639C" w:rsidRDefault="002F4884">
            <w:pPr>
              <w:widowControl/>
              <w:spacing w:line="360" w:lineRule="atLeast"/>
              <w:contextualSpacing/>
              <w:jc w:val="center"/>
              <w:rPr>
                <w:color w:val="000000"/>
                <w:kern w:val="0"/>
                <w:sz w:val="24"/>
              </w:rPr>
            </w:pPr>
            <w:r>
              <w:rPr>
                <w:sz w:val="24"/>
                <w:szCs w:val="32"/>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4</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智慧能源管理系统</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hint="eastAsia"/>
                <w:sz w:val="24"/>
                <w:szCs w:val="32"/>
              </w:rPr>
              <w:t>建有能源在线监测管理系统</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5</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智慧环保管理系统</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已建立智慧环保管理系统</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6</w:t>
            </w:r>
          </w:p>
        </w:tc>
        <w:tc>
          <w:tcPr>
            <w:tcW w:w="778" w:type="pct"/>
            <w:gridSpan w:val="2"/>
            <w:vMerge w:val="restart"/>
            <w:vAlign w:val="center"/>
          </w:tcPr>
          <w:p w:rsidR="0042639C" w:rsidRDefault="002F4884">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绿色采购</w:t>
            </w:r>
          </w:p>
        </w:tc>
        <w:tc>
          <w:tcPr>
            <w:tcW w:w="709" w:type="pct"/>
            <w:vAlign w:val="center"/>
          </w:tcPr>
          <w:p w:rsidR="0042639C" w:rsidRDefault="002F4884">
            <w:pPr>
              <w:widowControl/>
              <w:spacing w:line="360" w:lineRule="atLeast"/>
              <w:contextualSpacing/>
              <w:jc w:val="center"/>
              <w:rPr>
                <w:rFonts w:ascii="宋体" w:hAnsi="宋体"/>
                <w:color w:val="FF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hint="eastAsia"/>
                <w:sz w:val="24"/>
                <w:szCs w:val="32"/>
              </w:rPr>
              <w:t>《采购管理办法》中体现绿色采购原则</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7</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产品生态设计</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已开展产品生命周期评价和UL产品认证</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8</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包装材料绿色化</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包装采用无毒无害镀锌板、塑料板、防水纸，均可实现无害化处理</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39</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清洁运输比例</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尚未达到</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0</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40</w:t>
            </w:r>
          </w:p>
        </w:tc>
        <w:tc>
          <w:tcPr>
            <w:tcW w:w="778" w:type="pct"/>
            <w:gridSpan w:val="2"/>
            <w:vMerge w:val="restart"/>
            <w:vAlign w:val="center"/>
          </w:tcPr>
          <w:p w:rsidR="0042639C" w:rsidRDefault="002F4884">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协助所在城市消纳固体废物</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协助广州市消纳9929.193吨含油金属屑及不含油金属</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41</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非常规水资源利用率</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49.2</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2</w:t>
            </w:r>
          </w:p>
        </w:tc>
        <w:tc>
          <w:tcPr>
            <w:tcW w:w="778" w:type="pct"/>
            <w:gridSpan w:val="2"/>
            <w:vMerge w:val="restart"/>
            <w:vAlign w:val="center"/>
          </w:tcPr>
          <w:p w:rsidR="0042639C" w:rsidRDefault="002F4884">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碳排放管理</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已建立碳排放组织体系，制定实施双碳发展专项规划</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3</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吨钢二氧化碳排放量</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t</w:t>
            </w:r>
            <w:r>
              <w:rPr>
                <w:rFonts w:ascii="宋体" w:hAnsi="宋体"/>
                <w:color w:val="000000"/>
                <w:kern w:val="0"/>
                <w:sz w:val="24"/>
                <w:vertAlign w:val="subscript"/>
              </w:rPr>
              <w:t>CO2</w:t>
            </w:r>
            <w:r>
              <w:rPr>
                <w:rFonts w:ascii="宋体" w:hAnsi="宋体"/>
                <w:color w:val="000000"/>
                <w:kern w:val="0"/>
                <w:sz w:val="24"/>
              </w:rPr>
              <w:t>/t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0.866</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2</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4</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碳配额清缴</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已按时清缴</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50"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5</w:t>
            </w:r>
          </w:p>
        </w:tc>
        <w:tc>
          <w:tcPr>
            <w:tcW w:w="778" w:type="pct"/>
            <w:gridSpan w:val="2"/>
            <w:vMerge/>
            <w:vAlign w:val="center"/>
          </w:tcPr>
          <w:p w:rsidR="0042639C" w:rsidRDefault="0042639C">
            <w:pPr>
              <w:widowControl/>
              <w:spacing w:line="360" w:lineRule="atLeast"/>
              <w:contextualSpacing/>
              <w:jc w:val="center"/>
              <w:rPr>
                <w:rFonts w:ascii="宋体" w:hAnsi="宋体" w:cs="宋体"/>
                <w:color w:val="000000"/>
                <w:kern w:val="0"/>
                <w:sz w:val="24"/>
              </w:rPr>
            </w:pPr>
          </w:p>
        </w:tc>
        <w:tc>
          <w:tcPr>
            <w:tcW w:w="1386" w:type="pct"/>
            <w:vAlign w:val="center"/>
          </w:tcPr>
          <w:p w:rsidR="0042639C" w:rsidRDefault="002F4884">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绿色低碳活动</w:t>
            </w:r>
          </w:p>
        </w:tc>
        <w:tc>
          <w:tcPr>
            <w:tcW w:w="709"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098"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每年开展节能宣传周活动、开展植树活动</w:t>
            </w:r>
          </w:p>
        </w:tc>
        <w:tc>
          <w:tcPr>
            <w:tcW w:w="576" w:type="pct"/>
            <w:vAlign w:val="center"/>
          </w:tcPr>
          <w:p w:rsidR="0042639C" w:rsidRDefault="002F4884">
            <w:pPr>
              <w:widowControl/>
              <w:spacing w:line="360" w:lineRule="atLeast"/>
              <w:contextualSpacing/>
              <w:jc w:val="center"/>
              <w:rPr>
                <w:color w:val="000000"/>
                <w:kern w:val="0"/>
                <w:sz w:val="24"/>
              </w:rPr>
            </w:pPr>
            <w:r>
              <w:rPr>
                <w:color w:val="000000"/>
                <w:kern w:val="0"/>
                <w:sz w:val="24"/>
              </w:rPr>
              <w:t>1</w:t>
            </w:r>
          </w:p>
        </w:tc>
      </w:tr>
      <w:tr w:rsidR="0042639C">
        <w:trPr>
          <w:trHeight w:val="454"/>
          <w:jc w:val="center"/>
        </w:trPr>
        <w:tc>
          <w:tcPr>
            <w:tcW w:w="4423" w:type="pct"/>
            <w:gridSpan w:val="6"/>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合计</w:t>
            </w:r>
          </w:p>
        </w:tc>
        <w:tc>
          <w:tcPr>
            <w:tcW w:w="576" w:type="pct"/>
            <w:vAlign w:val="center"/>
          </w:tcPr>
          <w:p w:rsidR="0042639C" w:rsidRDefault="00D9567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56</w:t>
            </w:r>
          </w:p>
        </w:tc>
      </w:tr>
      <w:tr w:rsidR="0042639C">
        <w:trPr>
          <w:trHeight w:val="454"/>
          <w:jc w:val="center"/>
        </w:trPr>
        <w:tc>
          <w:tcPr>
            <w:tcW w:w="4423" w:type="pct"/>
            <w:gridSpan w:val="6"/>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折算分</w:t>
            </w:r>
          </w:p>
        </w:tc>
        <w:tc>
          <w:tcPr>
            <w:tcW w:w="576" w:type="pct"/>
            <w:vAlign w:val="center"/>
          </w:tcPr>
          <w:p w:rsidR="0042639C" w:rsidRDefault="00D9567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69.1</w:t>
            </w:r>
          </w:p>
        </w:tc>
      </w:tr>
      <w:tr w:rsidR="0042639C">
        <w:trPr>
          <w:trHeight w:val="454"/>
          <w:jc w:val="center"/>
        </w:trPr>
        <w:tc>
          <w:tcPr>
            <w:tcW w:w="4423" w:type="pct"/>
            <w:gridSpan w:val="6"/>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附加分（见说明）</w:t>
            </w:r>
          </w:p>
        </w:tc>
        <w:tc>
          <w:tcPr>
            <w:tcW w:w="576" w:type="pct"/>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42639C">
        <w:trPr>
          <w:trHeight w:val="454"/>
          <w:jc w:val="center"/>
        </w:trPr>
        <w:tc>
          <w:tcPr>
            <w:tcW w:w="4423" w:type="pct"/>
            <w:gridSpan w:val="6"/>
            <w:vAlign w:val="center"/>
          </w:tcPr>
          <w:p w:rsidR="0042639C" w:rsidRDefault="002F488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总分</w:t>
            </w:r>
          </w:p>
        </w:tc>
        <w:tc>
          <w:tcPr>
            <w:tcW w:w="576" w:type="pct"/>
            <w:vAlign w:val="center"/>
          </w:tcPr>
          <w:p w:rsidR="0042639C" w:rsidRDefault="00D9567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69.1</w:t>
            </w:r>
          </w:p>
        </w:tc>
      </w:tr>
      <w:tr w:rsidR="0042639C">
        <w:trPr>
          <w:trHeight w:val="284"/>
          <w:jc w:val="center"/>
        </w:trPr>
        <w:tc>
          <w:tcPr>
            <w:tcW w:w="672" w:type="pct"/>
            <w:gridSpan w:val="2"/>
          </w:tcPr>
          <w:p w:rsidR="0042639C" w:rsidRDefault="0042639C">
            <w:pPr>
              <w:spacing w:line="360" w:lineRule="atLeast"/>
              <w:ind w:left="480" w:hangingChars="200" w:hanging="480"/>
              <w:contextualSpacing/>
              <w:rPr>
                <w:rFonts w:hAnsi="宋体" w:cs="黑体"/>
                <w:dstrike/>
                <w:color w:val="000000"/>
                <w:sz w:val="24"/>
              </w:rPr>
            </w:pPr>
          </w:p>
        </w:tc>
        <w:tc>
          <w:tcPr>
            <w:tcW w:w="4327" w:type="pct"/>
            <w:gridSpan w:val="5"/>
            <w:vAlign w:val="center"/>
          </w:tcPr>
          <w:p w:rsidR="0042639C" w:rsidRDefault="002F4884">
            <w:pPr>
              <w:spacing w:line="360" w:lineRule="atLeast"/>
              <w:ind w:left="480" w:hangingChars="200" w:hanging="480"/>
              <w:contextualSpacing/>
              <w:rPr>
                <w:rFonts w:hAnsi="宋体"/>
                <w:color w:val="000000"/>
                <w:sz w:val="24"/>
                <w:highlight w:val="yellow"/>
              </w:rPr>
            </w:pPr>
            <w:r>
              <w:rPr>
                <w:rFonts w:hAnsi="宋体" w:cs="黑体" w:hint="eastAsia"/>
                <w:color w:val="000000"/>
                <w:sz w:val="24"/>
              </w:rPr>
              <w:t>注</w:t>
            </w:r>
            <w:r>
              <w:rPr>
                <w:rFonts w:hAnsi="宋体"/>
                <w:color w:val="000000"/>
                <w:sz w:val="24"/>
              </w:rPr>
              <w:t>：</w:t>
            </w:r>
            <w:r>
              <w:rPr>
                <w:rFonts w:hAnsi="宋体" w:hint="eastAsia"/>
                <w:color w:val="000000"/>
                <w:sz w:val="24"/>
              </w:rPr>
              <w:t>此表指标与《钢铁企业绿色高质量发展指数》团体标准（</w:t>
            </w:r>
            <w:r>
              <w:rPr>
                <w:rFonts w:hAnsi="宋体"/>
                <w:color w:val="000000"/>
                <w:sz w:val="24"/>
              </w:rPr>
              <w:t>T/CISA044-2020</w:t>
            </w:r>
            <w:r>
              <w:rPr>
                <w:rFonts w:hAnsi="宋体" w:hint="eastAsia"/>
                <w:color w:val="000000"/>
                <w:sz w:val="24"/>
              </w:rPr>
              <w:t>）中</w:t>
            </w:r>
            <w:r>
              <w:rPr>
                <w:rFonts w:hAnsi="宋体"/>
                <w:color w:val="000000"/>
                <w:sz w:val="24"/>
              </w:rPr>
              <w:t>表</w:t>
            </w:r>
            <w:r>
              <w:rPr>
                <w:rFonts w:hAnsi="宋体"/>
                <w:color w:val="000000"/>
                <w:sz w:val="24"/>
              </w:rPr>
              <w:t>C.1</w:t>
            </w:r>
            <w:r>
              <w:rPr>
                <w:rFonts w:hAnsi="宋体" w:hint="eastAsia"/>
                <w:color w:val="000000"/>
                <w:sz w:val="24"/>
              </w:rPr>
              <w:t>相同，具体填写可参照相关要求</w:t>
            </w:r>
            <w:r>
              <w:rPr>
                <w:rFonts w:hAnsi="宋体"/>
                <w:color w:val="000000"/>
                <w:sz w:val="24"/>
              </w:rPr>
              <w:t>。</w:t>
            </w:r>
          </w:p>
        </w:tc>
      </w:tr>
    </w:tbl>
    <w:p w:rsidR="0042639C" w:rsidRDefault="0042639C">
      <w:pPr>
        <w:rPr>
          <w:rFonts w:ascii="宋体" w:hAnsi="宋体"/>
          <w:color w:val="000000"/>
          <w:sz w:val="24"/>
        </w:rPr>
      </w:pPr>
    </w:p>
    <w:p w:rsidR="0042639C" w:rsidRDefault="002F4884">
      <w:pPr>
        <w:rPr>
          <w:rFonts w:ascii="宋体" w:hAnsi="宋体"/>
          <w:b/>
          <w:bCs/>
          <w:color w:val="000000"/>
          <w:sz w:val="24"/>
        </w:rPr>
      </w:pPr>
      <w:r>
        <w:rPr>
          <w:rFonts w:ascii="宋体" w:hAnsi="宋体" w:hint="eastAsia"/>
          <w:b/>
          <w:bCs/>
          <w:color w:val="000000"/>
          <w:sz w:val="24"/>
        </w:rPr>
        <w:t>说明：</w:t>
      </w:r>
    </w:p>
    <w:p w:rsidR="0042639C" w:rsidRDefault="002F4884">
      <w:pPr>
        <w:rPr>
          <w:rFonts w:ascii="宋体" w:hAnsi="宋体"/>
          <w:b/>
          <w:bCs/>
          <w:color w:val="000000"/>
          <w:sz w:val="24"/>
        </w:rPr>
      </w:pPr>
      <w:r>
        <w:rPr>
          <w:rFonts w:ascii="宋体" w:hAnsi="宋体" w:hint="eastAsia"/>
          <w:b/>
          <w:bCs/>
          <w:color w:val="000000"/>
          <w:sz w:val="24"/>
        </w:rPr>
        <w:t>1、鞍钢联众为短流程企业，钢铁企业绿色高质量发展指数中有5项不涉及，对应最高分值总和为14分，对企业评分会产生一定影响，请专家组评定时酌情考虑。</w:t>
      </w:r>
    </w:p>
    <w:p w:rsidR="0042639C" w:rsidRDefault="002F4884">
      <w:pPr>
        <w:rPr>
          <w:rFonts w:ascii="宋体" w:hAnsi="宋体"/>
          <w:color w:val="000000"/>
          <w:sz w:val="24"/>
        </w:rPr>
      </w:pPr>
      <w:r>
        <w:rPr>
          <w:rFonts w:ascii="宋体" w:hAnsi="宋体" w:hint="eastAsia"/>
          <w:color w:val="000000"/>
          <w:sz w:val="24"/>
        </w:rPr>
        <w:t>2、根据《钢铁企业绿色高质量发展指数》（T/CISA 044-2020）中规定的附加评分标准，鞍钢联众存在以下加分项:</w:t>
      </w:r>
    </w:p>
    <w:p w:rsidR="0042639C" w:rsidRDefault="002F4884">
      <w:pPr>
        <w:pStyle w:val="a4"/>
        <w:jc w:val="both"/>
        <w:rPr>
          <w:rFonts w:ascii="宋体" w:eastAsia="宋体" w:hAnsi="宋体"/>
          <w:color w:val="000000"/>
          <w:sz w:val="24"/>
        </w:rPr>
      </w:pPr>
      <w:r>
        <w:rPr>
          <w:rFonts w:ascii="宋体" w:eastAsia="宋体" w:hAnsi="宋体" w:hint="eastAsia"/>
          <w:color w:val="000000"/>
          <w:sz w:val="24"/>
        </w:rPr>
        <w:t>（1）企业为短流程电炉冶炼，得1分；</w:t>
      </w:r>
    </w:p>
    <w:p w:rsidR="0042639C" w:rsidRDefault="002F4884">
      <w:pPr>
        <w:pStyle w:val="a4"/>
        <w:jc w:val="both"/>
        <w:rPr>
          <w:rFonts w:ascii="宋体" w:eastAsia="宋体" w:hAnsi="宋体"/>
          <w:color w:val="000000"/>
          <w:sz w:val="24"/>
        </w:rPr>
      </w:pPr>
      <w:r>
        <w:rPr>
          <w:rFonts w:ascii="宋体" w:eastAsia="宋体" w:hAnsi="宋体" w:hint="eastAsia"/>
          <w:color w:val="000000"/>
          <w:sz w:val="24"/>
        </w:rPr>
        <w:t>（2）企业2023年发生环保罚款7万元，较2022年增加，扣1分。</w:t>
      </w:r>
    </w:p>
    <w:p w:rsidR="0042639C" w:rsidRDefault="002F4884">
      <w:pPr>
        <w:pStyle w:val="a4"/>
        <w:jc w:val="both"/>
        <w:rPr>
          <w:rFonts w:ascii="宋体" w:eastAsia="宋体" w:hAnsi="宋体"/>
          <w:color w:val="000000"/>
          <w:sz w:val="24"/>
        </w:rPr>
      </w:pPr>
      <w:r>
        <w:rPr>
          <w:rFonts w:ascii="宋体" w:eastAsia="宋体" w:hAnsi="宋体" w:hint="eastAsia"/>
          <w:color w:val="000000"/>
          <w:sz w:val="24"/>
        </w:rPr>
        <w:t>综合附加得分为0分。</w:t>
      </w:r>
    </w:p>
    <w:p w:rsidR="0042639C" w:rsidRDefault="002F4884">
      <w:pPr>
        <w:jc w:val="center"/>
        <w:rPr>
          <w:rFonts w:eastAsia="黑体" w:cs="黑体"/>
          <w:sz w:val="32"/>
          <w:szCs w:val="32"/>
        </w:rPr>
      </w:pPr>
      <w:r>
        <w:rPr>
          <w:rFonts w:eastAsia="黑体" w:cs="黑体"/>
          <w:sz w:val="32"/>
          <w:szCs w:val="32"/>
        </w:rPr>
        <w:br w:type="page"/>
      </w:r>
    </w:p>
    <w:p w:rsidR="0042639C" w:rsidRDefault="002F4884">
      <w:pPr>
        <w:spacing w:afterLines="50" w:after="156"/>
        <w:jc w:val="center"/>
        <w:rPr>
          <w:rFonts w:eastAsia="黑体" w:cs="黑体"/>
          <w:sz w:val="36"/>
          <w:szCs w:val="36"/>
        </w:rPr>
      </w:pPr>
      <w:r>
        <w:rPr>
          <w:rFonts w:eastAsia="黑体" w:cs="黑体" w:hint="eastAsia"/>
          <w:sz w:val="36"/>
          <w:szCs w:val="36"/>
        </w:rPr>
        <w:t>五、附件目录</w:t>
      </w:r>
    </w:p>
    <w:p w:rsidR="0042639C" w:rsidRDefault="0042639C">
      <w:pPr>
        <w:rPr>
          <w:rFonts w:ascii="宋体"/>
          <w:sz w:val="30"/>
          <w:szCs w:val="30"/>
        </w:rPr>
      </w:pPr>
    </w:p>
    <w:p w:rsidR="0042639C" w:rsidRDefault="002F4884">
      <w:pPr>
        <w:numPr>
          <w:ilvl w:val="0"/>
          <w:numId w:val="1"/>
        </w:numPr>
        <w:tabs>
          <w:tab w:val="clear" w:pos="1550"/>
          <w:tab w:val="left" w:pos="900"/>
        </w:tabs>
        <w:ind w:left="0" w:firstLine="560"/>
        <w:rPr>
          <w:rFonts w:ascii="宋体" w:cs="仿宋_GB2312"/>
          <w:bCs/>
          <w:sz w:val="30"/>
          <w:szCs w:val="30"/>
        </w:rPr>
      </w:pPr>
      <w:r>
        <w:rPr>
          <w:rFonts w:ascii="宋体" w:hAnsi="宋体" w:cs="仿宋_GB2312" w:hint="eastAsia"/>
          <w:bCs/>
          <w:sz w:val="30"/>
          <w:szCs w:val="30"/>
        </w:rPr>
        <w:t>2021年5月至2024年5月环保符合要求且未发生重大环境事故的承诺材料</w:t>
      </w:r>
    </w:p>
    <w:p w:rsidR="0042639C" w:rsidRDefault="002F4884">
      <w:pPr>
        <w:numPr>
          <w:ilvl w:val="0"/>
          <w:numId w:val="1"/>
        </w:numPr>
        <w:tabs>
          <w:tab w:val="clear" w:pos="1550"/>
          <w:tab w:val="left" w:pos="900"/>
        </w:tabs>
        <w:ind w:left="0" w:firstLine="560"/>
        <w:rPr>
          <w:rFonts w:ascii="宋体"/>
          <w:bCs/>
          <w:sz w:val="30"/>
          <w:szCs w:val="30"/>
        </w:rPr>
      </w:pPr>
      <w:r>
        <w:rPr>
          <w:rFonts w:ascii="宋体" w:hAnsi="宋体" w:cs="仿宋_GB2312" w:hint="eastAsia"/>
          <w:bCs/>
          <w:sz w:val="30"/>
          <w:szCs w:val="30"/>
        </w:rPr>
        <w:t>企业环境监测、环保产品认证文件</w:t>
      </w:r>
    </w:p>
    <w:p w:rsidR="0042639C" w:rsidRDefault="002F4884">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2</w:t>
      </w:r>
      <w:r>
        <w:rPr>
          <w:rFonts w:ascii="宋体" w:hAnsi="宋体" w:cs="仿宋_GB2312"/>
          <w:bCs/>
          <w:sz w:val="30"/>
          <w:szCs w:val="30"/>
        </w:rPr>
        <w:t>.1</w:t>
      </w:r>
      <w:r>
        <w:rPr>
          <w:rFonts w:ascii="宋体" w:hAnsi="宋体" w:cs="仿宋_GB2312" w:hint="eastAsia"/>
          <w:bCs/>
          <w:sz w:val="30"/>
          <w:szCs w:val="30"/>
        </w:rPr>
        <w:t>环境监测报告</w:t>
      </w:r>
    </w:p>
    <w:p w:rsidR="0042639C" w:rsidRDefault="002F4884">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2</w:t>
      </w:r>
      <w:r>
        <w:rPr>
          <w:rFonts w:ascii="宋体" w:hAnsi="宋体" w:cs="仿宋_GB2312"/>
          <w:bCs/>
          <w:sz w:val="30"/>
          <w:szCs w:val="30"/>
        </w:rPr>
        <w:t>.2</w:t>
      </w:r>
      <w:r>
        <w:rPr>
          <w:rFonts w:ascii="宋体" w:hAnsi="宋体" w:cs="仿宋_GB2312" w:hint="eastAsia"/>
          <w:bCs/>
          <w:sz w:val="30"/>
          <w:szCs w:val="30"/>
        </w:rPr>
        <w:t>产品检测报告</w:t>
      </w:r>
    </w:p>
    <w:p w:rsidR="0042639C" w:rsidRDefault="002F4884">
      <w:pPr>
        <w:numPr>
          <w:ilvl w:val="0"/>
          <w:numId w:val="1"/>
        </w:numPr>
        <w:tabs>
          <w:tab w:val="clear" w:pos="1550"/>
          <w:tab w:val="left" w:pos="900"/>
        </w:tabs>
        <w:ind w:left="0" w:firstLine="560"/>
        <w:rPr>
          <w:rFonts w:ascii="宋体"/>
          <w:bCs/>
          <w:sz w:val="30"/>
          <w:szCs w:val="30"/>
        </w:rPr>
      </w:pPr>
      <w:r>
        <w:rPr>
          <w:rFonts w:ascii="宋体" w:hAnsi="宋体" w:cs="仿宋_GB2312" w:hint="eastAsia"/>
          <w:bCs/>
          <w:sz w:val="30"/>
          <w:szCs w:val="30"/>
        </w:rPr>
        <w:t>主要支撑性清洁生产技术创造性证明</w:t>
      </w:r>
    </w:p>
    <w:p w:rsidR="0042639C" w:rsidRDefault="002F4884">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3</w:t>
      </w:r>
      <w:r>
        <w:rPr>
          <w:rFonts w:ascii="宋体" w:hAnsi="宋体" w:cs="仿宋_GB2312"/>
          <w:bCs/>
          <w:sz w:val="30"/>
          <w:szCs w:val="30"/>
        </w:rPr>
        <w:t>.1</w:t>
      </w:r>
      <w:r>
        <w:rPr>
          <w:rFonts w:ascii="宋体" w:hAnsi="宋体" w:cs="仿宋_GB2312" w:hint="eastAsia"/>
          <w:bCs/>
          <w:sz w:val="30"/>
          <w:szCs w:val="30"/>
        </w:rPr>
        <w:t>专利证书</w:t>
      </w:r>
    </w:p>
    <w:p w:rsidR="0042639C" w:rsidRDefault="002F4884">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3</w:t>
      </w:r>
      <w:r>
        <w:rPr>
          <w:rFonts w:ascii="宋体" w:hAnsi="宋体" w:cs="仿宋_GB2312"/>
          <w:bCs/>
          <w:sz w:val="30"/>
          <w:szCs w:val="30"/>
        </w:rPr>
        <w:t>.2</w:t>
      </w:r>
      <w:r>
        <w:rPr>
          <w:rFonts w:ascii="宋体" w:hAnsi="宋体" w:cs="仿宋_GB2312" w:hint="eastAsia"/>
          <w:bCs/>
          <w:sz w:val="30"/>
          <w:szCs w:val="30"/>
        </w:rPr>
        <w:t>科技成果鉴定证书</w:t>
      </w:r>
    </w:p>
    <w:p w:rsidR="0042639C" w:rsidRDefault="002F4884">
      <w:pPr>
        <w:numPr>
          <w:ilvl w:val="0"/>
          <w:numId w:val="1"/>
        </w:numPr>
        <w:tabs>
          <w:tab w:val="clear" w:pos="1550"/>
          <w:tab w:val="left" w:pos="900"/>
        </w:tabs>
        <w:ind w:left="0" w:firstLine="560"/>
        <w:rPr>
          <w:rFonts w:ascii="宋体"/>
          <w:bCs/>
          <w:sz w:val="30"/>
          <w:szCs w:val="30"/>
        </w:rPr>
      </w:pPr>
      <w:r>
        <w:rPr>
          <w:rFonts w:ascii="宋体" w:hAnsi="宋体" w:cs="仿宋_GB2312" w:hint="eastAsia"/>
          <w:bCs/>
          <w:sz w:val="30"/>
          <w:szCs w:val="30"/>
        </w:rPr>
        <w:t>企业清洁生产影响力、政府及社会认可度的相关证明</w:t>
      </w:r>
    </w:p>
    <w:p w:rsidR="0042639C" w:rsidRDefault="002F4884">
      <w:pPr>
        <w:numPr>
          <w:ilvl w:val="1"/>
          <w:numId w:val="0"/>
        </w:numPr>
        <w:tabs>
          <w:tab w:val="left" w:pos="900"/>
        </w:tabs>
        <w:ind w:left="1690" w:hanging="453"/>
        <w:rPr>
          <w:rFonts w:ascii="宋体" w:hAnsi="宋体" w:cs="仿宋_GB2312"/>
          <w:bCs/>
          <w:sz w:val="30"/>
          <w:szCs w:val="30"/>
        </w:rPr>
      </w:pPr>
      <w:r>
        <w:rPr>
          <w:rFonts w:ascii="宋体" w:hAnsi="宋体" w:cs="仿宋_GB2312" w:hint="eastAsia"/>
          <w:bCs/>
          <w:sz w:val="30"/>
          <w:szCs w:val="30"/>
        </w:rPr>
        <w:t>4</w:t>
      </w:r>
      <w:r>
        <w:rPr>
          <w:rFonts w:ascii="宋体" w:hAnsi="宋体" w:cs="仿宋_GB2312"/>
          <w:bCs/>
          <w:sz w:val="30"/>
          <w:szCs w:val="30"/>
        </w:rPr>
        <w:t>.1</w:t>
      </w:r>
      <w:r>
        <w:rPr>
          <w:rFonts w:ascii="宋体" w:hAnsi="宋体" w:cs="仿宋_GB2312" w:hint="eastAsia"/>
          <w:bCs/>
          <w:sz w:val="30"/>
          <w:szCs w:val="30"/>
        </w:rPr>
        <w:t>获奖证书</w:t>
      </w:r>
    </w:p>
    <w:p w:rsidR="0042639C" w:rsidRDefault="002F4884">
      <w:pPr>
        <w:numPr>
          <w:ilvl w:val="1"/>
          <w:numId w:val="0"/>
        </w:numPr>
        <w:tabs>
          <w:tab w:val="left" w:pos="900"/>
        </w:tabs>
        <w:ind w:left="1690" w:hanging="453"/>
        <w:rPr>
          <w:rFonts w:ascii="宋体"/>
          <w:bCs/>
          <w:sz w:val="30"/>
          <w:szCs w:val="30"/>
        </w:rPr>
      </w:pPr>
      <w:r>
        <w:rPr>
          <w:rFonts w:ascii="宋体" w:hAnsi="宋体" w:cs="仿宋_GB2312" w:hint="eastAsia"/>
          <w:bCs/>
          <w:sz w:val="30"/>
          <w:szCs w:val="30"/>
        </w:rPr>
        <w:t>4</w:t>
      </w:r>
      <w:r>
        <w:rPr>
          <w:rFonts w:ascii="宋体" w:hAnsi="宋体" w:cs="仿宋_GB2312"/>
          <w:bCs/>
          <w:sz w:val="30"/>
          <w:szCs w:val="30"/>
        </w:rPr>
        <w:t>.2</w:t>
      </w:r>
      <w:r>
        <w:rPr>
          <w:rFonts w:ascii="宋体" w:hAnsi="宋体" w:cs="仿宋_GB2312" w:hint="eastAsia"/>
          <w:bCs/>
          <w:sz w:val="30"/>
          <w:szCs w:val="30"/>
        </w:rPr>
        <w:t>新闻报道</w:t>
      </w:r>
    </w:p>
    <w:p w:rsidR="0042639C" w:rsidRDefault="002F4884">
      <w:pPr>
        <w:numPr>
          <w:ilvl w:val="0"/>
          <w:numId w:val="1"/>
        </w:numPr>
        <w:tabs>
          <w:tab w:val="clear" w:pos="1550"/>
          <w:tab w:val="left" w:pos="900"/>
        </w:tabs>
        <w:ind w:left="0" w:firstLine="560"/>
        <w:rPr>
          <w:sz w:val="30"/>
          <w:szCs w:val="30"/>
        </w:rPr>
      </w:pPr>
      <w:r>
        <w:rPr>
          <w:rFonts w:ascii="宋体" w:hAnsi="宋体" w:cs="仿宋_GB2312" w:hint="eastAsia"/>
          <w:bCs/>
          <w:sz w:val="30"/>
          <w:szCs w:val="30"/>
        </w:rPr>
        <w:t>其它证明</w:t>
      </w:r>
    </w:p>
    <w:sectPr w:rsidR="0042639C">
      <w:footerReference w:type="default" r:id="rId8"/>
      <w:pgSz w:w="11907" w:h="16840"/>
      <w:pgMar w:top="1418" w:right="1418" w:bottom="1418" w:left="1418" w:header="851" w:footer="851" w:gutter="57"/>
      <w:pgNumType w:start="1"/>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E950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2C6" w:rsidRDefault="00DF72C6">
      <w:r>
        <w:separator/>
      </w:r>
    </w:p>
  </w:endnote>
  <w:endnote w:type="continuationSeparator" w:id="0">
    <w:p w:rsidR="00DF72C6" w:rsidRDefault="00DF7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C54F3C72-9440-48E2-B782-3F178F46CE69}"/>
  </w:font>
  <w:font w:name="TimesNewRomanPSMT">
    <w:altName w:val="Times New Roman"/>
    <w:charset w:val="00"/>
    <w:family w:val="roman"/>
    <w:pitch w:val="default"/>
    <w:sig w:usb0="00000000" w:usb1="00000000" w:usb2="00000010" w:usb3="00000000" w:csb0="00040001" w:csb1="00000000"/>
  </w:font>
  <w:font w:name="方正小标宋_GBK">
    <w:charset w:val="86"/>
    <w:family w:val="auto"/>
    <w:pitch w:val="default"/>
    <w:sig w:usb0="00000001" w:usb1="080E0000" w:usb2="00000000" w:usb3="00000000" w:csb0="00040000" w:csb1="00000000"/>
    <w:embedRegular r:id="rId2" w:subsetted="1" w:fontKey="{0586D4CE-C935-46DF-BBD0-83B4F516B3C8}"/>
  </w:font>
  <w:font w:name="仿宋_GB2312">
    <w:panose1 w:val="02010609030101010101"/>
    <w:charset w:val="86"/>
    <w:family w:val="modern"/>
    <w:pitch w:val="fixed"/>
    <w:sig w:usb0="00000001" w:usb1="080E0000" w:usb2="00000010" w:usb3="00000000" w:csb0="00040000" w:csb1="00000000"/>
    <w:embedRegular r:id="rId3" w:subsetted="1" w:fontKey="{609FA3B7-6E56-428F-9D11-8608572653B5}"/>
    <w:embedBold r:id="rId4" w:subsetted="1" w:fontKey="{4889D8EB-AEEC-431D-B56F-0F68E4E19E28}"/>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39C" w:rsidRDefault="002F4884">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DF72C6">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2C6" w:rsidRDefault="00DF72C6">
      <w:r>
        <w:separator/>
      </w:r>
    </w:p>
  </w:footnote>
  <w:footnote w:type="continuationSeparator" w:id="0">
    <w:p w:rsidR="00DF72C6" w:rsidRDefault="00DF7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坤">
    <w15:presenceInfo w15:providerId="WPS Office" w15:userId="2688312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OTJlY2I5MTY1NTcyNmIwZWIxNGIxMzJkNjM4ZDMifQ=="/>
  </w:docVars>
  <w:rsids>
    <w:rsidRoot w:val="00040463"/>
    <w:rsid w:val="00004196"/>
    <w:rsid w:val="000044DC"/>
    <w:rsid w:val="00006323"/>
    <w:rsid w:val="00016FB7"/>
    <w:rsid w:val="0002329F"/>
    <w:rsid w:val="00040463"/>
    <w:rsid w:val="000579E7"/>
    <w:rsid w:val="00061BD0"/>
    <w:rsid w:val="0008274C"/>
    <w:rsid w:val="00086556"/>
    <w:rsid w:val="000B12F3"/>
    <w:rsid w:val="000E31C2"/>
    <w:rsid w:val="000E3912"/>
    <w:rsid w:val="000E4C56"/>
    <w:rsid w:val="000F33BB"/>
    <w:rsid w:val="00100BE5"/>
    <w:rsid w:val="00103355"/>
    <w:rsid w:val="00112467"/>
    <w:rsid w:val="001214C8"/>
    <w:rsid w:val="00136491"/>
    <w:rsid w:val="00145621"/>
    <w:rsid w:val="00152FAA"/>
    <w:rsid w:val="00170D75"/>
    <w:rsid w:val="001917E1"/>
    <w:rsid w:val="001953EC"/>
    <w:rsid w:val="00195EFE"/>
    <w:rsid w:val="001A7E2E"/>
    <w:rsid w:val="001D2812"/>
    <w:rsid w:val="001D4535"/>
    <w:rsid w:val="001E73EE"/>
    <w:rsid w:val="001F0C94"/>
    <w:rsid w:val="001F24B6"/>
    <w:rsid w:val="00201E9B"/>
    <w:rsid w:val="00216B56"/>
    <w:rsid w:val="00220A7B"/>
    <w:rsid w:val="00222830"/>
    <w:rsid w:val="00231357"/>
    <w:rsid w:val="002328D5"/>
    <w:rsid w:val="002505C7"/>
    <w:rsid w:val="00257641"/>
    <w:rsid w:val="00267D8B"/>
    <w:rsid w:val="002A3A7F"/>
    <w:rsid w:val="002A4CC1"/>
    <w:rsid w:val="002B21C6"/>
    <w:rsid w:val="002C21E5"/>
    <w:rsid w:val="002C5911"/>
    <w:rsid w:val="002E0D9E"/>
    <w:rsid w:val="002F411B"/>
    <w:rsid w:val="002F4884"/>
    <w:rsid w:val="002F6B18"/>
    <w:rsid w:val="003127CC"/>
    <w:rsid w:val="00325526"/>
    <w:rsid w:val="00350F41"/>
    <w:rsid w:val="00357071"/>
    <w:rsid w:val="00363906"/>
    <w:rsid w:val="003719F1"/>
    <w:rsid w:val="0037416E"/>
    <w:rsid w:val="00374828"/>
    <w:rsid w:val="00382F74"/>
    <w:rsid w:val="00383C06"/>
    <w:rsid w:val="0039527C"/>
    <w:rsid w:val="003B4B9D"/>
    <w:rsid w:val="003B7C2C"/>
    <w:rsid w:val="003C3AAE"/>
    <w:rsid w:val="003C3CA5"/>
    <w:rsid w:val="003C4501"/>
    <w:rsid w:val="003C4AD3"/>
    <w:rsid w:val="003C5A4F"/>
    <w:rsid w:val="003F7DCA"/>
    <w:rsid w:val="00412A67"/>
    <w:rsid w:val="004252EB"/>
    <w:rsid w:val="0042639C"/>
    <w:rsid w:val="0043549B"/>
    <w:rsid w:val="00437FB8"/>
    <w:rsid w:val="00447A3D"/>
    <w:rsid w:val="004526CA"/>
    <w:rsid w:val="00477416"/>
    <w:rsid w:val="00485C6A"/>
    <w:rsid w:val="00494D14"/>
    <w:rsid w:val="004A0FC2"/>
    <w:rsid w:val="004A32E5"/>
    <w:rsid w:val="004B04E4"/>
    <w:rsid w:val="004C4094"/>
    <w:rsid w:val="004E4684"/>
    <w:rsid w:val="004F72FB"/>
    <w:rsid w:val="00505D9C"/>
    <w:rsid w:val="00511763"/>
    <w:rsid w:val="005265A6"/>
    <w:rsid w:val="00544BF1"/>
    <w:rsid w:val="00545077"/>
    <w:rsid w:val="005574F2"/>
    <w:rsid w:val="00560C3B"/>
    <w:rsid w:val="00583524"/>
    <w:rsid w:val="005868A0"/>
    <w:rsid w:val="005B1420"/>
    <w:rsid w:val="005B1D3A"/>
    <w:rsid w:val="005B36AA"/>
    <w:rsid w:val="005B6A37"/>
    <w:rsid w:val="005B727F"/>
    <w:rsid w:val="005C006A"/>
    <w:rsid w:val="005D21D6"/>
    <w:rsid w:val="005D22AA"/>
    <w:rsid w:val="005D68D4"/>
    <w:rsid w:val="005E0EEA"/>
    <w:rsid w:val="005E2273"/>
    <w:rsid w:val="005F23D2"/>
    <w:rsid w:val="005F3A44"/>
    <w:rsid w:val="005F4B39"/>
    <w:rsid w:val="006002D7"/>
    <w:rsid w:val="00600BDC"/>
    <w:rsid w:val="00601C74"/>
    <w:rsid w:val="00620429"/>
    <w:rsid w:val="00625830"/>
    <w:rsid w:val="006355C4"/>
    <w:rsid w:val="00637C5F"/>
    <w:rsid w:val="00655B92"/>
    <w:rsid w:val="00656640"/>
    <w:rsid w:val="00672CCB"/>
    <w:rsid w:val="006A5242"/>
    <w:rsid w:val="006A539E"/>
    <w:rsid w:val="006A7119"/>
    <w:rsid w:val="006A73D5"/>
    <w:rsid w:val="006A7BFE"/>
    <w:rsid w:val="006C0B38"/>
    <w:rsid w:val="006C0F7D"/>
    <w:rsid w:val="006C4D12"/>
    <w:rsid w:val="006E1E95"/>
    <w:rsid w:val="006E704F"/>
    <w:rsid w:val="006F136D"/>
    <w:rsid w:val="006F41FB"/>
    <w:rsid w:val="006F6A43"/>
    <w:rsid w:val="00712EC1"/>
    <w:rsid w:val="0072614C"/>
    <w:rsid w:val="00732360"/>
    <w:rsid w:val="007336F7"/>
    <w:rsid w:val="0074623E"/>
    <w:rsid w:val="00771330"/>
    <w:rsid w:val="007952A4"/>
    <w:rsid w:val="007A2856"/>
    <w:rsid w:val="007B440C"/>
    <w:rsid w:val="007E1B06"/>
    <w:rsid w:val="007F4AC4"/>
    <w:rsid w:val="00815308"/>
    <w:rsid w:val="00827836"/>
    <w:rsid w:val="00837D25"/>
    <w:rsid w:val="00842E56"/>
    <w:rsid w:val="00847D0D"/>
    <w:rsid w:val="008556A1"/>
    <w:rsid w:val="0087267E"/>
    <w:rsid w:val="00877596"/>
    <w:rsid w:val="00881BBC"/>
    <w:rsid w:val="008848D0"/>
    <w:rsid w:val="00887941"/>
    <w:rsid w:val="008935B7"/>
    <w:rsid w:val="00896FF3"/>
    <w:rsid w:val="008A1229"/>
    <w:rsid w:val="008A20D6"/>
    <w:rsid w:val="008B0485"/>
    <w:rsid w:val="008B11E7"/>
    <w:rsid w:val="008B7F8F"/>
    <w:rsid w:val="008C0DAF"/>
    <w:rsid w:val="008D14A1"/>
    <w:rsid w:val="008D281A"/>
    <w:rsid w:val="008D7CAB"/>
    <w:rsid w:val="008E59A9"/>
    <w:rsid w:val="00903B56"/>
    <w:rsid w:val="00915574"/>
    <w:rsid w:val="00924A3B"/>
    <w:rsid w:val="00935DD8"/>
    <w:rsid w:val="0095471D"/>
    <w:rsid w:val="00984A3E"/>
    <w:rsid w:val="00986676"/>
    <w:rsid w:val="009D5FAB"/>
    <w:rsid w:val="009E0CC1"/>
    <w:rsid w:val="009E0D8A"/>
    <w:rsid w:val="009E46EB"/>
    <w:rsid w:val="00A01C52"/>
    <w:rsid w:val="00A02383"/>
    <w:rsid w:val="00A25F24"/>
    <w:rsid w:val="00A44C63"/>
    <w:rsid w:val="00A545DD"/>
    <w:rsid w:val="00A75EA9"/>
    <w:rsid w:val="00A827B1"/>
    <w:rsid w:val="00A84B2F"/>
    <w:rsid w:val="00A931A5"/>
    <w:rsid w:val="00AA29A9"/>
    <w:rsid w:val="00AA385E"/>
    <w:rsid w:val="00AB4FF5"/>
    <w:rsid w:val="00AE2C56"/>
    <w:rsid w:val="00B20AD5"/>
    <w:rsid w:val="00B242F9"/>
    <w:rsid w:val="00B27568"/>
    <w:rsid w:val="00B32315"/>
    <w:rsid w:val="00B47684"/>
    <w:rsid w:val="00B500A1"/>
    <w:rsid w:val="00B50270"/>
    <w:rsid w:val="00B57020"/>
    <w:rsid w:val="00B619C7"/>
    <w:rsid w:val="00B66917"/>
    <w:rsid w:val="00B929CE"/>
    <w:rsid w:val="00B95606"/>
    <w:rsid w:val="00BA298B"/>
    <w:rsid w:val="00BA58F1"/>
    <w:rsid w:val="00BA760E"/>
    <w:rsid w:val="00BE12E9"/>
    <w:rsid w:val="00BF2446"/>
    <w:rsid w:val="00C10D7D"/>
    <w:rsid w:val="00C149AF"/>
    <w:rsid w:val="00C14D2B"/>
    <w:rsid w:val="00C42E3B"/>
    <w:rsid w:val="00C47761"/>
    <w:rsid w:val="00C54F56"/>
    <w:rsid w:val="00C67B84"/>
    <w:rsid w:val="00C81A18"/>
    <w:rsid w:val="00C9467A"/>
    <w:rsid w:val="00CA5769"/>
    <w:rsid w:val="00CB60A7"/>
    <w:rsid w:val="00CD66A6"/>
    <w:rsid w:val="00CD6E8E"/>
    <w:rsid w:val="00CE0920"/>
    <w:rsid w:val="00CE2FB4"/>
    <w:rsid w:val="00D010B1"/>
    <w:rsid w:val="00D073EA"/>
    <w:rsid w:val="00D20941"/>
    <w:rsid w:val="00D225DC"/>
    <w:rsid w:val="00D234CD"/>
    <w:rsid w:val="00D26347"/>
    <w:rsid w:val="00D32B7D"/>
    <w:rsid w:val="00D623ED"/>
    <w:rsid w:val="00D80EBA"/>
    <w:rsid w:val="00D829A3"/>
    <w:rsid w:val="00D8443A"/>
    <w:rsid w:val="00D95671"/>
    <w:rsid w:val="00DB5E4A"/>
    <w:rsid w:val="00DD433F"/>
    <w:rsid w:val="00DE1264"/>
    <w:rsid w:val="00DF5475"/>
    <w:rsid w:val="00DF72C6"/>
    <w:rsid w:val="00E001A4"/>
    <w:rsid w:val="00E00A71"/>
    <w:rsid w:val="00E122B0"/>
    <w:rsid w:val="00E12F3C"/>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16C7"/>
    <w:rsid w:val="00F8219C"/>
    <w:rsid w:val="00F83EC8"/>
    <w:rsid w:val="00F847DB"/>
    <w:rsid w:val="00FA5280"/>
    <w:rsid w:val="00FB4AA7"/>
    <w:rsid w:val="00FD1564"/>
    <w:rsid w:val="00FF03DC"/>
    <w:rsid w:val="0140259B"/>
    <w:rsid w:val="0B011B83"/>
    <w:rsid w:val="0E171C52"/>
    <w:rsid w:val="15B072ED"/>
    <w:rsid w:val="18BC7F79"/>
    <w:rsid w:val="1A0A7CF4"/>
    <w:rsid w:val="1F890B18"/>
    <w:rsid w:val="214D125B"/>
    <w:rsid w:val="30B04157"/>
    <w:rsid w:val="34392442"/>
    <w:rsid w:val="38C97051"/>
    <w:rsid w:val="395C340B"/>
    <w:rsid w:val="3A4869AB"/>
    <w:rsid w:val="3CE60247"/>
    <w:rsid w:val="3D376BB1"/>
    <w:rsid w:val="47E21831"/>
    <w:rsid w:val="4E824F2D"/>
    <w:rsid w:val="52934752"/>
    <w:rsid w:val="55CA65EF"/>
    <w:rsid w:val="56027E82"/>
    <w:rsid w:val="63F14374"/>
    <w:rsid w:val="714B1226"/>
    <w:rsid w:val="723F5878"/>
    <w:rsid w:val="772E30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qFormat="1"/>
    <w:lsdException w:name="header" w:qFormat="1"/>
    <w:lsdException w:name="footer" w:qFormat="1"/>
    <w:lsdException w:name="caption" w:locked="1" w:semiHidden="1" w:unhideWhenUsed="1" w:qFormat="1"/>
    <w:lsdException w:name="annotation reference" w:qFormat="1"/>
    <w:lsdException w:name="Title" w:locked="1" w:qFormat="1"/>
    <w:lsdException w:name="Default Paragraph Font" w:semiHidden="1" w:uiPriority="1" w:unhideWhenUsed="1"/>
    <w:lsdException w:name="Body Text" w:qFormat="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qFormat/>
    <w:pPr>
      <w:jc w:val="left"/>
    </w:pPr>
  </w:style>
  <w:style w:type="paragraph" w:styleId="a4">
    <w:name w:val="Body Text"/>
    <w:basedOn w:val="a"/>
    <w:autoRedefine/>
    <w:qFormat/>
    <w:pPr>
      <w:jc w:val="center"/>
    </w:pPr>
    <w:rPr>
      <w:rFonts w:eastAsia="黑体"/>
      <w:sz w:val="44"/>
    </w:rPr>
  </w:style>
  <w:style w:type="paragraph" w:styleId="a5">
    <w:name w:val="Balloon Text"/>
    <w:basedOn w:val="a"/>
    <w:link w:val="Char0"/>
    <w:autoRedefine/>
    <w:qFormat/>
    <w:rPr>
      <w:sz w:val="18"/>
      <w:szCs w:val="18"/>
    </w:rPr>
  </w:style>
  <w:style w:type="paragraph" w:styleId="a6">
    <w:name w:val="footer"/>
    <w:basedOn w:val="a"/>
    <w:link w:val="Char1"/>
    <w:autoRedefine/>
    <w:qFormat/>
    <w:pPr>
      <w:tabs>
        <w:tab w:val="center" w:pos="4153"/>
        <w:tab w:val="right" w:pos="8306"/>
      </w:tabs>
      <w:snapToGrid w:val="0"/>
      <w:jc w:val="left"/>
    </w:pPr>
    <w:rPr>
      <w:sz w:val="18"/>
      <w:szCs w:val="18"/>
    </w:rPr>
  </w:style>
  <w:style w:type="paragraph" w:styleId="a7">
    <w:name w:val="header"/>
    <w:basedOn w:val="a"/>
    <w:link w:val="Char2"/>
    <w:autoRedefine/>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3"/>
    <w:qFormat/>
    <w:rPr>
      <w:b/>
      <w:bCs/>
    </w:rPr>
  </w:style>
  <w:style w:type="character" w:styleId="a9">
    <w:name w:val="annotation reference"/>
    <w:basedOn w:val="a0"/>
    <w:qFormat/>
    <w:rPr>
      <w:sz w:val="21"/>
      <w:szCs w:val="21"/>
    </w:rPr>
  </w:style>
  <w:style w:type="character" w:customStyle="1" w:styleId="Char0">
    <w:name w:val="批注框文本 Char"/>
    <w:basedOn w:val="a0"/>
    <w:link w:val="a5"/>
    <w:autoRedefine/>
    <w:qFormat/>
    <w:rPr>
      <w:kern w:val="2"/>
      <w:sz w:val="18"/>
      <w:szCs w:val="18"/>
    </w:rPr>
  </w:style>
  <w:style w:type="paragraph" w:customStyle="1" w:styleId="1">
    <w:name w:val="修订1"/>
    <w:autoRedefine/>
    <w:hidden/>
    <w:uiPriority w:val="99"/>
    <w:semiHidden/>
    <w:qFormat/>
    <w:rPr>
      <w:kern w:val="2"/>
      <w:sz w:val="21"/>
      <w:szCs w:val="24"/>
    </w:rPr>
  </w:style>
  <w:style w:type="character" w:customStyle="1" w:styleId="Char2">
    <w:name w:val="页眉 Char"/>
    <w:basedOn w:val="a0"/>
    <w:link w:val="a7"/>
    <w:autoRedefine/>
    <w:qFormat/>
    <w:rPr>
      <w:kern w:val="2"/>
      <w:sz w:val="18"/>
      <w:szCs w:val="18"/>
    </w:rPr>
  </w:style>
  <w:style w:type="character" w:customStyle="1" w:styleId="Char1">
    <w:name w:val="页脚 Char"/>
    <w:basedOn w:val="a0"/>
    <w:link w:val="a6"/>
    <w:autoRedefine/>
    <w:qFormat/>
    <w:rPr>
      <w:kern w:val="2"/>
      <w:sz w:val="18"/>
      <w:szCs w:val="18"/>
    </w:rPr>
  </w:style>
  <w:style w:type="character" w:customStyle="1" w:styleId="fontstyle11">
    <w:name w:val="fontstyle11"/>
    <w:autoRedefine/>
    <w:qFormat/>
    <w:rPr>
      <w:rFonts w:ascii="TimesNewRomanPSMT" w:hAnsi="TimesNewRomanPSMT" w:hint="default"/>
      <w:color w:val="000000"/>
      <w:sz w:val="22"/>
      <w:szCs w:val="22"/>
    </w:rPr>
  </w:style>
  <w:style w:type="character" w:customStyle="1" w:styleId="fontstyle01">
    <w:name w:val="fontstyle01"/>
    <w:autoRedefine/>
    <w:qFormat/>
    <w:rPr>
      <w:rFonts w:ascii="宋体" w:eastAsia="宋体" w:hAnsi="宋体" w:hint="eastAsia"/>
      <w:color w:val="000000"/>
      <w:sz w:val="22"/>
      <w:szCs w:val="22"/>
    </w:rPr>
  </w:style>
  <w:style w:type="character" w:customStyle="1" w:styleId="fontstyle21">
    <w:name w:val="fontstyle21"/>
    <w:autoRedefine/>
    <w:qFormat/>
    <w:rPr>
      <w:rFonts w:ascii="宋体" w:eastAsia="宋体" w:hAnsi="宋体" w:hint="eastAsia"/>
      <w:color w:val="000000"/>
      <w:sz w:val="22"/>
      <w:szCs w:val="22"/>
    </w:rPr>
  </w:style>
  <w:style w:type="paragraph" w:customStyle="1" w:styleId="2">
    <w:name w:val="修订2"/>
    <w:hidden/>
    <w:uiPriority w:val="99"/>
    <w:unhideWhenUsed/>
    <w:qFormat/>
    <w:rPr>
      <w:kern w:val="2"/>
      <w:sz w:val="21"/>
      <w:szCs w:val="24"/>
    </w:rPr>
  </w:style>
  <w:style w:type="character" w:customStyle="1" w:styleId="Char">
    <w:name w:val="批注文字 Char"/>
    <w:basedOn w:val="a0"/>
    <w:link w:val="a3"/>
    <w:qFormat/>
    <w:rPr>
      <w:kern w:val="2"/>
      <w:sz w:val="21"/>
      <w:szCs w:val="24"/>
    </w:rPr>
  </w:style>
  <w:style w:type="character" w:customStyle="1" w:styleId="Char3">
    <w:name w:val="批注主题 Char"/>
    <w:basedOn w:val="Char"/>
    <w:link w:val="a8"/>
    <w:qFormat/>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qFormat="1"/>
    <w:lsdException w:name="header" w:qFormat="1"/>
    <w:lsdException w:name="footer" w:qFormat="1"/>
    <w:lsdException w:name="caption" w:locked="1" w:semiHidden="1" w:unhideWhenUsed="1" w:qFormat="1"/>
    <w:lsdException w:name="annotation reference" w:qFormat="1"/>
    <w:lsdException w:name="Title" w:locked="1" w:qFormat="1"/>
    <w:lsdException w:name="Default Paragraph Font" w:semiHidden="1" w:uiPriority="1" w:unhideWhenUsed="1"/>
    <w:lsdException w:name="Body Text" w:qFormat="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qFormat/>
    <w:pPr>
      <w:jc w:val="left"/>
    </w:pPr>
  </w:style>
  <w:style w:type="paragraph" w:styleId="a4">
    <w:name w:val="Body Text"/>
    <w:basedOn w:val="a"/>
    <w:autoRedefine/>
    <w:qFormat/>
    <w:pPr>
      <w:jc w:val="center"/>
    </w:pPr>
    <w:rPr>
      <w:rFonts w:eastAsia="黑体"/>
      <w:sz w:val="44"/>
    </w:rPr>
  </w:style>
  <w:style w:type="paragraph" w:styleId="a5">
    <w:name w:val="Balloon Text"/>
    <w:basedOn w:val="a"/>
    <w:link w:val="Char0"/>
    <w:autoRedefine/>
    <w:qFormat/>
    <w:rPr>
      <w:sz w:val="18"/>
      <w:szCs w:val="18"/>
    </w:rPr>
  </w:style>
  <w:style w:type="paragraph" w:styleId="a6">
    <w:name w:val="footer"/>
    <w:basedOn w:val="a"/>
    <w:link w:val="Char1"/>
    <w:autoRedefine/>
    <w:qFormat/>
    <w:pPr>
      <w:tabs>
        <w:tab w:val="center" w:pos="4153"/>
        <w:tab w:val="right" w:pos="8306"/>
      </w:tabs>
      <w:snapToGrid w:val="0"/>
      <w:jc w:val="left"/>
    </w:pPr>
    <w:rPr>
      <w:sz w:val="18"/>
      <w:szCs w:val="18"/>
    </w:rPr>
  </w:style>
  <w:style w:type="paragraph" w:styleId="a7">
    <w:name w:val="header"/>
    <w:basedOn w:val="a"/>
    <w:link w:val="Char2"/>
    <w:autoRedefine/>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3"/>
    <w:qFormat/>
    <w:rPr>
      <w:b/>
      <w:bCs/>
    </w:rPr>
  </w:style>
  <w:style w:type="character" w:styleId="a9">
    <w:name w:val="annotation reference"/>
    <w:basedOn w:val="a0"/>
    <w:qFormat/>
    <w:rPr>
      <w:sz w:val="21"/>
      <w:szCs w:val="21"/>
    </w:rPr>
  </w:style>
  <w:style w:type="character" w:customStyle="1" w:styleId="Char0">
    <w:name w:val="批注框文本 Char"/>
    <w:basedOn w:val="a0"/>
    <w:link w:val="a5"/>
    <w:autoRedefine/>
    <w:qFormat/>
    <w:rPr>
      <w:kern w:val="2"/>
      <w:sz w:val="18"/>
      <w:szCs w:val="18"/>
    </w:rPr>
  </w:style>
  <w:style w:type="paragraph" w:customStyle="1" w:styleId="1">
    <w:name w:val="修订1"/>
    <w:autoRedefine/>
    <w:hidden/>
    <w:uiPriority w:val="99"/>
    <w:semiHidden/>
    <w:qFormat/>
    <w:rPr>
      <w:kern w:val="2"/>
      <w:sz w:val="21"/>
      <w:szCs w:val="24"/>
    </w:rPr>
  </w:style>
  <w:style w:type="character" w:customStyle="1" w:styleId="Char2">
    <w:name w:val="页眉 Char"/>
    <w:basedOn w:val="a0"/>
    <w:link w:val="a7"/>
    <w:autoRedefine/>
    <w:qFormat/>
    <w:rPr>
      <w:kern w:val="2"/>
      <w:sz w:val="18"/>
      <w:szCs w:val="18"/>
    </w:rPr>
  </w:style>
  <w:style w:type="character" w:customStyle="1" w:styleId="Char1">
    <w:name w:val="页脚 Char"/>
    <w:basedOn w:val="a0"/>
    <w:link w:val="a6"/>
    <w:autoRedefine/>
    <w:qFormat/>
    <w:rPr>
      <w:kern w:val="2"/>
      <w:sz w:val="18"/>
      <w:szCs w:val="18"/>
    </w:rPr>
  </w:style>
  <w:style w:type="character" w:customStyle="1" w:styleId="fontstyle11">
    <w:name w:val="fontstyle11"/>
    <w:autoRedefine/>
    <w:qFormat/>
    <w:rPr>
      <w:rFonts w:ascii="TimesNewRomanPSMT" w:hAnsi="TimesNewRomanPSMT" w:hint="default"/>
      <w:color w:val="000000"/>
      <w:sz w:val="22"/>
      <w:szCs w:val="22"/>
    </w:rPr>
  </w:style>
  <w:style w:type="character" w:customStyle="1" w:styleId="fontstyle01">
    <w:name w:val="fontstyle01"/>
    <w:autoRedefine/>
    <w:qFormat/>
    <w:rPr>
      <w:rFonts w:ascii="宋体" w:eastAsia="宋体" w:hAnsi="宋体" w:hint="eastAsia"/>
      <w:color w:val="000000"/>
      <w:sz w:val="22"/>
      <w:szCs w:val="22"/>
    </w:rPr>
  </w:style>
  <w:style w:type="character" w:customStyle="1" w:styleId="fontstyle21">
    <w:name w:val="fontstyle21"/>
    <w:autoRedefine/>
    <w:qFormat/>
    <w:rPr>
      <w:rFonts w:ascii="宋体" w:eastAsia="宋体" w:hAnsi="宋体" w:hint="eastAsia"/>
      <w:color w:val="000000"/>
      <w:sz w:val="22"/>
      <w:szCs w:val="22"/>
    </w:rPr>
  </w:style>
  <w:style w:type="paragraph" w:customStyle="1" w:styleId="2">
    <w:name w:val="修订2"/>
    <w:hidden/>
    <w:uiPriority w:val="99"/>
    <w:unhideWhenUsed/>
    <w:qFormat/>
    <w:rPr>
      <w:kern w:val="2"/>
      <w:sz w:val="21"/>
      <w:szCs w:val="24"/>
    </w:rPr>
  </w:style>
  <w:style w:type="character" w:customStyle="1" w:styleId="Char">
    <w:name w:val="批注文字 Char"/>
    <w:basedOn w:val="a0"/>
    <w:link w:val="a3"/>
    <w:qFormat/>
    <w:rPr>
      <w:kern w:val="2"/>
      <w:sz w:val="21"/>
      <w:szCs w:val="24"/>
    </w:rPr>
  </w:style>
  <w:style w:type="character" w:customStyle="1" w:styleId="Char3">
    <w:name w:val="批注主题 Char"/>
    <w:basedOn w:val="Char"/>
    <w:link w:val="a8"/>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19</Pages>
  <Words>1894</Words>
  <Characters>10796</Characters>
  <Application>Microsoft Office Word</Application>
  <DocSecurity>0</DocSecurity>
  <Lines>89</Lines>
  <Paragraphs>25</Paragraphs>
  <ScaleCrop>false</ScaleCrop>
  <Company>Sky123.Org</Company>
  <LinksUpToDate>false</LinksUpToDate>
  <CharactersWithSpaces>12665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58</cp:revision>
  <cp:lastPrinted>2020-08-13T08:39:00Z</cp:lastPrinted>
  <dcterms:created xsi:type="dcterms:W3CDTF">2020-08-20T03:04:00Z</dcterms:created>
  <dcterms:modified xsi:type="dcterms:W3CDTF">2024-08-23T08:24:00Z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D7E35EAC48F943E6824718735C843C19_13</vt:lpwstr>
  </property>
</Properties>
</file>