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0D08" w:rsidRDefault="00DE191E" w:rsidP="00EA06EF">
      <w:pPr>
        <w:snapToGrid w:val="0"/>
        <w:spacing w:beforeLines="50" w:before="156" w:afterLines="50" w:after="156"/>
        <w:jc w:val="center"/>
        <w:rPr>
          <w:rFonts w:ascii="方正小标宋简体" w:eastAsia="方正小标宋简体" w:cs="宋体"/>
          <w:bCs/>
          <w:sz w:val="44"/>
          <w:szCs w:val="44"/>
        </w:rPr>
      </w:pPr>
      <w:r>
        <w:rPr>
          <w:rFonts w:ascii="方正小标宋简体" w:eastAsia="方正小标宋简体" w:cs="宋体" w:hint="eastAsia"/>
          <w:sz w:val="44"/>
          <w:szCs w:val="44"/>
        </w:rPr>
        <w:t>中国钢铁工业清洁生产环境友好企业</w:t>
      </w:r>
      <w:r>
        <w:rPr>
          <w:rFonts w:ascii="方正小标宋简体" w:eastAsia="方正小标宋简体" w:cs="宋体" w:hint="eastAsia"/>
          <w:bCs/>
          <w:sz w:val="44"/>
          <w:szCs w:val="44"/>
        </w:rPr>
        <w:t>申报书</w:t>
      </w:r>
    </w:p>
    <w:p w:rsidR="00A90D08" w:rsidRDefault="00A90D08" w:rsidP="00EA06EF">
      <w:pPr>
        <w:snapToGrid w:val="0"/>
        <w:spacing w:beforeLines="50" w:before="156" w:afterLines="50" w:after="156"/>
        <w:jc w:val="center"/>
        <w:rPr>
          <w:rFonts w:asciiTheme="minorEastAsia" w:eastAsiaTheme="minorEastAsia" w:hAnsiTheme="minorEastAsia"/>
          <w:bCs/>
          <w:sz w:val="24"/>
        </w:rPr>
      </w:pP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3180"/>
        <w:gridCol w:w="1680"/>
        <w:gridCol w:w="2938"/>
      </w:tblGrid>
      <w:tr w:rsidR="00A90D08">
        <w:trPr>
          <w:trHeight w:val="602"/>
          <w:jc w:val="center"/>
        </w:trPr>
        <w:tc>
          <w:tcPr>
            <w:tcW w:w="1520" w:type="dxa"/>
            <w:shd w:val="clear" w:color="auto" w:fill="auto"/>
            <w:vAlign w:val="center"/>
          </w:tcPr>
          <w:p w:rsidR="00A90D08" w:rsidRDefault="00DE191E">
            <w:pPr>
              <w:jc w:val="center"/>
              <w:rPr>
                <w:rFonts w:ascii="宋体"/>
                <w:sz w:val="24"/>
              </w:rPr>
            </w:pPr>
            <w:r>
              <w:rPr>
                <w:rFonts w:ascii="宋体" w:hAnsi="宋体" w:cs="宋体" w:hint="eastAsia"/>
                <w:sz w:val="24"/>
              </w:rPr>
              <w:t>企业名称</w:t>
            </w:r>
          </w:p>
        </w:tc>
        <w:tc>
          <w:tcPr>
            <w:tcW w:w="7798" w:type="dxa"/>
            <w:gridSpan w:val="3"/>
            <w:shd w:val="clear" w:color="auto" w:fill="auto"/>
            <w:vAlign w:val="center"/>
          </w:tcPr>
          <w:p w:rsidR="00A90D08" w:rsidRDefault="00DE191E">
            <w:pPr>
              <w:jc w:val="center"/>
              <w:rPr>
                <w:rFonts w:ascii="宋体"/>
                <w:sz w:val="24"/>
              </w:rPr>
            </w:pPr>
            <w:r>
              <w:rPr>
                <w:rFonts w:ascii="宋体" w:hint="eastAsia"/>
                <w:sz w:val="24"/>
              </w:rPr>
              <w:t>甘肃酒钢集团宏兴钢铁股份有限公司</w:t>
            </w:r>
          </w:p>
        </w:tc>
      </w:tr>
      <w:tr w:rsidR="00A90D08">
        <w:trPr>
          <w:cantSplit/>
          <w:trHeight w:val="603"/>
          <w:jc w:val="center"/>
        </w:trPr>
        <w:tc>
          <w:tcPr>
            <w:tcW w:w="1520" w:type="dxa"/>
            <w:shd w:val="clear" w:color="auto" w:fill="auto"/>
            <w:vAlign w:val="center"/>
          </w:tcPr>
          <w:p w:rsidR="00A90D08" w:rsidRDefault="00DE191E">
            <w:pPr>
              <w:jc w:val="center"/>
              <w:rPr>
                <w:rFonts w:ascii="宋体"/>
                <w:sz w:val="24"/>
              </w:rPr>
            </w:pPr>
            <w:r>
              <w:rPr>
                <w:rFonts w:ascii="宋体" w:hAnsi="宋体" w:cs="宋体" w:hint="eastAsia"/>
                <w:sz w:val="24"/>
              </w:rPr>
              <w:t>母公司</w:t>
            </w:r>
          </w:p>
        </w:tc>
        <w:tc>
          <w:tcPr>
            <w:tcW w:w="7798" w:type="dxa"/>
            <w:gridSpan w:val="3"/>
            <w:shd w:val="clear" w:color="auto" w:fill="auto"/>
            <w:vAlign w:val="center"/>
          </w:tcPr>
          <w:p w:rsidR="00A90D08" w:rsidRDefault="00DE191E">
            <w:pPr>
              <w:jc w:val="center"/>
              <w:rPr>
                <w:rFonts w:ascii="宋体"/>
              </w:rPr>
            </w:pPr>
            <w:r>
              <w:rPr>
                <w:rFonts w:ascii="宋体" w:hAnsi="宋体" w:cs="宋体" w:hint="eastAsia"/>
                <w:sz w:val="24"/>
              </w:rPr>
              <w:t>酒泉钢铁（集团）有限责任公司</w:t>
            </w:r>
          </w:p>
        </w:tc>
      </w:tr>
      <w:tr w:rsidR="00A90D08">
        <w:trPr>
          <w:cantSplit/>
          <w:trHeight w:val="603"/>
          <w:jc w:val="center"/>
        </w:trPr>
        <w:tc>
          <w:tcPr>
            <w:tcW w:w="1520" w:type="dxa"/>
            <w:shd w:val="clear" w:color="auto" w:fill="auto"/>
            <w:vAlign w:val="center"/>
          </w:tcPr>
          <w:p w:rsidR="00A90D08" w:rsidRDefault="00DE191E">
            <w:pPr>
              <w:jc w:val="center"/>
              <w:rPr>
                <w:rFonts w:ascii="宋体"/>
                <w:sz w:val="24"/>
              </w:rPr>
            </w:pPr>
            <w:r>
              <w:rPr>
                <w:rFonts w:ascii="宋体" w:hAnsi="宋体" w:cs="宋体" w:hint="eastAsia"/>
                <w:sz w:val="24"/>
              </w:rPr>
              <w:t>法定代表人</w:t>
            </w:r>
          </w:p>
        </w:tc>
        <w:tc>
          <w:tcPr>
            <w:tcW w:w="3180" w:type="dxa"/>
            <w:shd w:val="clear" w:color="auto" w:fill="auto"/>
            <w:vAlign w:val="center"/>
          </w:tcPr>
          <w:p w:rsidR="00A90D08" w:rsidRDefault="00A90D08">
            <w:pPr>
              <w:jc w:val="center"/>
              <w:rPr>
                <w:rFonts w:ascii="宋体"/>
                <w:sz w:val="24"/>
              </w:rPr>
            </w:pPr>
          </w:p>
        </w:tc>
        <w:tc>
          <w:tcPr>
            <w:tcW w:w="1680" w:type="dxa"/>
            <w:shd w:val="clear" w:color="auto" w:fill="auto"/>
            <w:vAlign w:val="center"/>
          </w:tcPr>
          <w:p w:rsidR="00A90D08" w:rsidRDefault="00DE191E">
            <w:pPr>
              <w:jc w:val="center"/>
              <w:rPr>
                <w:rFonts w:ascii="宋体"/>
                <w:sz w:val="24"/>
              </w:rPr>
            </w:pPr>
            <w:r>
              <w:rPr>
                <w:rFonts w:ascii="宋体" w:hAnsi="宋体" w:cs="宋体" w:hint="eastAsia"/>
                <w:sz w:val="24"/>
              </w:rPr>
              <w:t>职　　务</w:t>
            </w:r>
          </w:p>
        </w:tc>
        <w:tc>
          <w:tcPr>
            <w:tcW w:w="2938" w:type="dxa"/>
            <w:shd w:val="clear" w:color="auto" w:fill="auto"/>
            <w:vAlign w:val="center"/>
          </w:tcPr>
          <w:p w:rsidR="00A90D08" w:rsidRDefault="00A90D08">
            <w:pPr>
              <w:jc w:val="center"/>
              <w:rPr>
                <w:rFonts w:ascii="宋体"/>
                <w:sz w:val="24"/>
              </w:rPr>
            </w:pPr>
          </w:p>
        </w:tc>
      </w:tr>
      <w:tr w:rsidR="00A90D08">
        <w:trPr>
          <w:cantSplit/>
          <w:trHeight w:val="603"/>
          <w:jc w:val="center"/>
        </w:trPr>
        <w:tc>
          <w:tcPr>
            <w:tcW w:w="1520" w:type="dxa"/>
            <w:shd w:val="clear" w:color="auto" w:fill="auto"/>
            <w:vAlign w:val="center"/>
          </w:tcPr>
          <w:p w:rsidR="00A90D08" w:rsidRDefault="00DE191E">
            <w:pPr>
              <w:jc w:val="center"/>
              <w:rPr>
                <w:rFonts w:ascii="宋体"/>
                <w:sz w:val="24"/>
              </w:rPr>
            </w:pPr>
            <w:r>
              <w:rPr>
                <w:rFonts w:ascii="宋体" w:hAnsi="宋体" w:cs="宋体" w:hint="eastAsia"/>
                <w:sz w:val="24"/>
              </w:rPr>
              <w:t>联系部门</w:t>
            </w:r>
          </w:p>
        </w:tc>
        <w:tc>
          <w:tcPr>
            <w:tcW w:w="3180" w:type="dxa"/>
            <w:shd w:val="clear" w:color="auto" w:fill="auto"/>
            <w:vAlign w:val="center"/>
          </w:tcPr>
          <w:p w:rsidR="00A90D08" w:rsidRDefault="00A90D08">
            <w:pPr>
              <w:jc w:val="center"/>
              <w:rPr>
                <w:rFonts w:ascii="宋体"/>
                <w:sz w:val="24"/>
              </w:rPr>
            </w:pPr>
          </w:p>
        </w:tc>
        <w:tc>
          <w:tcPr>
            <w:tcW w:w="1680" w:type="dxa"/>
            <w:shd w:val="clear" w:color="auto" w:fill="auto"/>
            <w:vAlign w:val="center"/>
          </w:tcPr>
          <w:p w:rsidR="00A90D08" w:rsidRDefault="00DE191E">
            <w:pPr>
              <w:jc w:val="center"/>
              <w:rPr>
                <w:rFonts w:ascii="宋体"/>
                <w:sz w:val="24"/>
              </w:rPr>
            </w:pPr>
            <w:r>
              <w:rPr>
                <w:rFonts w:ascii="宋体" w:hAnsi="宋体" w:cs="宋体" w:hint="eastAsia"/>
                <w:sz w:val="24"/>
              </w:rPr>
              <w:t>联系人</w:t>
            </w:r>
          </w:p>
        </w:tc>
        <w:tc>
          <w:tcPr>
            <w:tcW w:w="2938" w:type="dxa"/>
            <w:shd w:val="clear" w:color="auto" w:fill="auto"/>
            <w:vAlign w:val="center"/>
          </w:tcPr>
          <w:p w:rsidR="00A90D08" w:rsidRDefault="00A90D08">
            <w:pPr>
              <w:jc w:val="center"/>
              <w:rPr>
                <w:rFonts w:ascii="宋体"/>
                <w:sz w:val="24"/>
              </w:rPr>
            </w:pPr>
          </w:p>
        </w:tc>
      </w:tr>
      <w:tr w:rsidR="00A90D08">
        <w:trPr>
          <w:cantSplit/>
          <w:trHeight w:val="603"/>
          <w:jc w:val="center"/>
        </w:trPr>
        <w:tc>
          <w:tcPr>
            <w:tcW w:w="1520" w:type="dxa"/>
            <w:shd w:val="clear" w:color="auto" w:fill="auto"/>
            <w:vAlign w:val="center"/>
          </w:tcPr>
          <w:p w:rsidR="00A90D08" w:rsidRDefault="00DE191E">
            <w:pPr>
              <w:jc w:val="center"/>
              <w:rPr>
                <w:rFonts w:ascii="宋体"/>
                <w:sz w:val="24"/>
              </w:rPr>
            </w:pPr>
            <w:r>
              <w:rPr>
                <w:rFonts w:ascii="宋体" w:hAnsi="宋体" w:cs="宋体" w:hint="eastAsia"/>
                <w:sz w:val="24"/>
              </w:rPr>
              <w:t>联系人职务</w:t>
            </w:r>
          </w:p>
        </w:tc>
        <w:tc>
          <w:tcPr>
            <w:tcW w:w="3180" w:type="dxa"/>
            <w:shd w:val="clear" w:color="auto" w:fill="auto"/>
            <w:vAlign w:val="center"/>
          </w:tcPr>
          <w:p w:rsidR="00A90D08" w:rsidRDefault="00A90D08">
            <w:pPr>
              <w:jc w:val="center"/>
              <w:rPr>
                <w:rFonts w:ascii="宋体"/>
                <w:sz w:val="24"/>
              </w:rPr>
            </w:pPr>
          </w:p>
        </w:tc>
        <w:tc>
          <w:tcPr>
            <w:tcW w:w="1680" w:type="dxa"/>
            <w:shd w:val="clear" w:color="auto" w:fill="auto"/>
            <w:vAlign w:val="center"/>
          </w:tcPr>
          <w:p w:rsidR="00A90D08" w:rsidRDefault="00DE191E">
            <w:pPr>
              <w:jc w:val="center"/>
              <w:rPr>
                <w:rFonts w:ascii="宋体"/>
                <w:sz w:val="24"/>
              </w:rPr>
            </w:pPr>
            <w:r>
              <w:rPr>
                <w:rFonts w:ascii="宋体" w:hAnsi="宋体" w:cs="宋体" w:hint="eastAsia"/>
                <w:sz w:val="24"/>
              </w:rPr>
              <w:t>联系人座机</w:t>
            </w:r>
          </w:p>
        </w:tc>
        <w:tc>
          <w:tcPr>
            <w:tcW w:w="2938" w:type="dxa"/>
            <w:shd w:val="clear" w:color="auto" w:fill="auto"/>
            <w:vAlign w:val="center"/>
          </w:tcPr>
          <w:p w:rsidR="00A90D08" w:rsidRDefault="00A90D08">
            <w:pPr>
              <w:jc w:val="center"/>
              <w:rPr>
                <w:rFonts w:ascii="宋体"/>
                <w:sz w:val="24"/>
              </w:rPr>
            </w:pPr>
          </w:p>
        </w:tc>
      </w:tr>
      <w:tr w:rsidR="00A90D08">
        <w:trPr>
          <w:cantSplit/>
          <w:trHeight w:val="603"/>
          <w:jc w:val="center"/>
        </w:trPr>
        <w:tc>
          <w:tcPr>
            <w:tcW w:w="1520" w:type="dxa"/>
            <w:shd w:val="clear" w:color="auto" w:fill="auto"/>
            <w:vAlign w:val="center"/>
          </w:tcPr>
          <w:p w:rsidR="00A90D08" w:rsidRDefault="00DE191E">
            <w:pPr>
              <w:jc w:val="center"/>
              <w:rPr>
                <w:rFonts w:ascii="宋体"/>
                <w:sz w:val="24"/>
              </w:rPr>
            </w:pPr>
            <w:r>
              <w:rPr>
                <w:rFonts w:ascii="宋体" w:hAnsi="宋体" w:cs="宋体" w:hint="eastAsia"/>
                <w:sz w:val="24"/>
              </w:rPr>
              <w:t>联系人手机</w:t>
            </w:r>
          </w:p>
        </w:tc>
        <w:tc>
          <w:tcPr>
            <w:tcW w:w="3180" w:type="dxa"/>
            <w:shd w:val="clear" w:color="auto" w:fill="auto"/>
            <w:vAlign w:val="center"/>
          </w:tcPr>
          <w:p w:rsidR="00A90D08" w:rsidRDefault="00A90D08">
            <w:pPr>
              <w:jc w:val="center"/>
              <w:rPr>
                <w:rFonts w:ascii="宋体"/>
                <w:sz w:val="24"/>
              </w:rPr>
            </w:pPr>
          </w:p>
        </w:tc>
        <w:tc>
          <w:tcPr>
            <w:tcW w:w="1680" w:type="dxa"/>
            <w:shd w:val="clear" w:color="auto" w:fill="auto"/>
            <w:vAlign w:val="center"/>
          </w:tcPr>
          <w:p w:rsidR="00A90D08" w:rsidRDefault="00DE191E">
            <w:pPr>
              <w:jc w:val="center"/>
              <w:rPr>
                <w:rFonts w:ascii="宋体" w:hAnsi="宋体" w:cs="宋体"/>
                <w:sz w:val="24"/>
              </w:rPr>
            </w:pPr>
            <w:r>
              <w:rPr>
                <w:rFonts w:ascii="宋体" w:hAnsi="宋体" w:cs="宋体" w:hint="eastAsia"/>
                <w:sz w:val="24"/>
              </w:rPr>
              <w:t>联系人</w:t>
            </w:r>
            <w:r>
              <w:rPr>
                <w:rFonts w:ascii="宋体" w:hAnsi="宋体" w:cs="宋体"/>
                <w:sz w:val="24"/>
              </w:rPr>
              <w:t>email</w:t>
            </w:r>
          </w:p>
        </w:tc>
        <w:tc>
          <w:tcPr>
            <w:tcW w:w="2938" w:type="dxa"/>
            <w:shd w:val="clear" w:color="auto" w:fill="auto"/>
            <w:vAlign w:val="center"/>
          </w:tcPr>
          <w:p w:rsidR="00A90D08" w:rsidRDefault="00A90D08">
            <w:pPr>
              <w:jc w:val="center"/>
              <w:rPr>
                <w:rFonts w:ascii="宋体" w:hAnsi="宋体" w:cs="宋体"/>
                <w:sz w:val="24"/>
              </w:rPr>
            </w:pPr>
          </w:p>
        </w:tc>
      </w:tr>
      <w:tr w:rsidR="00A90D08">
        <w:trPr>
          <w:trHeight w:val="921"/>
          <w:jc w:val="center"/>
        </w:trPr>
        <w:tc>
          <w:tcPr>
            <w:tcW w:w="1520" w:type="dxa"/>
            <w:shd w:val="clear" w:color="auto" w:fill="auto"/>
            <w:vAlign w:val="center"/>
          </w:tcPr>
          <w:p w:rsidR="00A90D08" w:rsidRDefault="00DE191E">
            <w:pPr>
              <w:jc w:val="center"/>
              <w:rPr>
                <w:rFonts w:ascii="宋体"/>
                <w:sz w:val="24"/>
              </w:rPr>
            </w:pPr>
            <w:r>
              <w:rPr>
                <w:rFonts w:ascii="宋体" w:hAnsi="宋体" w:cs="宋体" w:hint="eastAsia"/>
                <w:sz w:val="24"/>
              </w:rPr>
              <w:t>通讯地址及邮政编码</w:t>
            </w:r>
          </w:p>
        </w:tc>
        <w:tc>
          <w:tcPr>
            <w:tcW w:w="7798" w:type="dxa"/>
            <w:gridSpan w:val="3"/>
            <w:shd w:val="clear" w:color="auto" w:fill="auto"/>
            <w:vAlign w:val="center"/>
          </w:tcPr>
          <w:p w:rsidR="00A90D08" w:rsidRDefault="00A90D08">
            <w:pPr>
              <w:jc w:val="left"/>
              <w:rPr>
                <w:rFonts w:ascii="宋体"/>
                <w:sz w:val="24"/>
              </w:rPr>
            </w:pPr>
            <w:bookmarkStart w:id="0" w:name="_GoBack"/>
            <w:bookmarkEnd w:id="0"/>
          </w:p>
        </w:tc>
      </w:tr>
      <w:tr w:rsidR="00A90D08">
        <w:trPr>
          <w:trHeight w:val="6370"/>
          <w:jc w:val="center"/>
        </w:trPr>
        <w:tc>
          <w:tcPr>
            <w:tcW w:w="1520" w:type="dxa"/>
            <w:shd w:val="clear" w:color="auto" w:fill="auto"/>
            <w:vAlign w:val="center"/>
          </w:tcPr>
          <w:p w:rsidR="00A90D08" w:rsidRDefault="00DE191E">
            <w:pPr>
              <w:jc w:val="center"/>
              <w:rPr>
                <w:rFonts w:ascii="宋体"/>
                <w:sz w:val="24"/>
              </w:rPr>
            </w:pPr>
            <w:r>
              <w:rPr>
                <w:rFonts w:ascii="宋体" w:hAnsi="宋体" w:cs="宋体" w:hint="eastAsia"/>
                <w:sz w:val="24"/>
              </w:rPr>
              <w:t>声</w:t>
            </w:r>
          </w:p>
          <w:p w:rsidR="00A90D08" w:rsidRDefault="00A90D08">
            <w:pPr>
              <w:jc w:val="center"/>
              <w:rPr>
                <w:rFonts w:ascii="宋体"/>
                <w:sz w:val="24"/>
              </w:rPr>
            </w:pPr>
          </w:p>
          <w:p w:rsidR="00A90D08" w:rsidRDefault="00A90D08">
            <w:pPr>
              <w:jc w:val="center"/>
              <w:rPr>
                <w:rFonts w:ascii="宋体"/>
                <w:sz w:val="24"/>
              </w:rPr>
            </w:pPr>
          </w:p>
          <w:p w:rsidR="00A90D08" w:rsidRDefault="00DE191E">
            <w:pPr>
              <w:jc w:val="center"/>
              <w:rPr>
                <w:rFonts w:ascii="宋体"/>
                <w:sz w:val="24"/>
              </w:rPr>
            </w:pPr>
            <w:r>
              <w:rPr>
                <w:rFonts w:ascii="宋体" w:hAnsi="宋体" w:cs="宋体" w:hint="eastAsia"/>
                <w:sz w:val="24"/>
              </w:rPr>
              <w:t>明</w:t>
            </w:r>
          </w:p>
        </w:tc>
        <w:tc>
          <w:tcPr>
            <w:tcW w:w="7798" w:type="dxa"/>
            <w:gridSpan w:val="3"/>
            <w:shd w:val="clear" w:color="auto" w:fill="auto"/>
            <w:vAlign w:val="center"/>
          </w:tcPr>
          <w:p w:rsidR="00A90D08" w:rsidRDefault="00A90D08">
            <w:pPr>
              <w:snapToGrid w:val="0"/>
              <w:spacing w:line="440" w:lineRule="atLeast"/>
              <w:rPr>
                <w:rFonts w:ascii="宋体" w:cs="宋体"/>
                <w:sz w:val="30"/>
                <w:szCs w:val="30"/>
              </w:rPr>
            </w:pPr>
          </w:p>
          <w:p w:rsidR="00A90D08" w:rsidRDefault="00DE191E">
            <w:pPr>
              <w:snapToGrid w:val="0"/>
              <w:spacing w:line="440" w:lineRule="atLeast"/>
              <w:ind w:rightChars="120" w:right="252" w:firstLineChars="200" w:firstLine="600"/>
              <w:rPr>
                <w:rFonts w:ascii="仿宋_GB2312" w:eastAsia="仿宋_GB2312"/>
                <w:sz w:val="30"/>
                <w:szCs w:val="30"/>
              </w:rPr>
            </w:pPr>
            <w:r>
              <w:rPr>
                <w:rFonts w:ascii="仿宋_GB2312" w:eastAsia="仿宋_GB2312" w:hAnsi="宋体" w:cs="宋体" w:hint="eastAsia"/>
                <w:sz w:val="30"/>
                <w:szCs w:val="30"/>
              </w:rPr>
              <w:t>申报书所填写内容完全真实、有效，无知识产权问题，已经经过保密审查，允许向社会公开；同意中国钢铁工业协会及其委托单位就申报书内容进行编辑、修改、发布和出版，无须再次获得本单位认可或授权。</w:t>
            </w:r>
          </w:p>
          <w:p w:rsidR="00A90D08" w:rsidRDefault="00DE191E">
            <w:pPr>
              <w:snapToGrid w:val="0"/>
              <w:spacing w:line="440" w:lineRule="atLeast"/>
              <w:ind w:firstLineChars="200" w:firstLine="600"/>
              <w:rPr>
                <w:rFonts w:ascii="仿宋_GB2312" w:eastAsia="仿宋_GB2312"/>
                <w:sz w:val="30"/>
                <w:szCs w:val="30"/>
              </w:rPr>
            </w:pPr>
            <w:r>
              <w:rPr>
                <w:rFonts w:ascii="仿宋_GB2312" w:eastAsia="仿宋_GB2312" w:hAnsi="宋体" w:cs="宋体" w:hint="eastAsia"/>
                <w:sz w:val="30"/>
                <w:szCs w:val="30"/>
              </w:rPr>
              <w:t>特此声明。</w:t>
            </w:r>
          </w:p>
          <w:p w:rsidR="00A90D08" w:rsidRDefault="00A90D08">
            <w:pPr>
              <w:snapToGrid w:val="0"/>
              <w:spacing w:line="440" w:lineRule="atLeast"/>
              <w:jc w:val="center"/>
              <w:rPr>
                <w:rFonts w:ascii="仿宋_GB2312" w:eastAsia="仿宋_GB2312"/>
                <w:sz w:val="30"/>
                <w:szCs w:val="30"/>
              </w:rPr>
            </w:pPr>
          </w:p>
          <w:p w:rsidR="00A90D08" w:rsidRDefault="00A90D08">
            <w:pPr>
              <w:snapToGrid w:val="0"/>
              <w:spacing w:line="440" w:lineRule="atLeast"/>
              <w:jc w:val="center"/>
              <w:rPr>
                <w:rFonts w:ascii="仿宋_GB2312" w:eastAsia="仿宋_GB2312"/>
                <w:sz w:val="30"/>
                <w:szCs w:val="30"/>
              </w:rPr>
            </w:pPr>
          </w:p>
          <w:p w:rsidR="00A90D08" w:rsidRDefault="00A90D08">
            <w:pPr>
              <w:snapToGrid w:val="0"/>
              <w:spacing w:line="440" w:lineRule="atLeast"/>
              <w:jc w:val="center"/>
              <w:rPr>
                <w:rFonts w:ascii="仿宋_GB2312" w:eastAsia="仿宋_GB2312"/>
                <w:sz w:val="30"/>
                <w:szCs w:val="30"/>
              </w:rPr>
            </w:pPr>
          </w:p>
          <w:p w:rsidR="00A90D08" w:rsidRDefault="00DE191E">
            <w:pPr>
              <w:snapToGrid w:val="0"/>
              <w:spacing w:line="440" w:lineRule="atLeast"/>
              <w:jc w:val="center"/>
              <w:rPr>
                <w:rFonts w:ascii="仿宋_GB2312" w:eastAsia="仿宋_GB2312" w:cs="宋体"/>
                <w:sz w:val="30"/>
                <w:szCs w:val="30"/>
              </w:rPr>
            </w:pPr>
            <w:r>
              <w:rPr>
                <w:rFonts w:ascii="仿宋_GB2312" w:eastAsia="仿宋_GB2312" w:hAnsi="宋体" w:cs="宋体" w:hint="eastAsia"/>
                <w:sz w:val="30"/>
                <w:szCs w:val="30"/>
              </w:rPr>
              <w:t>单位法人代表签字</w:t>
            </w:r>
          </w:p>
          <w:p w:rsidR="00A90D08" w:rsidRDefault="00A90D08">
            <w:pPr>
              <w:snapToGrid w:val="0"/>
              <w:spacing w:line="440" w:lineRule="atLeast"/>
              <w:jc w:val="center"/>
              <w:rPr>
                <w:rFonts w:ascii="仿宋_GB2312" w:eastAsia="仿宋_GB2312" w:cs="宋体"/>
                <w:sz w:val="30"/>
                <w:szCs w:val="30"/>
              </w:rPr>
            </w:pPr>
          </w:p>
          <w:p w:rsidR="00A90D08" w:rsidRDefault="00DE191E">
            <w:pPr>
              <w:snapToGrid w:val="0"/>
              <w:spacing w:line="440" w:lineRule="atLeast"/>
              <w:jc w:val="center"/>
              <w:rPr>
                <w:rFonts w:ascii="仿宋_GB2312" w:eastAsia="仿宋_GB2312" w:hAnsi="宋体" w:cs="宋体"/>
                <w:sz w:val="30"/>
                <w:szCs w:val="30"/>
              </w:rPr>
            </w:pPr>
            <w:r>
              <w:rPr>
                <w:rFonts w:ascii="仿宋_GB2312" w:eastAsia="仿宋_GB2312" w:hAnsi="宋体" w:cs="宋体" w:hint="eastAsia"/>
                <w:sz w:val="30"/>
                <w:szCs w:val="30"/>
              </w:rPr>
              <w:t>单位盖章</w:t>
            </w:r>
          </w:p>
          <w:p w:rsidR="00A90D08" w:rsidRDefault="00A90D08">
            <w:pPr>
              <w:snapToGrid w:val="0"/>
              <w:spacing w:line="440" w:lineRule="atLeast"/>
              <w:jc w:val="center"/>
              <w:rPr>
                <w:rFonts w:ascii="仿宋_GB2312" w:eastAsia="仿宋_GB2312" w:hAnsi="宋体" w:cs="宋体"/>
                <w:sz w:val="30"/>
                <w:szCs w:val="30"/>
              </w:rPr>
            </w:pPr>
          </w:p>
          <w:p w:rsidR="00A90D08" w:rsidRDefault="00DE191E">
            <w:pPr>
              <w:snapToGrid w:val="0"/>
              <w:spacing w:line="440" w:lineRule="atLeast"/>
              <w:ind w:rightChars="800" w:right="1680"/>
              <w:jc w:val="right"/>
              <w:rPr>
                <w:rFonts w:ascii="仿宋_GB2312" w:eastAsia="仿宋_GB2312" w:hAnsi="宋体" w:cs="宋体"/>
                <w:sz w:val="30"/>
                <w:szCs w:val="30"/>
              </w:rPr>
            </w:pPr>
            <w:r>
              <w:rPr>
                <w:rFonts w:ascii="仿宋_GB2312" w:eastAsia="仿宋_GB2312" w:hAnsi="宋体" w:cs="宋体" w:hint="eastAsia"/>
                <w:sz w:val="30"/>
                <w:szCs w:val="30"/>
              </w:rPr>
              <w:t>年月日</w:t>
            </w:r>
          </w:p>
          <w:p w:rsidR="00A90D08" w:rsidRDefault="00A90D08">
            <w:pPr>
              <w:jc w:val="center"/>
              <w:rPr>
                <w:rFonts w:ascii="宋体"/>
                <w:sz w:val="24"/>
              </w:rPr>
            </w:pPr>
          </w:p>
        </w:tc>
      </w:tr>
    </w:tbl>
    <w:p w:rsidR="00A90D08" w:rsidRDefault="00DE191E" w:rsidP="00EA06EF">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lastRenderedPageBreak/>
        <w:t>一、企业清洁生产环境友好基本情况</w:t>
      </w: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1"/>
      </w:tblGrid>
      <w:tr w:rsidR="00A90D08">
        <w:trPr>
          <w:trHeight w:val="12752"/>
          <w:jc w:val="center"/>
        </w:trPr>
        <w:tc>
          <w:tcPr>
            <w:tcW w:w="9461" w:type="dxa"/>
          </w:tcPr>
          <w:p w:rsidR="00A90D08" w:rsidRDefault="00DE191E">
            <w:pPr>
              <w:ind w:firstLineChars="200" w:firstLine="480"/>
              <w:rPr>
                <w:rFonts w:ascii="仿宋_GB2312" w:eastAsia="仿宋_GB2312" w:cs="黑体"/>
                <w:sz w:val="24"/>
              </w:rPr>
            </w:pPr>
            <w:r>
              <w:rPr>
                <w:rFonts w:ascii="仿宋_GB2312" w:eastAsia="仿宋_GB2312" w:hAnsi="宋体" w:cs="黑体" w:hint="eastAsia"/>
                <w:sz w:val="24"/>
              </w:rPr>
              <w:t>一、企业简介</w:t>
            </w:r>
          </w:p>
          <w:p w:rsidR="00A90D08" w:rsidRDefault="00DE191E">
            <w:pPr>
              <w:ind w:firstLineChars="200" w:firstLine="480"/>
              <w:rPr>
                <w:rFonts w:ascii="仿宋_GB2312" w:eastAsia="仿宋_GB2312" w:cs="黑体"/>
                <w:sz w:val="24"/>
              </w:rPr>
            </w:pPr>
            <w:r>
              <w:rPr>
                <w:rFonts w:ascii="仿宋_GB2312" w:eastAsia="仿宋_GB2312" w:hAnsi="宋体" w:cs="黑体"/>
                <w:sz w:val="24"/>
              </w:rPr>
              <w:t>1</w:t>
            </w:r>
            <w:r>
              <w:rPr>
                <w:rFonts w:ascii="仿宋_GB2312" w:eastAsia="仿宋_GB2312" w:hAnsi="宋体" w:cs="黑体" w:hint="eastAsia"/>
                <w:sz w:val="24"/>
              </w:rPr>
              <w:t>.建厂、大规模新建和改造时间</w:t>
            </w:r>
          </w:p>
          <w:p w:rsidR="00A90D08" w:rsidRDefault="00DE191E">
            <w:pPr>
              <w:ind w:firstLineChars="200" w:firstLine="480"/>
              <w:rPr>
                <w:rFonts w:ascii="仿宋_GB2312" w:eastAsia="仿宋_GB2312" w:hAnsi="宋体" w:cs="黑体"/>
                <w:sz w:val="24"/>
              </w:rPr>
            </w:pPr>
            <w:r>
              <w:rPr>
                <w:rFonts w:ascii="仿宋_GB2312" w:eastAsia="仿宋_GB2312" w:hAnsi="宋体" w:cs="黑体" w:hint="eastAsia"/>
                <w:sz w:val="24"/>
              </w:rPr>
              <w:t>甘肃酒钢集团宏兴钢铁股份有限公司（以下简称“公司”）是由酒泉钢铁（集团）有限责任公司（以下简称“酒钢集团”）于1999年发起设的股份有限公司，于2000年12月登陆A股，在上海证券交易所主板上市交易。公司地处河西走廊中部的历史名城嘉峪关市，占据西部大开发前沿及“丝绸之路经济带”沿线的地理优势，辐射周边，交通便利。</w:t>
            </w:r>
          </w:p>
          <w:p w:rsidR="00A90D08" w:rsidRDefault="00DE191E">
            <w:pPr>
              <w:ind w:firstLineChars="200" w:firstLine="480"/>
              <w:rPr>
                <w:rFonts w:ascii="仿宋_GB2312" w:eastAsia="仿宋_GB2312" w:cs="黑体"/>
                <w:sz w:val="24"/>
              </w:rPr>
            </w:pPr>
            <w:r>
              <w:rPr>
                <w:rFonts w:ascii="仿宋_GB2312" w:eastAsia="仿宋_GB2312" w:hAnsi="宋体" w:cs="黑体"/>
                <w:sz w:val="24"/>
              </w:rPr>
              <w:t>2</w:t>
            </w:r>
            <w:r>
              <w:rPr>
                <w:rFonts w:ascii="仿宋_GB2312" w:eastAsia="仿宋_GB2312" w:hAnsi="宋体" w:cs="黑体" w:hint="eastAsia"/>
                <w:sz w:val="24"/>
              </w:rPr>
              <w:t>.主要生产工艺与生产装备、生产规模</w:t>
            </w:r>
          </w:p>
          <w:p w:rsidR="00A90D08" w:rsidRDefault="00DE191E">
            <w:pPr>
              <w:ind w:firstLineChars="200" w:firstLine="480"/>
              <w:rPr>
                <w:rFonts w:ascii="仿宋_GB2312" w:eastAsia="仿宋_GB2312" w:hAnsi="宋体" w:cs="黑体"/>
                <w:sz w:val="24"/>
              </w:rPr>
            </w:pPr>
            <w:r>
              <w:rPr>
                <w:rFonts w:ascii="仿宋_GB2312" w:eastAsia="仿宋_GB2312" w:hAnsi="宋体" w:cs="黑体" w:hint="eastAsia"/>
                <w:sz w:val="24"/>
              </w:rPr>
              <w:t>凭借自身发展积累和资本市场助力，公司目前已形成了集矿山开采、选矿、烧结、焦化、炼铁、炼钢、热、冷轧钢，以及不锈钢生产为一体的完整钢铁产业链条，具备现代化生产工艺流程，辅以完备的动力能源系统、销售物流系统等配套资源。公司致力于打造西北地区优质建材和精品板材生产基地，已建成嘉峪关本部、兰州榆中两大钢铁生产基地，具备年产1105万吨钢的综合生产能力（其中榆中钢铁280万吨）。嘉峪关本部现有高炉7座，烧结机4台，焦炉6座，形成了集采矿、选矿、烧结、焦化、炼铁、炼钢、热轧、冷轧以及不锈钢生产，具备现代化生产工艺流程，并有完备的动力能源系统、销售物流系统等配套资源的完整钢铁生产一体化产业链条，是西北最大的钢铁联合企业。</w:t>
            </w:r>
          </w:p>
          <w:p w:rsidR="00A90D08" w:rsidRDefault="00DE191E">
            <w:pPr>
              <w:ind w:firstLineChars="200" w:firstLine="480"/>
              <w:rPr>
                <w:rFonts w:ascii="仿宋_GB2312" w:eastAsia="仿宋_GB2312" w:hAnsi="宋体" w:cs="黑体"/>
                <w:sz w:val="24"/>
              </w:rPr>
            </w:pPr>
            <w:r>
              <w:rPr>
                <w:rFonts w:ascii="仿宋_GB2312" w:eastAsia="仿宋_GB2312" w:hAnsi="宋体" w:cs="黑体"/>
                <w:sz w:val="24"/>
              </w:rPr>
              <w:t>3</w:t>
            </w:r>
            <w:r>
              <w:rPr>
                <w:rFonts w:ascii="仿宋_GB2312" w:eastAsia="仿宋_GB2312" w:hAnsi="宋体" w:cs="黑体" w:hint="eastAsia"/>
                <w:sz w:val="24"/>
              </w:rPr>
              <w:t>.主要产品品种、产量、产值情况</w:t>
            </w:r>
          </w:p>
          <w:p w:rsidR="00A90D08" w:rsidRDefault="00DE191E">
            <w:pPr>
              <w:ind w:firstLineChars="200" w:firstLine="480"/>
              <w:rPr>
                <w:rFonts w:ascii="仿宋_GB2312" w:eastAsia="仿宋_GB2312" w:hAnsi="宋体" w:cs="黑体"/>
                <w:sz w:val="24"/>
              </w:rPr>
            </w:pPr>
            <w:r>
              <w:rPr>
                <w:rFonts w:ascii="仿宋_GB2312" w:eastAsia="仿宋_GB2312" w:hAnsi="宋体" w:cs="黑体" w:hint="eastAsia"/>
                <w:sz w:val="24"/>
              </w:rPr>
              <w:t>宏兴股份公司产品结构丰富，主要产品涵盖线、棒、板、带四大系列，细分产品有高速线材、棒材、中厚板材、热轧卷板、冷轧卷板、各类涂镀材卷板（镀锌、镀铝锌、锌铝镁）及不锈钢板带材等，在西北地区乃至全国钢铁行业具备较强的综合竞争力。同时借助不锈钢生产体系的完整性和优良的生产设备、先进的生产工艺，开创了国内第一个钛产品成卷的先河，目前已具备全流程钛材加工生产能力。</w:t>
            </w:r>
          </w:p>
          <w:p w:rsidR="00A90D08" w:rsidRDefault="00DE191E">
            <w:pPr>
              <w:ind w:firstLineChars="200" w:firstLine="480"/>
              <w:rPr>
                <w:rFonts w:ascii="仿宋_GB2312" w:eastAsia="仿宋_GB2312" w:hAnsi="宋体" w:cs="黑体"/>
                <w:sz w:val="24"/>
              </w:rPr>
            </w:pPr>
            <w:r>
              <w:rPr>
                <w:rFonts w:ascii="仿宋_GB2312" w:eastAsia="仿宋_GB2312" w:hAnsi="宋体" w:cs="黑体" w:hint="eastAsia"/>
                <w:sz w:val="24"/>
              </w:rPr>
              <w:t>公司产品通过质量管理体系认证、职业健康安全管理体系认证、环境管理体系认证、能源管理体系认证、IATF16949质量管理体系认证，取得中国、挪威、德国、法国、英国船级社生产许可证。产品广泛应用于装备制造、石油化工、核电、军工、电力、汽车、高铁、家电、建材以及餐厨食品、农林畜牧、地下管廊、光能光伏等行业，助力完成北京奥运工程、青藏铁路、川藏铁路、兰新高铁、西部风电、霞浦核电等多项国家重点建设工程。2023年铁、钢、材产量分别完成783.2万吨、901万吨、891.6万吨，产值470.8亿元。</w:t>
            </w:r>
          </w:p>
          <w:p w:rsidR="00A90D08" w:rsidRDefault="00DE191E">
            <w:pPr>
              <w:ind w:firstLineChars="200" w:firstLine="480"/>
              <w:rPr>
                <w:rFonts w:ascii="仿宋_GB2312" w:eastAsia="仿宋_GB2312" w:hAnsi="宋体" w:cs="黑体"/>
                <w:sz w:val="24"/>
              </w:rPr>
            </w:pPr>
            <w:r>
              <w:rPr>
                <w:rFonts w:ascii="仿宋_GB2312" w:eastAsia="仿宋_GB2312" w:hAnsi="宋体" w:cs="黑体" w:hint="eastAsia"/>
                <w:sz w:val="24"/>
              </w:rPr>
              <w:t>二、清洁生产工作方面</w:t>
            </w:r>
          </w:p>
          <w:p w:rsidR="00A90D08" w:rsidRDefault="00DE191E">
            <w:pPr>
              <w:ind w:firstLineChars="200" w:firstLine="480"/>
              <w:rPr>
                <w:rFonts w:ascii="仿宋_GB2312" w:eastAsia="仿宋_GB2312" w:hAnsi="宋体" w:cs="黑体"/>
                <w:sz w:val="24"/>
              </w:rPr>
            </w:pPr>
            <w:r>
              <w:rPr>
                <w:rFonts w:ascii="仿宋_GB2312" w:eastAsia="仿宋_GB2312" w:hAnsi="宋体" w:cs="黑体"/>
                <w:sz w:val="24"/>
              </w:rPr>
              <w:t>1</w:t>
            </w:r>
            <w:r>
              <w:rPr>
                <w:rFonts w:ascii="仿宋_GB2312" w:eastAsia="仿宋_GB2312" w:hAnsi="宋体" w:cs="黑体" w:hint="eastAsia"/>
                <w:sz w:val="24"/>
              </w:rPr>
              <w:t>.是否建立完善、有效的环境管理制度体系</w:t>
            </w:r>
          </w:p>
          <w:p w:rsidR="00A90D08" w:rsidRDefault="00DE191E">
            <w:pPr>
              <w:ind w:firstLineChars="200" w:firstLine="480"/>
              <w:rPr>
                <w:rFonts w:ascii="仿宋_GB2312" w:eastAsia="仿宋_GB2312" w:hAnsi="宋体" w:cs="黑体"/>
                <w:sz w:val="24"/>
              </w:rPr>
            </w:pPr>
            <w:r>
              <w:rPr>
                <w:rFonts w:ascii="仿宋_GB2312" w:eastAsia="仿宋_GB2312" w:hAnsi="宋体" w:cs="黑体" w:hint="eastAsia"/>
                <w:sz w:val="24"/>
              </w:rPr>
              <w:t>宏兴股份公司建立有完善的环境管理体系制度，且多年来持续开展环境管理体系审核工作，连续多年环境管理体系外聘审核无不符合项。</w:t>
            </w:r>
          </w:p>
          <w:p w:rsidR="00A90D08" w:rsidRDefault="00DE191E">
            <w:pPr>
              <w:ind w:firstLineChars="200" w:firstLine="480"/>
              <w:rPr>
                <w:rFonts w:ascii="仿宋_GB2312" w:eastAsia="仿宋_GB2312" w:hAnsi="宋体" w:cs="黑体"/>
                <w:sz w:val="24"/>
              </w:rPr>
            </w:pPr>
            <w:r>
              <w:rPr>
                <w:rFonts w:ascii="仿宋_GB2312" w:eastAsia="仿宋_GB2312" w:hAnsi="宋体" w:cs="黑体" w:hint="eastAsia"/>
                <w:sz w:val="24"/>
              </w:rPr>
              <w:t>2.企业清洁生产技术创新（研发和使用）及实施效果</w:t>
            </w:r>
          </w:p>
          <w:p w:rsidR="00A90D08" w:rsidRDefault="00DE191E">
            <w:pPr>
              <w:ind w:firstLineChars="200" w:firstLine="480"/>
              <w:rPr>
                <w:rFonts w:ascii="仿宋_GB2312" w:eastAsia="仿宋_GB2312" w:hAnsi="宋体" w:cs="黑体"/>
                <w:sz w:val="24"/>
              </w:rPr>
            </w:pPr>
            <w:r>
              <w:rPr>
                <w:rFonts w:ascii="仿宋_GB2312" w:eastAsia="仿宋_GB2312" w:hAnsi="宋体" w:cs="黑体" w:hint="eastAsia"/>
                <w:sz w:val="24"/>
              </w:rPr>
              <w:t>认真开展分布式光伏发电资源摸底，依托公司未利用土地、屋顶资源等优势，联系第三方开展技术交流和现场勘查，充分论证项目可行性，加快项目论证，形成专项方案，积极推进分布式光伏发电项目立项建设，加快能源结构转型。</w:t>
            </w:r>
          </w:p>
          <w:p w:rsidR="00A90D08" w:rsidRDefault="00DE191E">
            <w:pPr>
              <w:ind w:firstLineChars="200" w:firstLine="480"/>
              <w:rPr>
                <w:rFonts w:ascii="仿宋_GB2312" w:eastAsia="仿宋_GB2312" w:hAnsi="宋体" w:cs="黑体"/>
                <w:sz w:val="24"/>
              </w:rPr>
            </w:pPr>
            <w:r>
              <w:rPr>
                <w:rFonts w:ascii="仿宋_GB2312" w:eastAsia="仿宋_GB2312" w:hAnsi="宋体" w:cs="黑体"/>
                <w:sz w:val="24"/>
              </w:rPr>
              <w:t>3</w:t>
            </w:r>
            <w:r>
              <w:rPr>
                <w:rFonts w:ascii="仿宋_GB2312" w:eastAsia="仿宋_GB2312" w:hAnsi="宋体" w:cs="黑体" w:hint="eastAsia"/>
                <w:sz w:val="24"/>
              </w:rPr>
              <w:t>.企业实施清洁生产技改项目情况</w:t>
            </w:r>
          </w:p>
          <w:tbl>
            <w:tblPr>
              <w:tblStyle w:val="a8"/>
              <w:tblW w:w="9232" w:type="dxa"/>
              <w:tblLayout w:type="fixed"/>
              <w:tblLook w:val="04A0" w:firstRow="1" w:lastRow="0" w:firstColumn="1" w:lastColumn="0" w:noHBand="0" w:noVBand="1"/>
            </w:tblPr>
            <w:tblGrid>
              <w:gridCol w:w="588"/>
              <w:gridCol w:w="1365"/>
              <w:gridCol w:w="3864"/>
              <w:gridCol w:w="1093"/>
              <w:gridCol w:w="2322"/>
            </w:tblGrid>
            <w:tr w:rsidR="00A90D08">
              <w:trPr>
                <w:trHeight w:val="668"/>
              </w:trPr>
              <w:tc>
                <w:tcPr>
                  <w:tcW w:w="588" w:type="dxa"/>
                  <w:vAlign w:val="center"/>
                </w:tcPr>
                <w:p w:rsidR="00A90D08" w:rsidRDefault="00DE191E">
                  <w:pPr>
                    <w:widowControl/>
                    <w:jc w:val="center"/>
                    <w:textAlignment w:val="center"/>
                    <w:rPr>
                      <w:rFonts w:ascii="仿宋_GB2312" w:eastAsia="仿宋_GB2312" w:hAnsi="宋体" w:cs="黑体"/>
                      <w:sz w:val="24"/>
                    </w:rPr>
                  </w:pPr>
                  <w:r>
                    <w:rPr>
                      <w:b/>
                      <w:bCs/>
                      <w:kern w:val="0"/>
                      <w:sz w:val="16"/>
                      <w:szCs w:val="16"/>
                    </w:rPr>
                    <w:t>序号</w:t>
                  </w:r>
                </w:p>
              </w:tc>
              <w:tc>
                <w:tcPr>
                  <w:tcW w:w="1365" w:type="dxa"/>
                  <w:vAlign w:val="center"/>
                </w:tcPr>
                <w:p w:rsidR="00A90D08" w:rsidRDefault="00DE191E">
                  <w:pPr>
                    <w:widowControl/>
                    <w:jc w:val="center"/>
                    <w:textAlignment w:val="center"/>
                    <w:rPr>
                      <w:rFonts w:ascii="仿宋_GB2312" w:eastAsia="仿宋_GB2312" w:hAnsi="宋体" w:cs="黑体"/>
                      <w:sz w:val="24"/>
                    </w:rPr>
                  </w:pPr>
                  <w:r>
                    <w:rPr>
                      <w:b/>
                      <w:bCs/>
                      <w:kern w:val="0"/>
                      <w:sz w:val="16"/>
                      <w:szCs w:val="16"/>
                    </w:rPr>
                    <w:t>单位名称</w:t>
                  </w:r>
                </w:p>
              </w:tc>
              <w:tc>
                <w:tcPr>
                  <w:tcW w:w="3864" w:type="dxa"/>
                  <w:vAlign w:val="center"/>
                </w:tcPr>
                <w:p w:rsidR="00A90D08" w:rsidRDefault="00DE191E">
                  <w:pPr>
                    <w:widowControl/>
                    <w:jc w:val="center"/>
                    <w:textAlignment w:val="center"/>
                    <w:rPr>
                      <w:rFonts w:ascii="仿宋_GB2312" w:eastAsia="仿宋_GB2312" w:hAnsi="宋体" w:cs="黑体"/>
                      <w:sz w:val="24"/>
                    </w:rPr>
                  </w:pPr>
                  <w:r>
                    <w:rPr>
                      <w:b/>
                      <w:bCs/>
                      <w:kern w:val="0"/>
                      <w:sz w:val="16"/>
                      <w:szCs w:val="16"/>
                    </w:rPr>
                    <w:t>项目名称</w:t>
                  </w:r>
                </w:p>
              </w:tc>
              <w:tc>
                <w:tcPr>
                  <w:tcW w:w="1093" w:type="dxa"/>
                  <w:vAlign w:val="center"/>
                </w:tcPr>
                <w:p w:rsidR="00A90D08" w:rsidRDefault="00DE191E">
                  <w:pPr>
                    <w:widowControl/>
                    <w:jc w:val="center"/>
                    <w:textAlignment w:val="center"/>
                    <w:rPr>
                      <w:b/>
                      <w:bCs/>
                      <w:kern w:val="0"/>
                      <w:sz w:val="16"/>
                      <w:szCs w:val="16"/>
                    </w:rPr>
                  </w:pPr>
                  <w:r>
                    <w:rPr>
                      <w:b/>
                      <w:bCs/>
                      <w:kern w:val="0"/>
                      <w:sz w:val="16"/>
                      <w:szCs w:val="16"/>
                    </w:rPr>
                    <w:t>投资金额</w:t>
                  </w:r>
                </w:p>
                <w:p w:rsidR="00A90D08" w:rsidRDefault="00DE191E">
                  <w:pPr>
                    <w:widowControl/>
                    <w:jc w:val="center"/>
                    <w:textAlignment w:val="center"/>
                    <w:rPr>
                      <w:rFonts w:ascii="仿宋_GB2312" w:eastAsia="仿宋_GB2312" w:hAnsi="宋体" w:cs="黑体"/>
                      <w:sz w:val="24"/>
                    </w:rPr>
                  </w:pPr>
                  <w:r>
                    <w:rPr>
                      <w:b/>
                      <w:bCs/>
                      <w:kern w:val="0"/>
                      <w:sz w:val="16"/>
                      <w:szCs w:val="16"/>
                    </w:rPr>
                    <w:t>（万元）</w:t>
                  </w:r>
                </w:p>
              </w:tc>
              <w:tc>
                <w:tcPr>
                  <w:tcW w:w="2322" w:type="dxa"/>
                  <w:vAlign w:val="center"/>
                </w:tcPr>
                <w:p w:rsidR="00A90D08" w:rsidRDefault="00DE191E">
                  <w:pPr>
                    <w:widowControl/>
                    <w:jc w:val="center"/>
                    <w:textAlignment w:val="center"/>
                    <w:rPr>
                      <w:b/>
                      <w:bCs/>
                      <w:kern w:val="0"/>
                      <w:sz w:val="16"/>
                      <w:szCs w:val="16"/>
                    </w:rPr>
                  </w:pPr>
                  <w:r>
                    <w:rPr>
                      <w:b/>
                      <w:bCs/>
                      <w:kern w:val="0"/>
                      <w:sz w:val="16"/>
                      <w:szCs w:val="16"/>
                    </w:rPr>
                    <w:t>年节能量</w:t>
                  </w:r>
                </w:p>
                <w:p w:rsidR="00A90D08" w:rsidRDefault="00DE191E">
                  <w:pPr>
                    <w:widowControl/>
                    <w:jc w:val="center"/>
                    <w:textAlignment w:val="center"/>
                    <w:rPr>
                      <w:rFonts w:ascii="仿宋_GB2312" w:eastAsia="仿宋_GB2312" w:hAnsi="宋体" w:cs="黑体"/>
                      <w:sz w:val="24"/>
                    </w:rPr>
                  </w:pPr>
                  <w:r>
                    <w:rPr>
                      <w:b/>
                      <w:bCs/>
                      <w:kern w:val="0"/>
                      <w:sz w:val="16"/>
                      <w:szCs w:val="16"/>
                    </w:rPr>
                    <w:t>（吨标煤）</w:t>
                  </w:r>
                </w:p>
              </w:tc>
            </w:tr>
            <w:tr w:rsidR="00A90D08">
              <w:tc>
                <w:tcPr>
                  <w:tcW w:w="588"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kern w:val="0"/>
                      <w:sz w:val="16"/>
                      <w:szCs w:val="16"/>
                    </w:rPr>
                    <w:t>1</w:t>
                  </w:r>
                </w:p>
              </w:tc>
              <w:tc>
                <w:tcPr>
                  <w:tcW w:w="1365"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kern w:val="0"/>
                      <w:sz w:val="16"/>
                      <w:szCs w:val="16"/>
                    </w:rPr>
                    <w:t>碳钢薄板厂</w:t>
                  </w:r>
                </w:p>
              </w:tc>
              <w:tc>
                <w:tcPr>
                  <w:tcW w:w="3864"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kern w:val="0"/>
                      <w:sz w:val="16"/>
                      <w:szCs w:val="16"/>
                    </w:rPr>
                    <w:t>碳钢薄板厂炼钢转炉汽化系统泄水余热回收</w:t>
                  </w:r>
                </w:p>
              </w:tc>
              <w:tc>
                <w:tcPr>
                  <w:tcW w:w="1093"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kern w:val="0"/>
                      <w:sz w:val="16"/>
                      <w:szCs w:val="16"/>
                    </w:rPr>
                    <w:t>60</w:t>
                  </w:r>
                </w:p>
              </w:tc>
              <w:tc>
                <w:tcPr>
                  <w:tcW w:w="2322"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kern w:val="0"/>
                      <w:sz w:val="16"/>
                      <w:szCs w:val="16"/>
                    </w:rPr>
                    <w:t>1100</w:t>
                  </w:r>
                </w:p>
              </w:tc>
            </w:tr>
            <w:tr w:rsidR="00A90D08">
              <w:tc>
                <w:tcPr>
                  <w:tcW w:w="588"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kern w:val="0"/>
                      <w:sz w:val="16"/>
                      <w:szCs w:val="16"/>
                    </w:rPr>
                    <w:t>2</w:t>
                  </w:r>
                </w:p>
              </w:tc>
              <w:tc>
                <w:tcPr>
                  <w:tcW w:w="1365"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kern w:val="0"/>
                      <w:sz w:val="16"/>
                      <w:szCs w:val="16"/>
                    </w:rPr>
                    <w:t>选矿厂</w:t>
                  </w:r>
                </w:p>
              </w:tc>
              <w:tc>
                <w:tcPr>
                  <w:tcW w:w="3864"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kern w:val="0"/>
                      <w:sz w:val="16"/>
                      <w:szCs w:val="16"/>
                    </w:rPr>
                    <w:t>降低选矿厂生产新水消耗攻关</w:t>
                  </w:r>
                </w:p>
              </w:tc>
              <w:tc>
                <w:tcPr>
                  <w:tcW w:w="1093"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kern w:val="0"/>
                      <w:sz w:val="16"/>
                      <w:szCs w:val="16"/>
                    </w:rPr>
                    <w:t>55</w:t>
                  </w:r>
                </w:p>
              </w:tc>
              <w:tc>
                <w:tcPr>
                  <w:tcW w:w="2322"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kern w:val="0"/>
                      <w:sz w:val="16"/>
                      <w:szCs w:val="16"/>
                    </w:rPr>
                    <w:t>年节水41万m</w:t>
                  </w:r>
                  <w:r>
                    <w:rPr>
                      <w:rFonts w:asciiTheme="minorEastAsia" w:eastAsiaTheme="minorEastAsia" w:hAnsiTheme="minorEastAsia" w:cstheme="minorEastAsia" w:hint="eastAsia"/>
                      <w:kern w:val="0"/>
                      <w:sz w:val="16"/>
                      <w:szCs w:val="16"/>
                      <w:vertAlign w:val="superscript"/>
                    </w:rPr>
                    <w:t>3</w:t>
                  </w:r>
                </w:p>
              </w:tc>
            </w:tr>
            <w:tr w:rsidR="00A90D08">
              <w:tc>
                <w:tcPr>
                  <w:tcW w:w="588"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kern w:val="0"/>
                      <w:sz w:val="16"/>
                      <w:szCs w:val="16"/>
                    </w:rPr>
                    <w:t>3</w:t>
                  </w:r>
                </w:p>
              </w:tc>
              <w:tc>
                <w:tcPr>
                  <w:tcW w:w="1365"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kern w:val="0"/>
                      <w:sz w:val="16"/>
                      <w:szCs w:val="16"/>
                    </w:rPr>
                    <w:t>炼铁厂</w:t>
                  </w:r>
                </w:p>
              </w:tc>
              <w:tc>
                <w:tcPr>
                  <w:tcW w:w="3864"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kern w:val="0"/>
                      <w:sz w:val="16"/>
                      <w:szCs w:val="16"/>
                    </w:rPr>
                    <w:t>炼铁厂4#烧结机主抽风机高压变频器节能改造</w:t>
                  </w:r>
                </w:p>
              </w:tc>
              <w:tc>
                <w:tcPr>
                  <w:tcW w:w="1093"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kern w:val="0"/>
                      <w:sz w:val="16"/>
                      <w:szCs w:val="16"/>
                    </w:rPr>
                    <w:t>1141</w:t>
                  </w:r>
                </w:p>
              </w:tc>
              <w:tc>
                <w:tcPr>
                  <w:tcW w:w="2322"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kern w:val="0"/>
                      <w:sz w:val="16"/>
                      <w:szCs w:val="16"/>
                    </w:rPr>
                    <w:t>1302</w:t>
                  </w:r>
                </w:p>
              </w:tc>
            </w:tr>
            <w:tr w:rsidR="00A90D08">
              <w:tc>
                <w:tcPr>
                  <w:tcW w:w="588"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kern w:val="0"/>
                      <w:sz w:val="16"/>
                      <w:szCs w:val="16"/>
                    </w:rPr>
                    <w:t>4</w:t>
                  </w:r>
                </w:p>
              </w:tc>
              <w:tc>
                <w:tcPr>
                  <w:tcW w:w="1365"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kern w:val="0"/>
                      <w:sz w:val="16"/>
                      <w:szCs w:val="16"/>
                    </w:rPr>
                    <w:t>宏翔能源公司</w:t>
                  </w:r>
                </w:p>
              </w:tc>
              <w:tc>
                <w:tcPr>
                  <w:tcW w:w="3864"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kern w:val="0"/>
                      <w:sz w:val="16"/>
                      <w:szCs w:val="16"/>
                    </w:rPr>
                    <w:t>焦化厂5#6#焦炉上升管余热回收节能降碳项目</w:t>
                  </w:r>
                </w:p>
              </w:tc>
              <w:tc>
                <w:tcPr>
                  <w:tcW w:w="1093"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kern w:val="0"/>
                      <w:sz w:val="16"/>
                      <w:szCs w:val="16"/>
                    </w:rPr>
                    <w:t>2900</w:t>
                  </w:r>
                </w:p>
              </w:tc>
              <w:tc>
                <w:tcPr>
                  <w:tcW w:w="2322"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kern w:val="0"/>
                      <w:sz w:val="16"/>
                      <w:szCs w:val="16"/>
                    </w:rPr>
                    <w:t>8941</w:t>
                  </w:r>
                </w:p>
              </w:tc>
            </w:tr>
            <w:tr w:rsidR="00A90D08">
              <w:tc>
                <w:tcPr>
                  <w:tcW w:w="588"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kern w:val="0"/>
                      <w:sz w:val="16"/>
                      <w:szCs w:val="16"/>
                    </w:rPr>
                    <w:t>5</w:t>
                  </w:r>
                </w:p>
              </w:tc>
              <w:tc>
                <w:tcPr>
                  <w:tcW w:w="1365"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kern w:val="0"/>
                      <w:sz w:val="16"/>
                      <w:szCs w:val="16"/>
                    </w:rPr>
                    <w:t>宏兴股份公司</w:t>
                  </w:r>
                </w:p>
              </w:tc>
              <w:tc>
                <w:tcPr>
                  <w:tcW w:w="3864"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kern w:val="0"/>
                      <w:sz w:val="16"/>
                      <w:szCs w:val="16"/>
                    </w:rPr>
                    <w:t>酒钢富余煤气综合利用节能降碳项目</w:t>
                  </w:r>
                </w:p>
              </w:tc>
              <w:tc>
                <w:tcPr>
                  <w:tcW w:w="1093"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kern w:val="0"/>
                      <w:sz w:val="16"/>
                      <w:szCs w:val="16"/>
                    </w:rPr>
                    <w:t>24000</w:t>
                  </w:r>
                </w:p>
              </w:tc>
              <w:tc>
                <w:tcPr>
                  <w:tcW w:w="2322"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kern w:val="0"/>
                      <w:sz w:val="16"/>
                      <w:szCs w:val="16"/>
                    </w:rPr>
                    <w:t>51757</w:t>
                  </w:r>
                </w:p>
              </w:tc>
            </w:tr>
            <w:tr w:rsidR="00A90D08">
              <w:tc>
                <w:tcPr>
                  <w:tcW w:w="588"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kern w:val="0"/>
                      <w:sz w:val="16"/>
                      <w:szCs w:val="16"/>
                    </w:rPr>
                  </w:pPr>
                  <w:r>
                    <w:rPr>
                      <w:rFonts w:asciiTheme="minorEastAsia" w:eastAsiaTheme="minorEastAsia" w:hAnsiTheme="minorEastAsia" w:cstheme="minorEastAsia" w:hint="eastAsia"/>
                      <w:kern w:val="0"/>
                      <w:sz w:val="16"/>
                      <w:szCs w:val="16"/>
                    </w:rPr>
                    <w:t>6</w:t>
                  </w:r>
                </w:p>
              </w:tc>
              <w:tc>
                <w:tcPr>
                  <w:tcW w:w="1365"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kern w:val="0"/>
                      <w:sz w:val="16"/>
                      <w:szCs w:val="16"/>
                    </w:rPr>
                  </w:pPr>
                  <w:r>
                    <w:rPr>
                      <w:rFonts w:asciiTheme="minorEastAsia" w:eastAsiaTheme="minorEastAsia" w:hAnsiTheme="minorEastAsia" w:cstheme="minorEastAsia" w:hint="eastAsia"/>
                      <w:kern w:val="0"/>
                      <w:sz w:val="16"/>
                      <w:szCs w:val="16"/>
                    </w:rPr>
                    <w:t>碳钢薄板厂</w:t>
                  </w:r>
                </w:p>
              </w:tc>
              <w:tc>
                <w:tcPr>
                  <w:tcW w:w="3864"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kern w:val="0"/>
                      <w:sz w:val="16"/>
                      <w:szCs w:val="16"/>
                    </w:rPr>
                  </w:pPr>
                  <w:r>
                    <w:rPr>
                      <w:rFonts w:asciiTheme="minorEastAsia" w:eastAsiaTheme="minorEastAsia" w:hAnsiTheme="minorEastAsia" w:cstheme="minorEastAsia" w:hint="eastAsia"/>
                      <w:kern w:val="0"/>
                      <w:sz w:val="16"/>
                      <w:szCs w:val="16"/>
                    </w:rPr>
                    <w:t>碳钢薄板厂炼钢区域超低排放改造项目</w:t>
                  </w:r>
                </w:p>
              </w:tc>
              <w:tc>
                <w:tcPr>
                  <w:tcW w:w="1093"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kern w:val="0"/>
                      <w:sz w:val="16"/>
                      <w:szCs w:val="16"/>
                    </w:rPr>
                  </w:pPr>
                  <w:r>
                    <w:rPr>
                      <w:rFonts w:asciiTheme="minorEastAsia" w:eastAsiaTheme="minorEastAsia" w:hAnsiTheme="minorEastAsia" w:cstheme="minorEastAsia" w:hint="eastAsia"/>
                      <w:kern w:val="0"/>
                      <w:sz w:val="16"/>
                      <w:szCs w:val="16"/>
                    </w:rPr>
                    <w:t>40000</w:t>
                  </w:r>
                </w:p>
              </w:tc>
              <w:tc>
                <w:tcPr>
                  <w:tcW w:w="2322"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kern w:val="0"/>
                      <w:sz w:val="16"/>
                      <w:szCs w:val="16"/>
                    </w:rPr>
                  </w:pPr>
                  <w:r>
                    <w:rPr>
                      <w:rFonts w:asciiTheme="minorEastAsia" w:eastAsiaTheme="minorEastAsia" w:hAnsiTheme="minorEastAsia" w:cstheme="minorEastAsia" w:hint="eastAsia"/>
                      <w:kern w:val="0"/>
                      <w:sz w:val="16"/>
                      <w:szCs w:val="16"/>
                    </w:rPr>
                    <w:t>3106（节水73</w:t>
                  </w:r>
                  <w:r>
                    <w:rPr>
                      <w:rStyle w:val="font21"/>
                      <w:rFonts w:asciiTheme="minorEastAsia" w:eastAsiaTheme="minorEastAsia" w:hAnsiTheme="minorEastAsia" w:cstheme="minorEastAsia" w:hint="default"/>
                      <w:b w:val="0"/>
                      <w:bCs w:val="0"/>
                      <w:color w:val="auto"/>
                    </w:rPr>
                    <w:t>万</w:t>
                  </w:r>
                  <w:r>
                    <w:rPr>
                      <w:rStyle w:val="font11"/>
                      <w:rFonts w:asciiTheme="minorEastAsia" w:eastAsiaTheme="minorEastAsia" w:hAnsiTheme="minorEastAsia" w:cstheme="minorEastAsia" w:hint="eastAsia"/>
                      <w:b w:val="0"/>
                      <w:bCs w:val="0"/>
                      <w:color w:val="auto"/>
                    </w:rPr>
                    <w:t>m</w:t>
                  </w:r>
                  <w:r>
                    <w:rPr>
                      <w:rStyle w:val="font31"/>
                      <w:rFonts w:asciiTheme="minorEastAsia" w:eastAsiaTheme="minorEastAsia" w:hAnsiTheme="minorEastAsia" w:cstheme="minorEastAsia" w:hint="eastAsia"/>
                      <w:b w:val="0"/>
                      <w:bCs w:val="0"/>
                      <w:color w:val="auto"/>
                    </w:rPr>
                    <w:t>3</w:t>
                  </w:r>
                  <w:r>
                    <w:rPr>
                      <w:rStyle w:val="font31"/>
                      <w:rFonts w:asciiTheme="minorEastAsia" w:eastAsiaTheme="minorEastAsia" w:hAnsiTheme="minorEastAsia" w:cstheme="minorEastAsia" w:hint="eastAsia"/>
                      <w:b w:val="0"/>
                      <w:bCs w:val="0"/>
                      <w:color w:val="auto"/>
                      <w:vertAlign w:val="baseline"/>
                    </w:rPr>
                    <w:t>/a</w:t>
                  </w:r>
                  <w:r>
                    <w:rPr>
                      <w:rFonts w:asciiTheme="minorEastAsia" w:eastAsiaTheme="minorEastAsia" w:hAnsiTheme="minorEastAsia" w:cstheme="minorEastAsia" w:hint="eastAsia"/>
                      <w:kern w:val="0"/>
                      <w:sz w:val="16"/>
                      <w:szCs w:val="16"/>
                    </w:rPr>
                    <w:t>）</w:t>
                  </w:r>
                </w:p>
              </w:tc>
            </w:tr>
            <w:tr w:rsidR="00A90D08">
              <w:tc>
                <w:tcPr>
                  <w:tcW w:w="5817" w:type="dxa"/>
                  <w:gridSpan w:val="3"/>
                  <w:shd w:val="clear" w:color="auto" w:fill="auto"/>
                  <w:vAlign w:val="center"/>
                </w:tcPr>
                <w:p w:rsidR="00A90D08" w:rsidRDefault="00DE191E">
                  <w:pPr>
                    <w:jc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b/>
                      <w:bCs/>
                      <w:kern w:val="0"/>
                      <w:sz w:val="16"/>
                      <w:szCs w:val="16"/>
                    </w:rPr>
                    <w:t>合计</w:t>
                  </w:r>
                </w:p>
              </w:tc>
              <w:tc>
                <w:tcPr>
                  <w:tcW w:w="1093"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b/>
                      <w:bCs/>
                      <w:kern w:val="0"/>
                      <w:sz w:val="16"/>
                      <w:szCs w:val="16"/>
                    </w:rPr>
                    <w:t>68156</w:t>
                  </w:r>
                </w:p>
              </w:tc>
              <w:tc>
                <w:tcPr>
                  <w:tcW w:w="2322" w:type="dxa"/>
                  <w:shd w:val="clear" w:color="auto" w:fill="auto"/>
                  <w:vAlign w:val="center"/>
                </w:tcPr>
                <w:p w:rsidR="00A90D08" w:rsidRDefault="00DE191E">
                  <w:pPr>
                    <w:widowControl/>
                    <w:jc w:val="center"/>
                    <w:textAlignment w:val="center"/>
                    <w:rPr>
                      <w:rFonts w:asciiTheme="minorEastAsia" w:eastAsiaTheme="minorEastAsia" w:hAnsiTheme="minorEastAsia" w:cstheme="minorEastAsia"/>
                      <w:sz w:val="16"/>
                      <w:szCs w:val="16"/>
                    </w:rPr>
                  </w:pPr>
                  <w:r>
                    <w:rPr>
                      <w:rFonts w:asciiTheme="minorEastAsia" w:eastAsiaTheme="minorEastAsia" w:hAnsiTheme="minorEastAsia" w:cstheme="minorEastAsia" w:hint="eastAsia"/>
                      <w:b/>
                      <w:bCs/>
                      <w:kern w:val="0"/>
                      <w:sz w:val="16"/>
                      <w:szCs w:val="16"/>
                    </w:rPr>
                    <w:t>66206</w:t>
                  </w:r>
                  <w:r>
                    <w:rPr>
                      <w:rStyle w:val="font21"/>
                      <w:rFonts w:asciiTheme="minorEastAsia" w:eastAsiaTheme="minorEastAsia" w:hAnsiTheme="minorEastAsia" w:cstheme="minorEastAsia" w:hint="default"/>
                      <w:color w:val="auto"/>
                    </w:rPr>
                    <w:t>（节水</w:t>
                  </w:r>
                  <w:r>
                    <w:rPr>
                      <w:rStyle w:val="font11"/>
                      <w:rFonts w:asciiTheme="minorEastAsia" w:eastAsiaTheme="minorEastAsia" w:hAnsiTheme="minorEastAsia" w:cstheme="minorEastAsia" w:hint="eastAsia"/>
                      <w:color w:val="auto"/>
                    </w:rPr>
                    <w:t>114</w:t>
                  </w:r>
                  <w:r>
                    <w:rPr>
                      <w:rStyle w:val="font21"/>
                      <w:rFonts w:asciiTheme="minorEastAsia" w:eastAsiaTheme="minorEastAsia" w:hAnsiTheme="minorEastAsia" w:cstheme="minorEastAsia" w:hint="default"/>
                      <w:color w:val="auto"/>
                    </w:rPr>
                    <w:t>万m³</w:t>
                  </w:r>
                  <w:r>
                    <w:rPr>
                      <w:rStyle w:val="font31"/>
                      <w:rFonts w:asciiTheme="minorEastAsia" w:eastAsiaTheme="minorEastAsia" w:hAnsiTheme="minorEastAsia" w:cstheme="minorEastAsia" w:hint="eastAsia"/>
                      <w:color w:val="auto"/>
                      <w:vertAlign w:val="baseline"/>
                    </w:rPr>
                    <w:t>/a</w:t>
                  </w:r>
                  <w:r>
                    <w:rPr>
                      <w:rStyle w:val="font21"/>
                      <w:rFonts w:asciiTheme="minorEastAsia" w:eastAsiaTheme="minorEastAsia" w:hAnsiTheme="minorEastAsia" w:cstheme="minorEastAsia" w:hint="default"/>
                      <w:color w:val="auto"/>
                    </w:rPr>
                    <w:t>）</w:t>
                  </w:r>
                </w:p>
              </w:tc>
            </w:tr>
          </w:tbl>
          <w:p w:rsidR="00A90D08" w:rsidRDefault="00DE191E">
            <w:pPr>
              <w:ind w:firstLineChars="200" w:firstLine="480"/>
              <w:rPr>
                <w:rFonts w:ascii="仿宋_GB2312" w:eastAsia="仿宋_GB2312" w:hAnsi="宋体" w:cs="黑体"/>
                <w:sz w:val="24"/>
              </w:rPr>
            </w:pPr>
            <w:r>
              <w:rPr>
                <w:rFonts w:ascii="仿宋_GB2312" w:eastAsia="仿宋_GB2312" w:hAnsi="宋体" w:cs="黑体" w:hint="eastAsia"/>
                <w:sz w:val="24"/>
              </w:rPr>
              <w:t>4.企业开展清洁生产工作在节能、降耗、减污、增效、改进管理方面的成果</w:t>
            </w:r>
          </w:p>
          <w:p w:rsidR="00A90D08" w:rsidRDefault="00DE191E">
            <w:pPr>
              <w:ind w:firstLineChars="200" w:firstLine="480"/>
              <w:rPr>
                <w:rFonts w:ascii="仿宋_GB2312" w:eastAsia="仿宋_GB2312" w:hAnsi="宋体" w:cs="黑体"/>
                <w:sz w:val="24"/>
              </w:rPr>
            </w:pPr>
            <w:r>
              <w:rPr>
                <w:rFonts w:ascii="仿宋_GB2312" w:eastAsia="仿宋_GB2312" w:hAnsi="宋体" w:cs="黑体" w:hint="eastAsia"/>
                <w:sz w:val="24"/>
              </w:rPr>
              <w:t>积极推进《焦化厂5#6#焦炉上升管余热回收节能降碳项目》《炼铁厂4#烧结机主抽风机高压变频器节能改造》《酒钢富余煤气综合利用节能降碳项目》《碳钢薄板厂炼钢转炉汽化系统泄水余热回收》《降低选矿厂生产新水消耗攻关》《碳钢薄板厂炼钢区域超低排放改造项目》等主要节能、节水项目立项及实施，全部实施完成后可实现节能量66206吨标准煤，节水114万m</w:t>
            </w:r>
            <w:r>
              <w:rPr>
                <w:rFonts w:ascii="仿宋_GB2312" w:eastAsia="仿宋_GB2312" w:hAnsi="宋体" w:cs="黑体" w:hint="eastAsia"/>
                <w:sz w:val="24"/>
                <w:vertAlign w:val="superscript"/>
              </w:rPr>
              <w:t>3</w:t>
            </w:r>
            <w:r>
              <w:rPr>
                <w:rFonts w:ascii="仿宋_GB2312" w:eastAsia="仿宋_GB2312" w:hAnsi="宋体" w:cs="黑体" w:hint="eastAsia"/>
                <w:sz w:val="24"/>
              </w:rPr>
              <w:t>。</w:t>
            </w:r>
          </w:p>
          <w:p w:rsidR="00A90D08" w:rsidRDefault="00DE191E">
            <w:pPr>
              <w:ind w:firstLineChars="200" w:firstLine="480"/>
              <w:rPr>
                <w:rFonts w:ascii="仿宋_GB2312" w:eastAsia="仿宋_GB2312" w:hAnsi="宋体" w:cs="黑体"/>
                <w:sz w:val="24"/>
              </w:rPr>
            </w:pPr>
            <w:r>
              <w:rPr>
                <w:rFonts w:ascii="仿宋_GB2312" w:eastAsia="仿宋_GB2312" w:hAnsi="宋体" w:cs="黑体" w:hint="eastAsia"/>
                <w:sz w:val="24"/>
              </w:rPr>
              <w:t>认真开展国家节能降碳政策研究，压茬推进落实年度能效标杆达标措施，全年共落实措施26项，相关工序指标持续进步，2023年本部焦化工序、炼铁工序、转炉工序、电炉工序能耗分别降低3.83kgce/t、3.6kgce/t、1.4kgce/t、0.39kgce/t。</w:t>
            </w:r>
          </w:p>
          <w:p w:rsidR="00A90D08" w:rsidRDefault="00DE191E">
            <w:pPr>
              <w:ind w:firstLineChars="200" w:firstLine="480"/>
              <w:rPr>
                <w:rFonts w:ascii="仿宋_GB2312" w:eastAsia="仿宋_GB2312" w:hAnsi="宋体" w:cs="黑体"/>
                <w:sz w:val="24"/>
              </w:rPr>
            </w:pPr>
            <w:r>
              <w:rPr>
                <w:rFonts w:ascii="仿宋_GB2312" w:eastAsia="仿宋_GB2312" w:hAnsi="宋体" w:cs="黑体" w:hint="eastAsia"/>
                <w:sz w:val="24"/>
              </w:rPr>
              <w:t>对部分工艺装备进行超低排放改造，污染物排放强度明显降低，2023年底，宏兴股份公司颗粒物排放7130.5t，较2020年降低3179.3t，降幅为30.8%；氮氧化物排放3558.5t，较2020年降低861.4t，降幅为19.5%。</w:t>
            </w:r>
          </w:p>
          <w:p w:rsidR="00A90D08" w:rsidRDefault="00DE191E">
            <w:pPr>
              <w:ind w:firstLineChars="200" w:firstLine="480"/>
              <w:rPr>
                <w:rFonts w:ascii="仿宋_GB2312" w:eastAsia="仿宋_GB2312" w:hAnsi="宋体" w:cs="黑体"/>
                <w:sz w:val="24"/>
              </w:rPr>
            </w:pPr>
            <w:r>
              <w:rPr>
                <w:rFonts w:ascii="仿宋_GB2312" w:eastAsia="仿宋_GB2312" w:hAnsi="宋体" w:cs="黑体" w:hint="eastAsia"/>
                <w:sz w:val="24"/>
              </w:rPr>
              <w:t>建立健全能源系统管理制度，制定落实《宏兴股份公司建设项目能源接引及使用管理要求（试行）》及各单位《动力能源介质跑冒滴漏管理办法》《动力能源安全管理办法》,规范项目用能，强化能源基础管理，提升能源安全管理实效。</w:t>
            </w:r>
          </w:p>
          <w:p w:rsidR="00A90D08" w:rsidRDefault="00DE191E">
            <w:pPr>
              <w:ind w:firstLineChars="200" w:firstLine="480"/>
              <w:rPr>
                <w:rFonts w:ascii="仿宋_GB2312" w:eastAsia="仿宋_GB2312" w:hAnsi="宋体" w:cs="黑体"/>
                <w:sz w:val="24"/>
              </w:rPr>
            </w:pPr>
            <w:r>
              <w:rPr>
                <w:rFonts w:ascii="仿宋_GB2312" w:eastAsia="仿宋_GB2312" w:hAnsi="宋体" w:cs="黑体" w:hint="eastAsia"/>
                <w:sz w:val="24"/>
              </w:rPr>
              <w:t>三、环境友好企业创建方面</w:t>
            </w:r>
          </w:p>
          <w:p w:rsidR="00A90D08" w:rsidRDefault="00DE191E">
            <w:pPr>
              <w:ind w:firstLineChars="200" w:firstLine="480"/>
              <w:rPr>
                <w:rFonts w:ascii="仿宋_GB2312" w:eastAsia="仿宋_GB2312" w:hAnsi="宋体" w:cs="黑体"/>
                <w:sz w:val="24"/>
              </w:rPr>
            </w:pPr>
            <w:r>
              <w:rPr>
                <w:rFonts w:ascii="仿宋_GB2312" w:eastAsia="仿宋_GB2312" w:hAnsi="宋体" w:cs="黑体"/>
                <w:sz w:val="24"/>
              </w:rPr>
              <w:t>1</w:t>
            </w:r>
            <w:r>
              <w:rPr>
                <w:rFonts w:ascii="仿宋_GB2312" w:eastAsia="仿宋_GB2312" w:hAnsi="宋体" w:cs="黑体" w:hint="eastAsia"/>
                <w:sz w:val="24"/>
              </w:rPr>
              <w:t>.宏兴股份公司严格遵守国家相关法律、法规和政策，依法合规经营，未发生违法事件。</w:t>
            </w:r>
          </w:p>
          <w:p w:rsidR="00A90D08" w:rsidRDefault="00DE191E">
            <w:pPr>
              <w:ind w:firstLineChars="200" w:firstLine="480"/>
              <w:rPr>
                <w:rFonts w:ascii="仿宋_GB2312" w:eastAsia="仿宋_GB2312" w:hAnsi="宋体" w:cs="黑体"/>
                <w:sz w:val="24"/>
              </w:rPr>
            </w:pPr>
            <w:r>
              <w:rPr>
                <w:rFonts w:ascii="仿宋_GB2312" w:eastAsia="仿宋_GB2312" w:hAnsi="宋体" w:cs="黑体"/>
                <w:sz w:val="24"/>
              </w:rPr>
              <w:t>2</w:t>
            </w:r>
            <w:r>
              <w:rPr>
                <w:rFonts w:ascii="仿宋_GB2312" w:eastAsia="仿宋_GB2312" w:hAnsi="宋体" w:cs="黑体" w:hint="eastAsia"/>
                <w:sz w:val="24"/>
              </w:rPr>
              <w:t>.宏兴股份公司严格遵守所属地方政府各项法规、政策要求，严格执行省委省政府下达的各项任务及要求。</w:t>
            </w:r>
          </w:p>
          <w:p w:rsidR="00A90D08" w:rsidRDefault="00DE191E">
            <w:pPr>
              <w:ind w:firstLineChars="200" w:firstLine="480"/>
              <w:rPr>
                <w:rFonts w:ascii="仿宋_GB2312" w:eastAsia="仿宋_GB2312" w:hAnsi="宋体" w:cs="黑体"/>
                <w:sz w:val="24"/>
              </w:rPr>
            </w:pPr>
            <w:r>
              <w:rPr>
                <w:rFonts w:ascii="仿宋_GB2312" w:eastAsia="仿宋_GB2312" w:hAnsi="宋体" w:cs="黑体"/>
                <w:sz w:val="24"/>
              </w:rPr>
              <w:t>3</w:t>
            </w:r>
            <w:r>
              <w:rPr>
                <w:rFonts w:ascii="仿宋_GB2312" w:eastAsia="仿宋_GB2312" w:hAnsi="宋体" w:cs="黑体" w:hint="eastAsia"/>
                <w:sz w:val="24"/>
              </w:rPr>
              <w:t>.宏兴股份公司严格按照国家环境影响评价法、建设项目环境保护管理条例等要求，落实建设项目“三同时”，目前所有建设项目均按照要求配套建设了环保设备设施。</w:t>
            </w:r>
          </w:p>
          <w:p w:rsidR="00A90D08" w:rsidRDefault="00DE191E">
            <w:pPr>
              <w:ind w:firstLineChars="200" w:firstLine="480"/>
              <w:rPr>
                <w:rFonts w:ascii="仿宋_GB2312" w:eastAsia="仿宋_GB2312" w:hAnsi="宋体" w:cs="黑体"/>
                <w:sz w:val="24"/>
              </w:rPr>
            </w:pPr>
            <w:r>
              <w:rPr>
                <w:rFonts w:ascii="仿宋_GB2312" w:eastAsia="仿宋_GB2312" w:hAnsi="宋体" w:cs="黑体"/>
                <w:sz w:val="24"/>
              </w:rPr>
              <w:t>4</w:t>
            </w:r>
            <w:r>
              <w:rPr>
                <w:rFonts w:ascii="仿宋_GB2312" w:eastAsia="仿宋_GB2312" w:hAnsi="宋体" w:cs="黑体" w:hint="eastAsia"/>
                <w:sz w:val="24"/>
              </w:rPr>
              <w:t>.宏兴股份公司各污染物排放均满足现行国家及地方污染物排放标准要求，同时宏兴股份公司编制完成了《超低排放实施方案》，正在积极推进钢铁行业超低排放改造的相关内容实施。同时重点污染物排放均满足省、市相关总量控制要求。</w:t>
            </w:r>
          </w:p>
          <w:p w:rsidR="00A90D08" w:rsidRDefault="00DE191E">
            <w:pPr>
              <w:ind w:firstLineChars="200" w:firstLine="480"/>
              <w:rPr>
                <w:rFonts w:ascii="仿宋_GB2312" w:eastAsia="仿宋_GB2312" w:hAnsi="宋体" w:cs="黑体"/>
                <w:sz w:val="24"/>
              </w:rPr>
            </w:pPr>
            <w:r>
              <w:rPr>
                <w:rFonts w:ascii="仿宋_GB2312" w:eastAsia="仿宋_GB2312" w:hAnsi="宋体" w:cs="黑体" w:hint="eastAsia"/>
                <w:sz w:val="24"/>
              </w:rPr>
              <w:t>四、在清洁生产环境友好企业实践中具有创新性和示范性的工作</w:t>
            </w:r>
          </w:p>
          <w:p w:rsidR="00A90D08" w:rsidRDefault="00DE191E">
            <w:pPr>
              <w:ind w:firstLineChars="200" w:firstLine="480"/>
              <w:rPr>
                <w:rFonts w:ascii="仿宋_GB2312" w:eastAsia="仿宋_GB2312" w:hAnsi="宋体" w:cs="黑体"/>
                <w:sz w:val="24"/>
              </w:rPr>
            </w:pPr>
            <w:r>
              <w:rPr>
                <w:rFonts w:ascii="仿宋_GB2312" w:eastAsia="仿宋_GB2312" w:hAnsi="宋体" w:cs="黑体"/>
                <w:sz w:val="24"/>
              </w:rPr>
              <w:t>1</w:t>
            </w:r>
            <w:r>
              <w:rPr>
                <w:rFonts w:ascii="仿宋_GB2312" w:eastAsia="仿宋_GB2312" w:hAnsi="宋体" w:cs="黑体" w:hint="eastAsia"/>
                <w:sz w:val="24"/>
              </w:rPr>
              <w:t>.宏兴股份公司严格落实环境管理体系的执行工作，成立了生态环境保护委员会，定期组织召开环委会会议，专题研究宏兴股份公司生态环境保护问题并推进环保类建设项目立项实施，现场环境隐患问题的整改工作；切实推进国家生态环境保护责任制，制定了公司及各二级单位的生态环境保护“党政同责、一岗双责”制度，明确各级人员生态环境保护责任；在全公司范围内推行“生态环境保护长效化管理”工作，加强日常生产经营活动中的厂容厂貌、定置摆放、环保设备设施有效运行管理等工作。切实将生态环境保护工作的开展融入到企业每个职工的日常工作及生活当中。</w:t>
            </w:r>
          </w:p>
          <w:p w:rsidR="00A90D08" w:rsidRDefault="00DE191E">
            <w:pPr>
              <w:ind w:firstLineChars="200" w:firstLine="480"/>
              <w:rPr>
                <w:rFonts w:ascii="仿宋_GB2312" w:eastAsia="仿宋_GB2312" w:hAnsi="宋体" w:cs="黑体"/>
                <w:sz w:val="24"/>
              </w:rPr>
            </w:pPr>
            <w:r>
              <w:rPr>
                <w:rFonts w:ascii="仿宋_GB2312" w:eastAsia="仿宋_GB2312" w:hAnsi="宋体" w:cs="黑体"/>
                <w:sz w:val="24"/>
              </w:rPr>
              <w:t>2</w:t>
            </w:r>
            <w:r>
              <w:rPr>
                <w:rFonts w:ascii="仿宋_GB2312" w:eastAsia="仿宋_GB2312" w:hAnsi="宋体" w:cs="黑体" w:hint="eastAsia"/>
                <w:sz w:val="24"/>
              </w:rPr>
              <w:t>.宏兴股份公司多年来坚持开展清洁生产审核验收工作，积极落实清洁生产无低费以及中高费方案。</w:t>
            </w:r>
          </w:p>
          <w:p w:rsidR="00A90D08" w:rsidRDefault="00DE191E">
            <w:pPr>
              <w:ind w:firstLineChars="200" w:firstLine="480"/>
              <w:rPr>
                <w:rFonts w:ascii="仿宋_GB2312" w:eastAsia="仿宋_GB2312" w:hAnsi="宋体" w:cs="黑体"/>
                <w:sz w:val="24"/>
              </w:rPr>
            </w:pPr>
            <w:r>
              <w:rPr>
                <w:rFonts w:ascii="仿宋_GB2312" w:eastAsia="仿宋_GB2312" w:hAnsi="宋体" w:cs="黑体"/>
                <w:sz w:val="24"/>
              </w:rPr>
              <w:t>3</w:t>
            </w:r>
            <w:r>
              <w:rPr>
                <w:rFonts w:ascii="仿宋_GB2312" w:eastAsia="仿宋_GB2312" w:hAnsi="宋体" w:cs="黑体" w:hint="eastAsia"/>
                <w:sz w:val="24"/>
              </w:rPr>
              <w:t>.强化细化中水平衡，制定并严格落实中水保供、消纳措施，通过冬季两湖中水蓄水、技术改良，积极拓展中水消纳渠道，实现2022-2023年度冬季中水“零排放”目标。积极拓展煤气用户，认真进行现场勘查和方案论证，分两步组织完成大友金属镁焦炉煤气用量管网优化改造，增加焦炉煤气使用量2万m</w:t>
            </w:r>
            <w:r>
              <w:rPr>
                <w:rFonts w:ascii="仿宋_GB2312" w:eastAsia="仿宋_GB2312" w:hAnsi="宋体" w:cs="黑体" w:hint="eastAsia"/>
                <w:sz w:val="24"/>
                <w:vertAlign w:val="superscript"/>
              </w:rPr>
              <w:t>3</w:t>
            </w:r>
            <w:r>
              <w:rPr>
                <w:rFonts w:ascii="仿宋_GB2312" w:eastAsia="仿宋_GB2312" w:hAnsi="宋体" w:cs="黑体" w:hint="eastAsia"/>
                <w:sz w:val="24"/>
              </w:rPr>
              <w:t>/h（折合高煤8.8万m</w:t>
            </w:r>
            <w:r>
              <w:rPr>
                <w:rFonts w:ascii="仿宋_GB2312" w:eastAsia="仿宋_GB2312" w:hAnsi="宋体" w:cs="黑体" w:hint="eastAsia"/>
                <w:sz w:val="24"/>
                <w:vertAlign w:val="superscript"/>
              </w:rPr>
              <w:t>3</w:t>
            </w:r>
            <w:r>
              <w:rPr>
                <w:rFonts w:ascii="仿宋_GB2312" w:eastAsia="仿宋_GB2312" w:hAnsi="宋体" w:cs="黑体" w:hint="eastAsia"/>
                <w:sz w:val="24"/>
              </w:rPr>
              <w:t>/h），富余煤气资源实现高效利用，煤气放散得到有效控制。</w:t>
            </w:r>
          </w:p>
          <w:p w:rsidR="00A90D08" w:rsidRDefault="00DE191E">
            <w:pPr>
              <w:ind w:firstLineChars="200" w:firstLine="480"/>
              <w:rPr>
                <w:rFonts w:ascii="仿宋_GB2312" w:eastAsia="仿宋_GB2312" w:hAnsi="宋体" w:cs="黑体"/>
                <w:sz w:val="24"/>
              </w:rPr>
            </w:pPr>
            <w:r>
              <w:rPr>
                <w:rFonts w:ascii="仿宋_GB2312" w:eastAsia="仿宋_GB2312" w:hAnsi="宋体" w:cs="黑体"/>
                <w:sz w:val="24"/>
              </w:rPr>
              <w:t>4</w:t>
            </w:r>
            <w:r>
              <w:rPr>
                <w:rFonts w:ascii="仿宋_GB2312" w:eastAsia="仿宋_GB2312" w:hAnsi="宋体" w:cs="黑体" w:hint="eastAsia"/>
                <w:sz w:val="24"/>
              </w:rPr>
              <w:t>.宏兴股份公司积极履行企业的社会责任，作为甘肃省省属企业和嘉峪关市大型工业企业，2023年紧密围绕“建设人与自然和谐共生的现代化”环境日活动主题，发放47条宣传横幅、188张宣传海报，组织各单位及项目部利用好公众号、微信群、电子屏、展板、日常会议等，通过悬挂横幅、张贴海报、知识讲座、知识竞赛、宣传报道、警示教育学习等形式，广泛动员职工参与，使绿色发展理念根植于心，不断提升全体职工生态环境保护意识。</w:t>
            </w:r>
          </w:p>
          <w:p w:rsidR="00A90D08" w:rsidRDefault="00DE191E">
            <w:pPr>
              <w:ind w:firstLineChars="200" w:firstLine="480"/>
              <w:rPr>
                <w:rFonts w:ascii="仿宋_GB2312" w:eastAsia="仿宋_GB2312" w:hAnsi="宋体" w:cs="黑体"/>
                <w:sz w:val="24"/>
              </w:rPr>
            </w:pPr>
            <w:r>
              <w:rPr>
                <w:rFonts w:ascii="仿宋_GB2312" w:eastAsia="仿宋_GB2312" w:hAnsi="宋体" w:cs="黑体" w:hint="eastAsia"/>
                <w:sz w:val="24"/>
              </w:rPr>
              <w:t>五、企业清洁生产环境友好方面有待改进和加强的内容</w:t>
            </w:r>
          </w:p>
          <w:p w:rsidR="00A90D08" w:rsidRDefault="00DE191E">
            <w:pPr>
              <w:ind w:firstLineChars="200" w:firstLine="480"/>
              <w:rPr>
                <w:rFonts w:ascii="宋体"/>
              </w:rPr>
            </w:pPr>
            <w:r>
              <w:rPr>
                <w:rFonts w:ascii="仿宋_GB2312" w:eastAsia="仿宋_GB2312" w:hAnsi="宋体" w:cs="黑体" w:hint="eastAsia"/>
                <w:sz w:val="24"/>
              </w:rPr>
              <w:t>宏兴股份公司生态文明建设与环境保护工作取得了一定成效，但距离党中央绿色发展要求、距离高质量发展要求还有一定的差距，主要表现在一是钢铁产业超低排放改造是基于现有生产系统进行的，改造工作时间紧、任务重，对公司生产经营有一定影响，环保投入资金压力较大；二是固体废物综合利用途径较少。下一步，宏兴股份公司将进一步提高政治站位，坚决扛起生态环境保护的责任，切实把建设资源节约型、环境友好型企业摆在突出位置，进一步加大以节能减排为重点的产业结构调整力度，从严限制高耗能、高耗水、高污染产业发展，加快淘汰落后工艺设备，着力推进我公司环境保护迈上新台阶、达到新水平、实现新跨越。</w:t>
            </w:r>
          </w:p>
        </w:tc>
      </w:tr>
    </w:tbl>
    <w:p w:rsidR="00A90D08" w:rsidRDefault="00DE191E" w:rsidP="00EA06EF">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二、参与评比先决条件</w:t>
      </w:r>
    </w:p>
    <w:p w:rsidR="00A90D08" w:rsidRDefault="00DE191E" w:rsidP="00EA06EF">
      <w:pPr>
        <w:spacing w:afterLines="50" w:after="156"/>
        <w:jc w:val="center"/>
        <w:rPr>
          <w:rFonts w:asciiTheme="minorEastAsia" w:eastAsiaTheme="minorEastAsia" w:hAnsiTheme="minorEastAsia" w:cs="黑体"/>
          <w:sz w:val="36"/>
          <w:szCs w:val="36"/>
        </w:rPr>
      </w:pPr>
      <w:r>
        <w:rPr>
          <w:rFonts w:asciiTheme="minorEastAsia" w:eastAsiaTheme="minorEastAsia" w:hAnsiTheme="minorEastAsia" w:cs="黑体" w:hint="eastAsia"/>
          <w:sz w:val="24"/>
        </w:rPr>
        <w:t>(复审企业重点填写表彰至复审期间的变化内容)</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707"/>
        <w:gridCol w:w="3668"/>
        <w:gridCol w:w="4130"/>
      </w:tblGrid>
      <w:tr w:rsidR="00A90D08">
        <w:tc>
          <w:tcPr>
            <w:tcW w:w="817" w:type="dxa"/>
          </w:tcPr>
          <w:p w:rsidR="00A90D08" w:rsidRDefault="00DE191E">
            <w:pPr>
              <w:spacing w:line="360" w:lineRule="auto"/>
              <w:jc w:val="center"/>
              <w:rPr>
                <w:rFonts w:ascii="宋体" w:hAnsi="宋体"/>
                <w:sz w:val="24"/>
              </w:rPr>
            </w:pPr>
            <w:r>
              <w:rPr>
                <w:rFonts w:ascii="宋体" w:hAnsi="宋体" w:hint="eastAsia"/>
                <w:sz w:val="24"/>
              </w:rPr>
              <w:t>类别</w:t>
            </w:r>
          </w:p>
        </w:tc>
        <w:tc>
          <w:tcPr>
            <w:tcW w:w="707" w:type="dxa"/>
          </w:tcPr>
          <w:p w:rsidR="00A90D08" w:rsidRDefault="00DE191E">
            <w:pPr>
              <w:spacing w:line="360" w:lineRule="auto"/>
              <w:jc w:val="center"/>
              <w:rPr>
                <w:rFonts w:ascii="宋体" w:hAnsi="宋体"/>
                <w:sz w:val="24"/>
              </w:rPr>
            </w:pPr>
            <w:r>
              <w:rPr>
                <w:rFonts w:ascii="宋体" w:hAnsi="宋体" w:hint="eastAsia"/>
                <w:sz w:val="24"/>
              </w:rPr>
              <w:t>序号</w:t>
            </w:r>
          </w:p>
        </w:tc>
        <w:tc>
          <w:tcPr>
            <w:tcW w:w="3668" w:type="dxa"/>
          </w:tcPr>
          <w:p w:rsidR="00A90D08" w:rsidRDefault="00DE191E">
            <w:pPr>
              <w:spacing w:line="360" w:lineRule="auto"/>
              <w:jc w:val="center"/>
              <w:rPr>
                <w:rFonts w:ascii="宋体" w:hAnsi="宋体"/>
                <w:sz w:val="24"/>
              </w:rPr>
            </w:pPr>
            <w:r>
              <w:rPr>
                <w:rFonts w:ascii="宋体" w:hAnsi="宋体" w:hint="eastAsia"/>
                <w:sz w:val="24"/>
              </w:rPr>
              <w:t>事项</w:t>
            </w:r>
          </w:p>
        </w:tc>
        <w:tc>
          <w:tcPr>
            <w:tcW w:w="4130" w:type="dxa"/>
          </w:tcPr>
          <w:p w:rsidR="00A90D08" w:rsidRDefault="00DE191E">
            <w:pPr>
              <w:spacing w:line="360" w:lineRule="auto"/>
              <w:jc w:val="center"/>
              <w:rPr>
                <w:rFonts w:ascii="宋体" w:hAnsi="宋体"/>
                <w:sz w:val="24"/>
              </w:rPr>
            </w:pPr>
            <w:r>
              <w:rPr>
                <w:rFonts w:ascii="宋体" w:hAnsi="宋体" w:hint="eastAsia"/>
                <w:sz w:val="24"/>
              </w:rPr>
              <w:t>承诺及说明</w:t>
            </w:r>
          </w:p>
        </w:tc>
      </w:tr>
      <w:tr w:rsidR="00A90D08">
        <w:tc>
          <w:tcPr>
            <w:tcW w:w="817" w:type="dxa"/>
            <w:vMerge w:val="restart"/>
            <w:vAlign w:val="center"/>
          </w:tcPr>
          <w:p w:rsidR="00A90D08" w:rsidRDefault="00DE191E">
            <w:pPr>
              <w:spacing w:line="360" w:lineRule="auto"/>
              <w:jc w:val="center"/>
              <w:rPr>
                <w:rFonts w:ascii="宋体" w:hAnsi="宋体"/>
                <w:sz w:val="24"/>
              </w:rPr>
            </w:pPr>
            <w:r>
              <w:rPr>
                <w:rFonts w:ascii="宋体" w:hAnsi="宋体" w:hint="eastAsia"/>
                <w:sz w:val="24"/>
              </w:rPr>
              <w:t>规范经营</w:t>
            </w:r>
          </w:p>
        </w:tc>
        <w:tc>
          <w:tcPr>
            <w:tcW w:w="707" w:type="dxa"/>
            <w:vAlign w:val="center"/>
          </w:tcPr>
          <w:p w:rsidR="00A90D08" w:rsidRDefault="00A90D08">
            <w:pPr>
              <w:numPr>
                <w:ilvl w:val="0"/>
                <w:numId w:val="1"/>
              </w:numPr>
              <w:spacing w:line="360" w:lineRule="auto"/>
              <w:ind w:left="0" w:firstLine="0"/>
              <w:rPr>
                <w:rFonts w:ascii="宋体" w:hAnsi="宋体"/>
                <w:sz w:val="24"/>
              </w:rPr>
            </w:pPr>
          </w:p>
        </w:tc>
        <w:tc>
          <w:tcPr>
            <w:tcW w:w="3668" w:type="dxa"/>
            <w:vAlign w:val="center"/>
          </w:tcPr>
          <w:p w:rsidR="00A90D08" w:rsidRDefault="00DE191E">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已被国家工信部公告的生产经营规范的钢铁企业</w:t>
            </w:r>
          </w:p>
        </w:tc>
        <w:tc>
          <w:tcPr>
            <w:tcW w:w="4130" w:type="dxa"/>
            <w:vAlign w:val="center"/>
          </w:tcPr>
          <w:p w:rsidR="00A90D08" w:rsidRDefault="00DE191E">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宏兴股份公司获得了国家工信部发布的规范经营的钢铁企业认可</w:t>
            </w:r>
          </w:p>
        </w:tc>
      </w:tr>
      <w:tr w:rsidR="00A90D08">
        <w:tc>
          <w:tcPr>
            <w:tcW w:w="817" w:type="dxa"/>
            <w:vMerge/>
            <w:vAlign w:val="center"/>
          </w:tcPr>
          <w:p w:rsidR="00A90D08" w:rsidRDefault="00A90D08">
            <w:pPr>
              <w:spacing w:line="360" w:lineRule="auto"/>
              <w:jc w:val="center"/>
              <w:rPr>
                <w:rFonts w:ascii="宋体" w:hAnsi="宋体"/>
                <w:sz w:val="24"/>
              </w:rPr>
            </w:pPr>
          </w:p>
        </w:tc>
        <w:tc>
          <w:tcPr>
            <w:tcW w:w="707" w:type="dxa"/>
            <w:vAlign w:val="center"/>
          </w:tcPr>
          <w:p w:rsidR="00A90D08" w:rsidRDefault="00A90D08">
            <w:pPr>
              <w:numPr>
                <w:ilvl w:val="0"/>
                <w:numId w:val="1"/>
              </w:numPr>
              <w:spacing w:line="360" w:lineRule="auto"/>
              <w:ind w:left="0" w:firstLine="0"/>
              <w:jc w:val="center"/>
              <w:rPr>
                <w:rFonts w:ascii="宋体" w:hAnsi="宋体"/>
                <w:sz w:val="24"/>
              </w:rPr>
            </w:pPr>
          </w:p>
        </w:tc>
        <w:tc>
          <w:tcPr>
            <w:tcW w:w="3668" w:type="dxa"/>
            <w:vAlign w:val="center"/>
          </w:tcPr>
          <w:p w:rsidR="00A90D08" w:rsidRDefault="00DE191E">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主体工艺装备未采用国家明令禁止和淘汰的生产工艺</w:t>
            </w:r>
          </w:p>
        </w:tc>
        <w:tc>
          <w:tcPr>
            <w:tcW w:w="4130" w:type="dxa"/>
            <w:vAlign w:val="center"/>
          </w:tcPr>
          <w:p w:rsidR="00A90D08" w:rsidRDefault="00DE191E">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宏兴股份公司主体工艺装备未采用国家明令禁止和淘汰的生产工艺</w:t>
            </w:r>
          </w:p>
        </w:tc>
      </w:tr>
      <w:tr w:rsidR="00A90D08">
        <w:tc>
          <w:tcPr>
            <w:tcW w:w="817" w:type="dxa"/>
            <w:vMerge/>
            <w:vAlign w:val="center"/>
          </w:tcPr>
          <w:p w:rsidR="00A90D08" w:rsidRDefault="00A90D08">
            <w:pPr>
              <w:spacing w:line="360" w:lineRule="auto"/>
              <w:jc w:val="center"/>
              <w:rPr>
                <w:rFonts w:ascii="宋体" w:hAnsi="宋体"/>
                <w:sz w:val="24"/>
              </w:rPr>
            </w:pPr>
          </w:p>
        </w:tc>
        <w:tc>
          <w:tcPr>
            <w:tcW w:w="707" w:type="dxa"/>
            <w:vAlign w:val="center"/>
          </w:tcPr>
          <w:p w:rsidR="00A90D08" w:rsidRDefault="00A90D08">
            <w:pPr>
              <w:numPr>
                <w:ilvl w:val="0"/>
                <w:numId w:val="1"/>
              </w:numPr>
              <w:spacing w:line="360" w:lineRule="auto"/>
              <w:ind w:left="0" w:firstLine="0"/>
              <w:jc w:val="center"/>
              <w:rPr>
                <w:rFonts w:ascii="宋体" w:hAnsi="宋体"/>
                <w:sz w:val="24"/>
              </w:rPr>
            </w:pPr>
          </w:p>
        </w:tc>
        <w:tc>
          <w:tcPr>
            <w:tcW w:w="3668" w:type="dxa"/>
            <w:vAlign w:val="center"/>
          </w:tcPr>
          <w:p w:rsidR="00A90D08" w:rsidRDefault="00DE191E">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生产过程中未使用国家法律、法规、标准中禁用的物质和我国签署的国际公约中禁用的物质</w:t>
            </w:r>
          </w:p>
        </w:tc>
        <w:tc>
          <w:tcPr>
            <w:tcW w:w="4130" w:type="dxa"/>
            <w:vAlign w:val="center"/>
          </w:tcPr>
          <w:p w:rsidR="00A90D08" w:rsidRDefault="00DE191E">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宏兴股份公司生产过程中未使用国家法律、法规、标准中禁用的物质和我国签署的国际公约中禁用的物质</w:t>
            </w:r>
          </w:p>
        </w:tc>
      </w:tr>
      <w:tr w:rsidR="00A90D08">
        <w:tc>
          <w:tcPr>
            <w:tcW w:w="817" w:type="dxa"/>
            <w:vMerge/>
            <w:vAlign w:val="center"/>
          </w:tcPr>
          <w:p w:rsidR="00A90D08" w:rsidRDefault="00A90D08">
            <w:pPr>
              <w:spacing w:line="360" w:lineRule="auto"/>
              <w:jc w:val="center"/>
              <w:rPr>
                <w:rFonts w:ascii="宋体" w:hAnsi="宋体"/>
                <w:sz w:val="24"/>
              </w:rPr>
            </w:pPr>
          </w:p>
        </w:tc>
        <w:tc>
          <w:tcPr>
            <w:tcW w:w="707" w:type="dxa"/>
            <w:vAlign w:val="center"/>
          </w:tcPr>
          <w:p w:rsidR="00A90D08" w:rsidRDefault="00A90D08">
            <w:pPr>
              <w:numPr>
                <w:ilvl w:val="0"/>
                <w:numId w:val="1"/>
              </w:numPr>
              <w:spacing w:line="360" w:lineRule="auto"/>
              <w:ind w:left="0" w:firstLine="0"/>
              <w:jc w:val="center"/>
              <w:rPr>
                <w:rFonts w:ascii="宋体" w:hAnsi="宋体"/>
                <w:sz w:val="24"/>
              </w:rPr>
            </w:pPr>
          </w:p>
        </w:tc>
        <w:tc>
          <w:tcPr>
            <w:tcW w:w="3668" w:type="dxa"/>
            <w:vAlign w:val="center"/>
          </w:tcPr>
          <w:p w:rsidR="00A90D08" w:rsidRDefault="00DE191E">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未生产国家明令禁止的产品</w:t>
            </w:r>
          </w:p>
        </w:tc>
        <w:tc>
          <w:tcPr>
            <w:tcW w:w="4130" w:type="dxa"/>
            <w:vAlign w:val="center"/>
          </w:tcPr>
          <w:p w:rsidR="00A90D08" w:rsidRDefault="00DE191E">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宏兴股份公司未生产国家命令禁止的产品</w:t>
            </w:r>
          </w:p>
        </w:tc>
      </w:tr>
      <w:tr w:rsidR="00A90D08">
        <w:trPr>
          <w:trHeight w:val="90"/>
        </w:trPr>
        <w:tc>
          <w:tcPr>
            <w:tcW w:w="817" w:type="dxa"/>
            <w:vMerge/>
            <w:vAlign w:val="center"/>
          </w:tcPr>
          <w:p w:rsidR="00A90D08" w:rsidRDefault="00A90D08">
            <w:pPr>
              <w:spacing w:line="360" w:lineRule="auto"/>
              <w:jc w:val="center"/>
              <w:rPr>
                <w:rFonts w:ascii="宋体" w:hAnsi="宋体"/>
                <w:sz w:val="24"/>
              </w:rPr>
            </w:pPr>
          </w:p>
        </w:tc>
        <w:tc>
          <w:tcPr>
            <w:tcW w:w="707" w:type="dxa"/>
            <w:shd w:val="clear" w:color="auto" w:fill="auto"/>
            <w:vAlign w:val="center"/>
          </w:tcPr>
          <w:p w:rsidR="00A90D08" w:rsidRDefault="00A90D08">
            <w:pPr>
              <w:numPr>
                <w:ilvl w:val="0"/>
                <w:numId w:val="1"/>
              </w:numPr>
              <w:spacing w:line="360" w:lineRule="auto"/>
              <w:ind w:left="0" w:firstLine="0"/>
              <w:jc w:val="center"/>
              <w:rPr>
                <w:rFonts w:ascii="宋体" w:hAnsi="宋体"/>
                <w:sz w:val="24"/>
              </w:rPr>
            </w:pPr>
          </w:p>
        </w:tc>
        <w:tc>
          <w:tcPr>
            <w:tcW w:w="3668" w:type="dxa"/>
            <w:shd w:val="clear" w:color="auto" w:fill="auto"/>
            <w:vAlign w:val="center"/>
          </w:tcPr>
          <w:p w:rsidR="00A90D08" w:rsidRDefault="00DE191E">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持证取水，按取水许可证批准的取水量取水</w:t>
            </w:r>
          </w:p>
        </w:tc>
        <w:tc>
          <w:tcPr>
            <w:tcW w:w="4130" w:type="dxa"/>
            <w:shd w:val="clear" w:color="auto" w:fill="auto"/>
            <w:vAlign w:val="center"/>
          </w:tcPr>
          <w:p w:rsidR="00A90D08" w:rsidRDefault="00DE191E">
            <w:pPr>
              <w:snapToGrid w:val="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kern w:val="0"/>
                <w:sz w:val="24"/>
              </w:rPr>
              <w:t>酒钢集团持证取水，地表水许可量4500万立方米，地下水许可量7607万立方米；宏兴股份公司按照需求向集团公司购买生产水，2023年购买水量3335万立方米</w:t>
            </w:r>
          </w:p>
        </w:tc>
      </w:tr>
      <w:tr w:rsidR="00A90D08">
        <w:tc>
          <w:tcPr>
            <w:tcW w:w="817" w:type="dxa"/>
            <w:vMerge/>
            <w:vAlign w:val="center"/>
          </w:tcPr>
          <w:p w:rsidR="00A90D08" w:rsidRDefault="00A90D08">
            <w:pPr>
              <w:spacing w:line="360" w:lineRule="auto"/>
              <w:jc w:val="center"/>
              <w:rPr>
                <w:rFonts w:ascii="宋体" w:hAnsi="宋体"/>
                <w:sz w:val="24"/>
              </w:rPr>
            </w:pPr>
          </w:p>
        </w:tc>
        <w:tc>
          <w:tcPr>
            <w:tcW w:w="707" w:type="dxa"/>
            <w:vAlign w:val="center"/>
          </w:tcPr>
          <w:p w:rsidR="00A90D08" w:rsidRDefault="00A90D08">
            <w:pPr>
              <w:numPr>
                <w:ilvl w:val="0"/>
                <w:numId w:val="1"/>
              </w:numPr>
              <w:spacing w:line="360" w:lineRule="auto"/>
              <w:ind w:left="0" w:firstLine="0"/>
              <w:jc w:val="center"/>
              <w:rPr>
                <w:rFonts w:ascii="宋体" w:hAnsi="宋体"/>
                <w:sz w:val="24"/>
              </w:rPr>
            </w:pPr>
          </w:p>
        </w:tc>
        <w:tc>
          <w:tcPr>
            <w:tcW w:w="3668" w:type="dxa"/>
            <w:vAlign w:val="center"/>
          </w:tcPr>
          <w:p w:rsidR="00A90D08" w:rsidRDefault="00DE191E">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持证排污，达标排放，污染物排放满足排污许可证载明的污染物排放种类、浓度、总量、排放方式、排放时间、排放去向等要求，污染物排放浓度满足国家及地方政府环保部门正式颁布的相关污染物排放标准或最新政策要求</w:t>
            </w:r>
          </w:p>
        </w:tc>
        <w:tc>
          <w:tcPr>
            <w:tcW w:w="4130" w:type="dxa"/>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宏兴股份公司已取得排污许可证，排放口均能够稳定达标排放；污染物排放满足《钢铁行业排污许可证申请与核发技术规范》等相关行业技术规范要求，按照排污许可证载明的污染物排放信息排放污染物；污染物排放浓度满足现行相关排放标准，污染物排放总量满足排污许可证总量控制要求。</w:t>
            </w:r>
          </w:p>
        </w:tc>
      </w:tr>
      <w:tr w:rsidR="00A90D08">
        <w:tc>
          <w:tcPr>
            <w:tcW w:w="817" w:type="dxa"/>
            <w:vAlign w:val="center"/>
          </w:tcPr>
          <w:p w:rsidR="00A90D08" w:rsidRDefault="00DE191E">
            <w:pPr>
              <w:spacing w:line="360" w:lineRule="auto"/>
              <w:jc w:val="center"/>
              <w:rPr>
                <w:rFonts w:ascii="宋体" w:hAnsi="宋体"/>
                <w:sz w:val="24"/>
              </w:rPr>
            </w:pPr>
            <w:r>
              <w:rPr>
                <w:rFonts w:asciiTheme="minorEastAsia" w:eastAsiaTheme="minorEastAsia" w:hAnsiTheme="minorEastAsia" w:hint="eastAsia"/>
                <w:color w:val="000000"/>
                <w:sz w:val="24"/>
                <w:szCs w:val="32"/>
              </w:rPr>
              <w:t>可持续经营</w:t>
            </w:r>
          </w:p>
        </w:tc>
        <w:tc>
          <w:tcPr>
            <w:tcW w:w="707" w:type="dxa"/>
            <w:vAlign w:val="center"/>
          </w:tcPr>
          <w:p w:rsidR="00A90D08" w:rsidRDefault="00A90D08">
            <w:pPr>
              <w:numPr>
                <w:ilvl w:val="0"/>
                <w:numId w:val="1"/>
              </w:numPr>
              <w:spacing w:line="360" w:lineRule="auto"/>
              <w:ind w:left="0" w:firstLine="0"/>
              <w:jc w:val="center"/>
              <w:rPr>
                <w:rFonts w:ascii="宋体" w:hAnsi="宋体"/>
                <w:sz w:val="24"/>
              </w:rPr>
            </w:pPr>
          </w:p>
        </w:tc>
        <w:tc>
          <w:tcPr>
            <w:tcW w:w="3668" w:type="dxa"/>
            <w:vAlign w:val="center"/>
          </w:tcPr>
          <w:p w:rsidR="00A90D08" w:rsidRDefault="00DE191E">
            <w:pPr>
              <w:spacing w:line="360" w:lineRule="auto"/>
              <w:jc w:val="left"/>
              <w:rPr>
                <w:rFonts w:asciiTheme="minorEastAsia" w:eastAsiaTheme="minorEastAsia" w:hAnsiTheme="minorEastAsia" w:cstheme="minorEastAsia"/>
                <w:sz w:val="24"/>
                <w:szCs w:val="32"/>
              </w:rPr>
            </w:pPr>
            <w:r>
              <w:rPr>
                <w:rFonts w:asciiTheme="minorEastAsia" w:eastAsiaTheme="minorEastAsia" w:hAnsiTheme="minorEastAsia" w:cstheme="minorEastAsia" w:hint="eastAsia"/>
                <w:sz w:val="24"/>
                <w:szCs w:val="32"/>
              </w:rPr>
              <w:t>未来两年不会被国家或地方责令环保搬迁</w:t>
            </w:r>
          </w:p>
        </w:tc>
        <w:tc>
          <w:tcPr>
            <w:tcW w:w="4130" w:type="dxa"/>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宏兴股份公司不属于国家规定的重点区域，未来两年内不会被国家或地方责令环保搬迁</w:t>
            </w:r>
          </w:p>
        </w:tc>
      </w:tr>
      <w:tr w:rsidR="00A90D08">
        <w:tc>
          <w:tcPr>
            <w:tcW w:w="817" w:type="dxa"/>
            <w:vAlign w:val="center"/>
          </w:tcPr>
          <w:p w:rsidR="00A90D08" w:rsidRDefault="00DE191E">
            <w:pPr>
              <w:spacing w:line="360" w:lineRule="auto"/>
              <w:jc w:val="center"/>
              <w:rPr>
                <w:rFonts w:ascii="宋体" w:hAnsi="宋体"/>
                <w:sz w:val="24"/>
              </w:rPr>
            </w:pPr>
            <w:r>
              <w:rPr>
                <w:rFonts w:asciiTheme="minorEastAsia" w:eastAsiaTheme="minorEastAsia" w:hAnsiTheme="minorEastAsia" w:hint="eastAsia"/>
                <w:sz w:val="24"/>
                <w:szCs w:val="32"/>
              </w:rPr>
              <w:t>认真履责</w:t>
            </w:r>
          </w:p>
        </w:tc>
        <w:tc>
          <w:tcPr>
            <w:tcW w:w="707" w:type="dxa"/>
            <w:vAlign w:val="center"/>
          </w:tcPr>
          <w:p w:rsidR="00A90D08" w:rsidRDefault="00A90D08">
            <w:pPr>
              <w:numPr>
                <w:ilvl w:val="0"/>
                <w:numId w:val="1"/>
              </w:numPr>
              <w:spacing w:line="360" w:lineRule="auto"/>
              <w:ind w:left="0" w:firstLine="0"/>
              <w:jc w:val="center"/>
              <w:rPr>
                <w:rFonts w:ascii="宋体" w:hAnsi="宋体"/>
                <w:sz w:val="24"/>
              </w:rPr>
            </w:pPr>
          </w:p>
        </w:tc>
        <w:tc>
          <w:tcPr>
            <w:tcW w:w="3668" w:type="dxa"/>
            <w:vAlign w:val="center"/>
          </w:tcPr>
          <w:p w:rsidR="00A90D08" w:rsidRDefault="00DE191E">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szCs w:val="32"/>
              </w:rPr>
              <w:t>完成国家与地方政府下达的节能减排目标和任务</w:t>
            </w:r>
          </w:p>
        </w:tc>
        <w:tc>
          <w:tcPr>
            <w:tcW w:w="4130" w:type="dxa"/>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宏兴股份公司每年持续加强污染治理和节能减排工作，并按照属地政府能源及环保主管部门要求开展节能考核、减排核算的目标和任务</w:t>
            </w:r>
          </w:p>
        </w:tc>
      </w:tr>
      <w:tr w:rsidR="00A90D08">
        <w:tc>
          <w:tcPr>
            <w:tcW w:w="817" w:type="dxa"/>
            <w:vMerge w:val="restart"/>
            <w:vAlign w:val="center"/>
          </w:tcPr>
          <w:p w:rsidR="00A90D08" w:rsidRDefault="00DE191E">
            <w:pPr>
              <w:spacing w:line="360" w:lineRule="auto"/>
              <w:jc w:val="center"/>
              <w:rPr>
                <w:rFonts w:ascii="宋体" w:hAnsi="宋体"/>
                <w:sz w:val="24"/>
              </w:rPr>
            </w:pPr>
            <w:r>
              <w:rPr>
                <w:rFonts w:asciiTheme="minorEastAsia" w:eastAsiaTheme="minorEastAsia" w:hAnsiTheme="minorEastAsia" w:hint="eastAsia"/>
                <w:sz w:val="24"/>
                <w:szCs w:val="32"/>
              </w:rPr>
              <w:t>有效管控风险</w:t>
            </w:r>
          </w:p>
        </w:tc>
        <w:tc>
          <w:tcPr>
            <w:tcW w:w="707" w:type="dxa"/>
            <w:vAlign w:val="center"/>
          </w:tcPr>
          <w:p w:rsidR="00A90D08" w:rsidRDefault="00A90D08">
            <w:pPr>
              <w:numPr>
                <w:ilvl w:val="0"/>
                <w:numId w:val="1"/>
              </w:numPr>
              <w:spacing w:line="360" w:lineRule="auto"/>
              <w:ind w:left="0" w:firstLine="0"/>
              <w:jc w:val="center"/>
              <w:rPr>
                <w:rFonts w:ascii="宋体" w:hAnsi="宋体"/>
                <w:sz w:val="24"/>
              </w:rPr>
            </w:pPr>
          </w:p>
        </w:tc>
        <w:tc>
          <w:tcPr>
            <w:tcW w:w="3668" w:type="dxa"/>
            <w:vAlign w:val="center"/>
          </w:tcPr>
          <w:p w:rsidR="00A90D08" w:rsidRDefault="00DE191E">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szCs w:val="32"/>
              </w:rPr>
              <w:t>有健全环境管理制度及污染事故防范措施</w:t>
            </w:r>
          </w:p>
        </w:tc>
        <w:tc>
          <w:tcPr>
            <w:tcW w:w="4130" w:type="dxa"/>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宏兴股份公司建立了环境管理体系，制定了相应的环境管理制度，涵盖了公司各类产品、活动和服务的环保管理。编制了突发环境事件应急预案等相关专项预案，并制定了防范措施。</w:t>
            </w:r>
          </w:p>
        </w:tc>
      </w:tr>
      <w:tr w:rsidR="00A90D08">
        <w:tc>
          <w:tcPr>
            <w:tcW w:w="817" w:type="dxa"/>
            <w:vMerge/>
            <w:vAlign w:val="center"/>
          </w:tcPr>
          <w:p w:rsidR="00A90D08" w:rsidRDefault="00A90D08">
            <w:pPr>
              <w:spacing w:line="360" w:lineRule="auto"/>
              <w:jc w:val="center"/>
              <w:rPr>
                <w:rFonts w:ascii="宋体" w:hAnsi="宋体"/>
                <w:sz w:val="24"/>
              </w:rPr>
            </w:pPr>
          </w:p>
        </w:tc>
        <w:tc>
          <w:tcPr>
            <w:tcW w:w="707" w:type="dxa"/>
            <w:shd w:val="clear" w:color="auto" w:fill="auto"/>
            <w:vAlign w:val="center"/>
          </w:tcPr>
          <w:p w:rsidR="00A90D08" w:rsidRDefault="00A90D08">
            <w:pPr>
              <w:numPr>
                <w:ilvl w:val="0"/>
                <w:numId w:val="1"/>
              </w:numPr>
              <w:spacing w:line="360" w:lineRule="auto"/>
              <w:ind w:left="0" w:firstLine="0"/>
              <w:jc w:val="center"/>
              <w:rPr>
                <w:rFonts w:ascii="宋体" w:hAnsi="宋体"/>
                <w:sz w:val="24"/>
              </w:rPr>
            </w:pPr>
          </w:p>
        </w:tc>
        <w:tc>
          <w:tcPr>
            <w:tcW w:w="3668" w:type="dxa"/>
            <w:shd w:val="clear" w:color="auto" w:fill="auto"/>
            <w:vAlign w:val="center"/>
          </w:tcPr>
          <w:p w:rsidR="00A90D08" w:rsidRDefault="00DE191E">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szCs w:val="32"/>
              </w:rPr>
              <w:t>近三年未发生地方政府能源或环保主管部门给予的严重行政处罚、未发生重大环境污染事故、重大环境舆情和重大环境纠纷</w:t>
            </w:r>
          </w:p>
        </w:tc>
        <w:tc>
          <w:tcPr>
            <w:tcW w:w="4130" w:type="dxa"/>
            <w:shd w:val="clear" w:color="auto" w:fill="auto"/>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2021年至2023年，宏兴股份公司本部未发生地方政府能源或环保主管部门给予的严重行政处罚、未发生重大环境污染事故、重大环境舆情和重大环境纠纷。</w:t>
            </w:r>
          </w:p>
        </w:tc>
      </w:tr>
    </w:tbl>
    <w:p w:rsidR="00A90D08" w:rsidRDefault="00A90D08">
      <w:pPr>
        <w:jc w:val="center"/>
        <w:rPr>
          <w:rFonts w:eastAsia="黑体"/>
          <w:sz w:val="32"/>
          <w:szCs w:val="32"/>
        </w:rPr>
      </w:pPr>
    </w:p>
    <w:p w:rsidR="00A90D08" w:rsidRDefault="00DE191E" w:rsidP="00EA06EF">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三、企业清洁生产主要数据</w:t>
      </w:r>
    </w:p>
    <w:p w:rsidR="00A90D08" w:rsidRDefault="00DE191E">
      <w:pPr>
        <w:jc w:val="center"/>
        <w:rPr>
          <w:rFonts w:ascii="宋体" w:cs="仿宋_GB2312"/>
          <w:bCs/>
          <w:sz w:val="30"/>
          <w:szCs w:val="30"/>
        </w:rPr>
      </w:pPr>
      <w:r>
        <w:rPr>
          <w:rFonts w:ascii="宋体" w:hAnsi="宋体" w:cs="仿宋_GB2312"/>
          <w:bCs/>
          <w:sz w:val="30"/>
          <w:szCs w:val="30"/>
        </w:rPr>
        <w:t>1</w:t>
      </w:r>
      <w:r>
        <w:rPr>
          <w:rFonts w:ascii="宋体" w:cs="仿宋_GB2312"/>
          <w:bCs/>
          <w:sz w:val="30"/>
          <w:szCs w:val="30"/>
        </w:rPr>
        <w:t>.</w:t>
      </w:r>
      <w:r>
        <w:rPr>
          <w:rFonts w:ascii="宋体" w:hAnsi="宋体" w:cs="仿宋_GB2312" w:hint="eastAsia"/>
          <w:bCs/>
          <w:sz w:val="30"/>
          <w:szCs w:val="30"/>
        </w:rPr>
        <w:t>钢铁行业清洁生产评价指标体系对照情况</w:t>
      </w:r>
    </w:p>
    <w:p w:rsidR="00A90D08" w:rsidRDefault="00DE191E" w:rsidP="00EA06EF">
      <w:pPr>
        <w:spacing w:afterLines="50" w:after="156"/>
        <w:jc w:val="center"/>
        <w:rPr>
          <w:rFonts w:ascii="宋体" w:cs="仿宋_GB2312"/>
          <w:bCs/>
          <w:sz w:val="24"/>
        </w:rPr>
      </w:pPr>
      <w:r>
        <w:rPr>
          <w:rFonts w:ascii="宋体" w:hAnsi="宋体" w:cs="仿宋_GB2312"/>
          <w:bCs/>
          <w:sz w:val="24"/>
        </w:rPr>
        <w:t>(</w:t>
      </w:r>
      <w:r>
        <w:rPr>
          <w:rFonts w:ascii="宋体" w:hAnsi="宋体" w:cs="仿宋_GB2312" w:hint="eastAsia"/>
          <w:bCs/>
          <w:sz w:val="24"/>
        </w:rPr>
        <w:t>根据规范的定义，在表中标明企业自己的实际情况和计算的指标。数据以2023年全年数据为主，兼顾2022年全年和2024年一季度。</w:t>
      </w:r>
      <w:r>
        <w:rPr>
          <w:rFonts w:ascii="宋体" w:hAnsi="宋体" w:cs="仿宋_GB2312"/>
          <w:bCs/>
          <w:sz w:val="24"/>
        </w:rPr>
        <w:t>)</w:t>
      </w:r>
    </w:p>
    <w:tbl>
      <w:tblPr>
        <w:tblW w:w="8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5263"/>
      </w:tblGrid>
      <w:tr w:rsidR="00A90D08">
        <w:trPr>
          <w:cantSplit/>
          <w:trHeight w:val="556"/>
          <w:tblHeader/>
          <w:jc w:val="center"/>
        </w:trPr>
        <w:tc>
          <w:tcPr>
            <w:tcW w:w="3418" w:type="dxa"/>
            <w:vAlign w:val="center"/>
          </w:tcPr>
          <w:p w:rsidR="00A90D08" w:rsidRDefault="00DE191E">
            <w:pPr>
              <w:adjustRightInd w:val="0"/>
              <w:snapToGrid w:val="0"/>
              <w:jc w:val="center"/>
              <w:rPr>
                <w:rFonts w:ascii="宋体" w:cs="Arial"/>
                <w:bCs/>
                <w:kern w:val="24"/>
                <w:sz w:val="24"/>
              </w:rPr>
            </w:pPr>
            <w:r>
              <w:rPr>
                <w:rFonts w:ascii="宋体" w:hAnsi="宋体" w:cs="Arial" w:hint="eastAsia"/>
                <w:bCs/>
                <w:kern w:val="24"/>
                <w:sz w:val="24"/>
              </w:rPr>
              <w:t>指标项</w:t>
            </w:r>
          </w:p>
        </w:tc>
        <w:tc>
          <w:tcPr>
            <w:tcW w:w="5263" w:type="dxa"/>
            <w:vAlign w:val="center"/>
          </w:tcPr>
          <w:p w:rsidR="00A90D08" w:rsidRDefault="00DE191E">
            <w:pPr>
              <w:snapToGrid w:val="0"/>
              <w:jc w:val="center"/>
              <w:rPr>
                <w:rFonts w:ascii="宋体" w:cs="Arial"/>
                <w:bCs/>
                <w:kern w:val="24"/>
                <w:sz w:val="24"/>
              </w:rPr>
            </w:pPr>
            <w:r>
              <w:rPr>
                <w:rFonts w:ascii="宋体" w:hAnsi="宋体" w:cs="Arial" w:hint="eastAsia"/>
                <w:bCs/>
                <w:kern w:val="24"/>
                <w:sz w:val="24"/>
              </w:rPr>
              <w:t>企业实际情况和指标</w:t>
            </w:r>
          </w:p>
        </w:tc>
      </w:tr>
      <w:tr w:rsidR="00A90D08">
        <w:trPr>
          <w:cantSplit/>
          <w:trHeight w:val="567"/>
          <w:jc w:val="center"/>
        </w:trPr>
        <w:tc>
          <w:tcPr>
            <w:tcW w:w="8681" w:type="dxa"/>
            <w:gridSpan w:val="2"/>
            <w:vAlign w:val="center"/>
          </w:tcPr>
          <w:p w:rsidR="00A90D08" w:rsidRDefault="00DE191E">
            <w:pPr>
              <w:snapToGrid w:val="0"/>
              <w:rPr>
                <w:rFonts w:ascii="宋体" w:cs="Arial"/>
                <w:bCs/>
                <w:kern w:val="24"/>
                <w:sz w:val="24"/>
              </w:rPr>
            </w:pPr>
            <w:r>
              <w:rPr>
                <w:rFonts w:ascii="宋体" w:hAnsi="宋体" w:cs="Arial" w:hint="eastAsia"/>
                <w:bCs/>
                <w:kern w:val="24"/>
                <w:sz w:val="24"/>
              </w:rPr>
              <w:t>一、生产工艺装备与技术指标</w:t>
            </w:r>
          </w:p>
        </w:tc>
      </w:tr>
      <w:tr w:rsidR="00A90D08">
        <w:trPr>
          <w:cantSplit/>
          <w:trHeight w:val="90"/>
          <w:jc w:val="center"/>
        </w:trPr>
        <w:tc>
          <w:tcPr>
            <w:tcW w:w="3418" w:type="dxa"/>
            <w:vAlign w:val="center"/>
          </w:tcPr>
          <w:p w:rsidR="00A90D08" w:rsidRDefault="00DE191E">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焦炉装备配置率</w:t>
            </w:r>
          </w:p>
        </w:tc>
        <w:tc>
          <w:tcPr>
            <w:tcW w:w="5263" w:type="dxa"/>
            <w:vAlign w:val="center"/>
          </w:tcPr>
          <w:p w:rsidR="00A90D08" w:rsidRDefault="00DE191E">
            <w:pPr>
              <w:widowControl/>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sz w:val="24"/>
              </w:rPr>
              <w:t>1座JN60－6型50孔6m焦炉、1座JN60－6型60孔6m焦炉；2座TJL5550D型55孔5.5m焦炉；2座JNX3-70-3型60孔7m顶装焦炉</w:t>
            </w:r>
          </w:p>
        </w:tc>
      </w:tr>
      <w:tr w:rsidR="00A90D08">
        <w:trPr>
          <w:cantSplit/>
          <w:trHeight w:val="567"/>
          <w:jc w:val="center"/>
        </w:trPr>
        <w:tc>
          <w:tcPr>
            <w:tcW w:w="3418" w:type="dxa"/>
            <w:vAlign w:val="center"/>
          </w:tcPr>
          <w:p w:rsidR="00A90D08" w:rsidRDefault="00DE191E">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烧结机装备配置率</w:t>
            </w:r>
          </w:p>
        </w:tc>
        <w:tc>
          <w:tcPr>
            <w:tcW w:w="5263" w:type="dxa"/>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sz w:val="24"/>
              </w:rPr>
              <w:t>130㎡烧结机3台，265m²烧结机1台</w:t>
            </w:r>
          </w:p>
        </w:tc>
      </w:tr>
      <w:tr w:rsidR="00A90D08">
        <w:trPr>
          <w:cantSplit/>
          <w:trHeight w:val="567"/>
          <w:jc w:val="center"/>
        </w:trPr>
        <w:tc>
          <w:tcPr>
            <w:tcW w:w="3418" w:type="dxa"/>
            <w:shd w:val="clear" w:color="auto" w:fill="auto"/>
            <w:vAlign w:val="center"/>
          </w:tcPr>
          <w:p w:rsidR="00A90D08" w:rsidRDefault="00DE191E">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球团装备配置</w:t>
            </w:r>
          </w:p>
        </w:tc>
        <w:tc>
          <w:tcPr>
            <w:tcW w:w="5263" w:type="dxa"/>
            <w:shd w:val="clear" w:color="auto" w:fill="auto"/>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10㎡竖炉2座。单台生产规模50万吨/年。</w:t>
            </w:r>
          </w:p>
        </w:tc>
      </w:tr>
      <w:tr w:rsidR="00A90D08">
        <w:trPr>
          <w:cantSplit/>
          <w:trHeight w:val="567"/>
          <w:jc w:val="center"/>
        </w:trPr>
        <w:tc>
          <w:tcPr>
            <w:tcW w:w="3418" w:type="dxa"/>
            <w:vAlign w:val="center"/>
          </w:tcPr>
          <w:p w:rsidR="00A90D08" w:rsidRDefault="00DE191E">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高炉装备配置率</w:t>
            </w:r>
          </w:p>
        </w:tc>
        <w:tc>
          <w:tcPr>
            <w:tcW w:w="5263" w:type="dxa"/>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1800m</w:t>
            </w:r>
            <w:r>
              <w:rPr>
                <w:rFonts w:asciiTheme="minorEastAsia" w:eastAsiaTheme="minorEastAsia" w:hAnsiTheme="minorEastAsia" w:cstheme="minorEastAsia" w:hint="eastAsia"/>
                <w:kern w:val="0"/>
                <w:sz w:val="24"/>
                <w:vertAlign w:val="superscript"/>
              </w:rPr>
              <w:t>3</w:t>
            </w:r>
            <w:r>
              <w:rPr>
                <w:rFonts w:asciiTheme="minorEastAsia" w:eastAsiaTheme="minorEastAsia" w:hAnsiTheme="minorEastAsia" w:cstheme="minorEastAsia" w:hint="eastAsia"/>
                <w:kern w:val="0"/>
                <w:sz w:val="24"/>
              </w:rPr>
              <w:t>高炉2座，1000m</w:t>
            </w:r>
            <w:r>
              <w:rPr>
                <w:rFonts w:asciiTheme="minorEastAsia" w:eastAsiaTheme="minorEastAsia" w:hAnsiTheme="minorEastAsia" w:cstheme="minorEastAsia" w:hint="eastAsia"/>
                <w:kern w:val="0"/>
                <w:sz w:val="24"/>
                <w:vertAlign w:val="superscript"/>
              </w:rPr>
              <w:t>3</w:t>
            </w:r>
            <w:r>
              <w:rPr>
                <w:rFonts w:asciiTheme="minorEastAsia" w:eastAsiaTheme="minorEastAsia" w:hAnsiTheme="minorEastAsia" w:cstheme="minorEastAsia" w:hint="eastAsia"/>
                <w:kern w:val="0"/>
                <w:sz w:val="24"/>
              </w:rPr>
              <w:t>高炉1座，450m</w:t>
            </w:r>
            <w:r>
              <w:rPr>
                <w:rFonts w:asciiTheme="minorEastAsia" w:eastAsiaTheme="minorEastAsia" w:hAnsiTheme="minorEastAsia" w:cstheme="minorEastAsia" w:hint="eastAsia"/>
                <w:kern w:val="0"/>
                <w:sz w:val="24"/>
                <w:vertAlign w:val="superscript"/>
              </w:rPr>
              <w:t>3</w:t>
            </w:r>
            <w:r>
              <w:rPr>
                <w:rFonts w:asciiTheme="minorEastAsia" w:eastAsiaTheme="minorEastAsia" w:hAnsiTheme="minorEastAsia" w:cstheme="minorEastAsia" w:hint="eastAsia"/>
                <w:kern w:val="0"/>
                <w:sz w:val="24"/>
              </w:rPr>
              <w:t>高炉4座。2000m³以上高炉配置率0%。</w:t>
            </w:r>
          </w:p>
        </w:tc>
      </w:tr>
      <w:tr w:rsidR="00A90D08">
        <w:trPr>
          <w:cantSplit/>
          <w:trHeight w:val="567"/>
          <w:jc w:val="center"/>
        </w:trPr>
        <w:tc>
          <w:tcPr>
            <w:tcW w:w="3418" w:type="dxa"/>
            <w:vAlign w:val="center"/>
          </w:tcPr>
          <w:p w:rsidR="00A90D08" w:rsidRDefault="00DE191E">
            <w:pPr>
              <w:snapToGrid w:val="0"/>
              <w:ind w:left="480" w:hangingChars="200" w:hanging="48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转炉装备配置率</w:t>
            </w:r>
          </w:p>
        </w:tc>
        <w:tc>
          <w:tcPr>
            <w:tcW w:w="5263" w:type="dxa"/>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1.3座50t转炉，有效容积为43.27吨，炉容比0.86，150t以上装备配置率0%。</w:t>
            </w:r>
          </w:p>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2.3座120吨顶底复吹转炉，150t以上装备配置率0%。</w:t>
            </w:r>
          </w:p>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3.不锈钢分公司：2座110吨AOD转炉，100t以上装备配置率100%。</w:t>
            </w:r>
          </w:p>
        </w:tc>
      </w:tr>
      <w:tr w:rsidR="00A90D08">
        <w:trPr>
          <w:cantSplit/>
          <w:trHeight w:val="567"/>
          <w:jc w:val="center"/>
        </w:trPr>
        <w:tc>
          <w:tcPr>
            <w:tcW w:w="3418" w:type="dxa"/>
            <w:shd w:val="clear" w:color="auto" w:fill="auto"/>
            <w:vAlign w:val="center"/>
          </w:tcPr>
          <w:p w:rsidR="00A90D08" w:rsidRDefault="00DE191E">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铁</w:t>
            </w:r>
            <w:r>
              <w:rPr>
                <w:rFonts w:ascii="宋体" w:cs="Arial"/>
                <w:bCs/>
                <w:kern w:val="24"/>
                <w:sz w:val="24"/>
              </w:rPr>
              <w:t>-</w:t>
            </w:r>
            <w:r>
              <w:rPr>
                <w:rFonts w:ascii="宋体" w:hAnsi="宋体" w:cs="Arial" w:hint="eastAsia"/>
                <w:bCs/>
                <w:kern w:val="24"/>
                <w:sz w:val="24"/>
              </w:rPr>
              <w:t>钢高效衔接技术（铁水温降≤100℃）钢水出炉温度平均1475</w:t>
            </w:r>
          </w:p>
        </w:tc>
        <w:tc>
          <w:tcPr>
            <w:tcW w:w="5263" w:type="dxa"/>
            <w:shd w:val="clear" w:color="auto" w:fill="auto"/>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1.炼轧厂大棒线、二高线部分铸坯热送，入转炉温度约1340，铁水温降&gt;100℃。</w:t>
            </w:r>
          </w:p>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2.碳钢薄板厂入转炉温度约1300，铁水温降&gt;100℃。</w:t>
            </w:r>
          </w:p>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3.不锈钢分公司入转炉温度约1400，铁水温降≤100℃。</w:t>
            </w:r>
          </w:p>
        </w:tc>
      </w:tr>
      <w:tr w:rsidR="00A90D08">
        <w:trPr>
          <w:cantSplit/>
          <w:trHeight w:val="567"/>
          <w:jc w:val="center"/>
        </w:trPr>
        <w:tc>
          <w:tcPr>
            <w:tcW w:w="3418" w:type="dxa"/>
            <w:shd w:val="clear" w:color="auto" w:fill="auto"/>
            <w:vAlign w:val="center"/>
          </w:tcPr>
          <w:p w:rsidR="00A90D08" w:rsidRDefault="00DE191E">
            <w:pPr>
              <w:snapToGrid w:val="0"/>
              <w:ind w:left="480" w:hangingChars="200" w:hanging="48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连铸坯热装热送技术(热装温度600℃,热送比≥50%）</w:t>
            </w:r>
          </w:p>
        </w:tc>
        <w:tc>
          <w:tcPr>
            <w:tcW w:w="5263" w:type="dxa"/>
            <w:shd w:val="clear" w:color="auto" w:fill="auto"/>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1.炼轧厂2023年大棒线热装率完成78.53%，2024年1-2月，二高线59.93%，大棒线82.3%</w:t>
            </w:r>
          </w:p>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2.碳钢薄板厂热装温度600℃,热送比100%。</w:t>
            </w:r>
          </w:p>
          <w:p w:rsidR="00A90D08" w:rsidRDefault="00DE191E">
            <w:pPr>
              <w:pStyle w:val="a0"/>
              <w:ind w:firstLineChars="0" w:firstLine="0"/>
              <w:rPr>
                <w:rFonts w:asciiTheme="minorEastAsia" w:eastAsiaTheme="minorEastAsia" w:hAnsiTheme="minorEastAsia" w:cstheme="minorEastAsia" w:hint="default"/>
                <w:sz w:val="24"/>
              </w:rPr>
            </w:pPr>
            <w:r>
              <w:rPr>
                <w:rFonts w:asciiTheme="minorEastAsia" w:eastAsiaTheme="minorEastAsia" w:hAnsiTheme="minorEastAsia" w:cstheme="minorEastAsia"/>
                <w:kern w:val="0"/>
                <w:sz w:val="24"/>
              </w:rPr>
              <w:t>3.不锈钢分公司热装温度300℃,热送比≥20%。</w:t>
            </w:r>
          </w:p>
        </w:tc>
      </w:tr>
      <w:tr w:rsidR="00A90D08">
        <w:trPr>
          <w:cantSplit/>
          <w:trHeight w:val="567"/>
          <w:jc w:val="center"/>
        </w:trPr>
        <w:tc>
          <w:tcPr>
            <w:tcW w:w="8681" w:type="dxa"/>
            <w:gridSpan w:val="2"/>
            <w:vAlign w:val="center"/>
          </w:tcPr>
          <w:p w:rsidR="00A90D08" w:rsidRDefault="00DE191E">
            <w:pPr>
              <w:snapToGrid w:val="0"/>
              <w:jc w:val="left"/>
              <w:rPr>
                <w:rFonts w:asciiTheme="minorEastAsia" w:eastAsiaTheme="minorEastAsia" w:hAnsiTheme="minorEastAsia" w:cstheme="minorEastAsia"/>
                <w:bCs/>
                <w:kern w:val="24"/>
                <w:sz w:val="24"/>
              </w:rPr>
            </w:pPr>
            <w:r>
              <w:rPr>
                <w:rFonts w:asciiTheme="minorEastAsia" w:eastAsiaTheme="minorEastAsia" w:hAnsiTheme="minorEastAsia" w:cstheme="minorEastAsia" w:hint="eastAsia"/>
                <w:bCs/>
                <w:kern w:val="24"/>
                <w:sz w:val="24"/>
              </w:rPr>
              <w:t>二、节能减排装备及技术指标</w:t>
            </w:r>
          </w:p>
        </w:tc>
      </w:tr>
      <w:tr w:rsidR="00A90D08">
        <w:trPr>
          <w:cantSplit/>
          <w:trHeight w:val="567"/>
          <w:jc w:val="center"/>
        </w:trPr>
        <w:tc>
          <w:tcPr>
            <w:tcW w:w="3418" w:type="dxa"/>
            <w:shd w:val="clear" w:color="auto" w:fill="auto"/>
            <w:vAlign w:val="center"/>
          </w:tcPr>
          <w:p w:rsidR="00A90D08" w:rsidRDefault="00DE191E">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原料场污染控制技术</w:t>
            </w:r>
          </w:p>
        </w:tc>
        <w:tc>
          <w:tcPr>
            <w:tcW w:w="5263" w:type="dxa"/>
            <w:shd w:val="clear" w:color="auto" w:fill="auto"/>
            <w:vAlign w:val="center"/>
          </w:tcPr>
          <w:p w:rsidR="00A90D08" w:rsidRDefault="00DE191E">
            <w:pPr>
              <w:snapToGrid w:val="0"/>
              <w:jc w:val="left"/>
              <w:rPr>
                <w:rFonts w:asciiTheme="minorEastAsia" w:eastAsiaTheme="minorEastAsia" w:hAnsiTheme="minorEastAsia" w:cstheme="minorEastAsia"/>
                <w:bCs/>
                <w:kern w:val="24"/>
                <w:sz w:val="24"/>
              </w:rPr>
            </w:pPr>
            <w:r>
              <w:rPr>
                <w:rFonts w:asciiTheme="minorEastAsia" w:eastAsiaTheme="minorEastAsia" w:hAnsiTheme="minorEastAsia" w:cstheme="minorEastAsia" w:hint="eastAsia"/>
                <w:kern w:val="0"/>
                <w:sz w:val="24"/>
              </w:rPr>
              <w:t>原料采取筒仓、C型智能化料场等，配备除尘、喷淋设施。</w:t>
            </w:r>
          </w:p>
        </w:tc>
      </w:tr>
      <w:tr w:rsidR="00A90D08">
        <w:trPr>
          <w:cantSplit/>
          <w:trHeight w:val="567"/>
          <w:jc w:val="center"/>
        </w:trPr>
        <w:tc>
          <w:tcPr>
            <w:tcW w:w="3418" w:type="dxa"/>
            <w:vAlign w:val="center"/>
          </w:tcPr>
          <w:p w:rsidR="00A90D08" w:rsidRDefault="00DE191E">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熄焦装备</w:t>
            </w:r>
          </w:p>
        </w:tc>
        <w:tc>
          <w:tcPr>
            <w:tcW w:w="5263" w:type="dxa"/>
            <w:vAlign w:val="center"/>
          </w:tcPr>
          <w:p w:rsidR="00A90D08" w:rsidRDefault="00DE191E">
            <w:pPr>
              <w:snapToGrid w:val="0"/>
              <w:jc w:val="left"/>
              <w:rPr>
                <w:rFonts w:asciiTheme="minorEastAsia" w:eastAsiaTheme="minorEastAsia" w:hAnsiTheme="minorEastAsia" w:cstheme="minorEastAsia"/>
                <w:bCs/>
                <w:kern w:val="24"/>
                <w:sz w:val="24"/>
              </w:rPr>
            </w:pPr>
            <w:r>
              <w:rPr>
                <w:rFonts w:asciiTheme="minorEastAsia" w:eastAsiaTheme="minorEastAsia" w:hAnsiTheme="minorEastAsia" w:cstheme="minorEastAsia" w:hint="eastAsia"/>
                <w:kern w:val="0"/>
                <w:sz w:val="24"/>
              </w:rPr>
              <w:t>3#4#焦炉和5#6#焦炉各有配套140t/h干熄焦装置1套，1#2#焦炉配套200t/h干熄焦装置1套；三套系统具备湿熄焦功能。</w:t>
            </w:r>
          </w:p>
        </w:tc>
      </w:tr>
      <w:tr w:rsidR="00A90D08">
        <w:trPr>
          <w:cantSplit/>
          <w:trHeight w:val="567"/>
          <w:jc w:val="center"/>
        </w:trPr>
        <w:tc>
          <w:tcPr>
            <w:tcW w:w="3418" w:type="dxa"/>
            <w:vAlign w:val="center"/>
          </w:tcPr>
          <w:p w:rsidR="00A90D08" w:rsidRDefault="00DE191E">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焦炉煤气脱硫脱氰装备</w:t>
            </w:r>
          </w:p>
        </w:tc>
        <w:tc>
          <w:tcPr>
            <w:tcW w:w="5263" w:type="dxa"/>
            <w:vAlign w:val="center"/>
          </w:tcPr>
          <w:p w:rsidR="00A90D08" w:rsidRDefault="00DE191E">
            <w:pPr>
              <w:snapToGrid w:val="0"/>
              <w:jc w:val="left"/>
              <w:rPr>
                <w:rFonts w:asciiTheme="minorEastAsia" w:eastAsiaTheme="minorEastAsia" w:hAnsiTheme="minorEastAsia" w:cstheme="minorEastAsia"/>
                <w:bCs/>
                <w:kern w:val="24"/>
                <w:sz w:val="24"/>
              </w:rPr>
            </w:pPr>
            <w:r>
              <w:rPr>
                <w:rFonts w:asciiTheme="minorEastAsia" w:eastAsiaTheme="minorEastAsia" w:hAnsiTheme="minorEastAsia" w:cstheme="minorEastAsia" w:hint="eastAsia"/>
                <w:kern w:val="0"/>
                <w:sz w:val="24"/>
              </w:rPr>
              <w:t>宏翔能源公司使用HPF法脱硫工艺（二化产配套建设脱硫废液及硫泡沫制酸装置）</w:t>
            </w:r>
          </w:p>
        </w:tc>
      </w:tr>
      <w:tr w:rsidR="00A90D08">
        <w:trPr>
          <w:cantSplit/>
          <w:trHeight w:val="567"/>
          <w:jc w:val="center"/>
        </w:trPr>
        <w:tc>
          <w:tcPr>
            <w:tcW w:w="3418" w:type="dxa"/>
            <w:vAlign w:val="center"/>
          </w:tcPr>
          <w:p w:rsidR="00A90D08" w:rsidRDefault="00DE191E">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煤调湿技术</w:t>
            </w:r>
          </w:p>
        </w:tc>
        <w:tc>
          <w:tcPr>
            <w:tcW w:w="5263" w:type="dxa"/>
            <w:vAlign w:val="center"/>
          </w:tcPr>
          <w:p w:rsidR="00A90D08" w:rsidRDefault="00DE191E">
            <w:pPr>
              <w:snapToGrid w:val="0"/>
              <w:jc w:val="left"/>
              <w:rPr>
                <w:rFonts w:asciiTheme="minorEastAsia" w:eastAsiaTheme="minorEastAsia" w:hAnsiTheme="minorEastAsia" w:cstheme="minorEastAsia"/>
                <w:bCs/>
                <w:kern w:val="24"/>
                <w:sz w:val="24"/>
              </w:rPr>
            </w:pPr>
            <w:r>
              <w:rPr>
                <w:rFonts w:asciiTheme="minorEastAsia" w:eastAsiaTheme="minorEastAsia" w:hAnsiTheme="minorEastAsia" w:cstheme="minorEastAsia" w:hint="eastAsia"/>
                <w:kern w:val="0"/>
                <w:sz w:val="24"/>
              </w:rPr>
              <w:t>未应用此技术</w:t>
            </w:r>
          </w:p>
        </w:tc>
      </w:tr>
      <w:tr w:rsidR="00A90D08">
        <w:trPr>
          <w:cantSplit/>
          <w:trHeight w:val="567"/>
          <w:jc w:val="center"/>
        </w:trPr>
        <w:tc>
          <w:tcPr>
            <w:tcW w:w="3418" w:type="dxa"/>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小球烧结技术及厚料层操作</w:t>
            </w:r>
          </w:p>
        </w:tc>
        <w:tc>
          <w:tcPr>
            <w:tcW w:w="5263" w:type="dxa"/>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130㎡烧结机3台料层厚度≥700mm</w:t>
            </w:r>
          </w:p>
          <w:p w:rsidR="00A90D08" w:rsidRDefault="00DE191E">
            <w:pPr>
              <w:snapToGrid w:val="0"/>
              <w:jc w:val="left"/>
              <w:rPr>
                <w:rFonts w:asciiTheme="minorEastAsia" w:eastAsiaTheme="minorEastAsia" w:hAnsiTheme="minorEastAsia" w:cstheme="minorEastAsia"/>
                <w:bCs/>
                <w:kern w:val="24"/>
                <w:sz w:val="24"/>
              </w:rPr>
            </w:pPr>
            <w:r>
              <w:rPr>
                <w:rFonts w:asciiTheme="minorEastAsia" w:eastAsiaTheme="minorEastAsia" w:hAnsiTheme="minorEastAsia" w:cstheme="minorEastAsia" w:hint="eastAsia"/>
                <w:kern w:val="0"/>
                <w:sz w:val="24"/>
              </w:rPr>
              <w:t>265m²烧结机1台料层厚度≥800mm</w:t>
            </w:r>
          </w:p>
        </w:tc>
      </w:tr>
      <w:tr w:rsidR="00A90D08">
        <w:trPr>
          <w:cantSplit/>
          <w:trHeight w:val="567"/>
          <w:jc w:val="center"/>
        </w:trPr>
        <w:tc>
          <w:tcPr>
            <w:tcW w:w="3418" w:type="dxa"/>
            <w:vAlign w:val="center"/>
          </w:tcPr>
          <w:p w:rsidR="00A90D08" w:rsidRDefault="00DE191E">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烧结余热回收利用装备</w:t>
            </w:r>
          </w:p>
        </w:tc>
        <w:tc>
          <w:tcPr>
            <w:tcW w:w="5263" w:type="dxa"/>
            <w:vAlign w:val="center"/>
          </w:tcPr>
          <w:p w:rsidR="00A90D08" w:rsidRDefault="00DE191E">
            <w:pPr>
              <w:snapToGrid w:val="0"/>
              <w:jc w:val="left"/>
              <w:rPr>
                <w:rFonts w:asciiTheme="minorEastAsia" w:eastAsiaTheme="minorEastAsia" w:hAnsiTheme="minorEastAsia" w:cstheme="minorEastAsia"/>
                <w:bCs/>
                <w:kern w:val="24"/>
                <w:sz w:val="24"/>
              </w:rPr>
            </w:pPr>
            <w:r>
              <w:rPr>
                <w:rFonts w:asciiTheme="minorEastAsia" w:eastAsiaTheme="minorEastAsia" w:hAnsiTheme="minorEastAsia" w:cstheme="minorEastAsia" w:hint="eastAsia"/>
                <w:kern w:val="0"/>
                <w:sz w:val="24"/>
              </w:rPr>
              <w:t>烧结机全部配套有烧结余热回收利用装置，配备四台余热锅炉，发电总装机容量为一台7.5MW和一台15MW凝汽式汽轮发电机。其中：1-3#烧结机5-6kgce/t、4#烧结机12-13kgce/t</w:t>
            </w:r>
          </w:p>
        </w:tc>
      </w:tr>
      <w:tr w:rsidR="00A90D08">
        <w:trPr>
          <w:cantSplit/>
          <w:trHeight w:val="567"/>
          <w:jc w:val="center"/>
        </w:trPr>
        <w:tc>
          <w:tcPr>
            <w:tcW w:w="3418" w:type="dxa"/>
            <w:shd w:val="clear" w:color="auto" w:fill="auto"/>
            <w:vAlign w:val="center"/>
          </w:tcPr>
          <w:p w:rsidR="00A90D08" w:rsidRDefault="00DE191E">
            <w:pPr>
              <w:snapToGrid w:val="0"/>
              <w:ind w:left="480" w:hangingChars="200" w:hanging="48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烧结烟气综合净化技术</w:t>
            </w:r>
          </w:p>
        </w:tc>
        <w:tc>
          <w:tcPr>
            <w:tcW w:w="5263" w:type="dxa"/>
            <w:shd w:val="clear" w:color="auto" w:fill="auto"/>
            <w:vAlign w:val="center"/>
          </w:tcPr>
          <w:p w:rsidR="00A90D08" w:rsidRDefault="00DE191E">
            <w:pPr>
              <w:snapToGrid w:val="0"/>
              <w:jc w:val="left"/>
              <w:rPr>
                <w:rFonts w:asciiTheme="minorEastAsia" w:eastAsiaTheme="minorEastAsia" w:hAnsiTheme="minorEastAsia" w:cstheme="minorEastAsia"/>
                <w:bCs/>
                <w:kern w:val="24"/>
                <w:sz w:val="24"/>
              </w:rPr>
            </w:pPr>
            <w:r>
              <w:rPr>
                <w:rFonts w:asciiTheme="minorEastAsia" w:eastAsiaTheme="minorEastAsia" w:hAnsiTheme="minorEastAsia" w:cstheme="minorEastAsia" w:hint="eastAsia"/>
                <w:kern w:val="0"/>
                <w:sz w:val="24"/>
              </w:rPr>
              <w:t>公司本部烧结机4台，烟气均采用静电除尘器和石灰石湿法脱硫治理技术</w:t>
            </w:r>
          </w:p>
        </w:tc>
      </w:tr>
      <w:tr w:rsidR="00A90D08">
        <w:trPr>
          <w:cantSplit/>
          <w:trHeight w:val="567"/>
          <w:jc w:val="center"/>
        </w:trPr>
        <w:tc>
          <w:tcPr>
            <w:tcW w:w="3418" w:type="dxa"/>
            <w:shd w:val="clear" w:color="auto" w:fill="auto"/>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高炉煤气干法除尘装置配置率，</w:t>
            </w:r>
            <w:r>
              <w:rPr>
                <w:rFonts w:ascii="宋体" w:hAnsi="宋体" w:cs="Arial"/>
                <w:bCs/>
                <w:kern w:val="24"/>
                <w:sz w:val="24"/>
              </w:rPr>
              <w:t>%</w:t>
            </w:r>
          </w:p>
        </w:tc>
        <w:tc>
          <w:tcPr>
            <w:tcW w:w="5263" w:type="dxa"/>
            <w:shd w:val="clear" w:color="auto" w:fill="auto"/>
            <w:vAlign w:val="center"/>
          </w:tcPr>
          <w:p w:rsidR="00A90D08" w:rsidRDefault="00DE191E">
            <w:pPr>
              <w:snapToGrid w:val="0"/>
              <w:jc w:val="left"/>
              <w:rPr>
                <w:rFonts w:asciiTheme="minorEastAsia" w:eastAsiaTheme="minorEastAsia" w:hAnsiTheme="minorEastAsia" w:cstheme="minorEastAsia"/>
                <w:bCs/>
                <w:kern w:val="24"/>
                <w:sz w:val="24"/>
              </w:rPr>
            </w:pPr>
            <w:r>
              <w:rPr>
                <w:rFonts w:asciiTheme="minorEastAsia" w:eastAsiaTheme="minorEastAsia" w:hAnsiTheme="minorEastAsia" w:cstheme="minorEastAsia" w:hint="eastAsia"/>
                <w:kern w:val="0"/>
                <w:sz w:val="24"/>
              </w:rPr>
              <w:t>7座高炉分别配套煤气干法除尘装置7套，配置率100%</w:t>
            </w:r>
          </w:p>
        </w:tc>
      </w:tr>
      <w:tr w:rsidR="00A90D08">
        <w:trPr>
          <w:cantSplit/>
          <w:trHeight w:val="567"/>
          <w:jc w:val="center"/>
        </w:trPr>
        <w:tc>
          <w:tcPr>
            <w:tcW w:w="3418" w:type="dxa"/>
            <w:shd w:val="clear" w:color="auto" w:fill="auto"/>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高炉炉顶煤气余压利用</w:t>
            </w:r>
            <w:r>
              <w:rPr>
                <w:rFonts w:ascii="宋体" w:hAnsi="宋体" w:cs="Arial"/>
                <w:bCs/>
                <w:kern w:val="24"/>
                <w:sz w:val="24"/>
              </w:rPr>
              <w:t>(TRT</w:t>
            </w:r>
            <w:r>
              <w:rPr>
                <w:rFonts w:ascii="宋体" w:hAnsi="宋体" w:cs="Arial" w:hint="eastAsia"/>
                <w:bCs/>
                <w:kern w:val="24"/>
                <w:sz w:val="24"/>
              </w:rPr>
              <w:t>或</w:t>
            </w:r>
            <w:r>
              <w:rPr>
                <w:rFonts w:ascii="宋体" w:hAnsi="宋体" w:cs="Arial"/>
                <w:bCs/>
                <w:kern w:val="24"/>
                <w:sz w:val="24"/>
              </w:rPr>
              <w:t>BPRT)</w:t>
            </w:r>
            <w:r>
              <w:rPr>
                <w:rFonts w:ascii="宋体" w:hAnsi="宋体" w:cs="Arial" w:hint="eastAsia"/>
                <w:bCs/>
                <w:kern w:val="24"/>
                <w:sz w:val="24"/>
              </w:rPr>
              <w:t>装置配置</w:t>
            </w:r>
          </w:p>
        </w:tc>
        <w:tc>
          <w:tcPr>
            <w:tcW w:w="5263" w:type="dxa"/>
            <w:shd w:val="clear" w:color="auto" w:fill="auto"/>
            <w:vAlign w:val="center"/>
          </w:tcPr>
          <w:p w:rsidR="00A90D08" w:rsidRDefault="00DE191E">
            <w:pPr>
              <w:snapToGrid w:val="0"/>
              <w:jc w:val="left"/>
              <w:rPr>
                <w:rFonts w:asciiTheme="minorEastAsia" w:eastAsiaTheme="minorEastAsia" w:hAnsiTheme="minorEastAsia" w:cstheme="minorEastAsia"/>
                <w:bCs/>
                <w:kern w:val="24"/>
                <w:sz w:val="24"/>
              </w:rPr>
            </w:pPr>
            <w:r>
              <w:rPr>
                <w:rFonts w:asciiTheme="minorEastAsia" w:eastAsiaTheme="minorEastAsia" w:hAnsiTheme="minorEastAsia" w:cstheme="minorEastAsia" w:hint="eastAsia"/>
                <w:kern w:val="0"/>
                <w:sz w:val="24"/>
              </w:rPr>
              <w:t>全部高炉均配置了TRT发电，配置率100%；1-2#高炉吨铁发电量40.81kwh/t，3-6#高炉吨铁发电量20.64kwh/t，7#高炉吨铁发电量49.2kwh/t</w:t>
            </w:r>
          </w:p>
        </w:tc>
      </w:tr>
      <w:tr w:rsidR="00A90D08">
        <w:trPr>
          <w:cantSplit/>
          <w:trHeight w:val="567"/>
          <w:jc w:val="center"/>
        </w:trPr>
        <w:tc>
          <w:tcPr>
            <w:tcW w:w="3418" w:type="dxa"/>
            <w:shd w:val="clear" w:color="auto" w:fill="auto"/>
            <w:vAlign w:val="center"/>
          </w:tcPr>
          <w:p w:rsidR="00A90D08" w:rsidRDefault="00DE191E">
            <w:pPr>
              <w:snapToGrid w:val="0"/>
              <w:ind w:left="360" w:hangingChars="150" w:hanging="36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转炉煤气干法除尘装置配置</w:t>
            </w:r>
          </w:p>
        </w:tc>
        <w:tc>
          <w:tcPr>
            <w:tcW w:w="5263" w:type="dxa"/>
            <w:shd w:val="clear" w:color="auto" w:fill="auto"/>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1.炼钢转炉煤气采用湿法除尘，计划2025年底完成LT干法改造</w:t>
            </w:r>
          </w:p>
          <w:p w:rsidR="00A90D08" w:rsidRDefault="00DE191E">
            <w:pPr>
              <w:snapToGrid w:val="0"/>
              <w:jc w:val="left"/>
              <w:rPr>
                <w:rFonts w:asciiTheme="minorEastAsia" w:eastAsiaTheme="minorEastAsia" w:hAnsiTheme="minorEastAsia" w:cstheme="minorEastAsia"/>
                <w:bCs/>
                <w:kern w:val="24"/>
                <w:sz w:val="24"/>
              </w:rPr>
            </w:pPr>
            <w:r>
              <w:rPr>
                <w:rFonts w:asciiTheme="minorEastAsia" w:eastAsiaTheme="minorEastAsia" w:hAnsiTheme="minorEastAsia" w:cstheme="minorEastAsia" w:hint="eastAsia"/>
                <w:kern w:val="0"/>
                <w:sz w:val="24"/>
              </w:rPr>
              <w:t>2.不锈钢转炉煤气产生量非常少，不具备回收条件，未配备转炉煤气一次回收装置，除尘系统采用重力除尘+布袋除尘工艺</w:t>
            </w:r>
          </w:p>
        </w:tc>
      </w:tr>
      <w:tr w:rsidR="00A90D08">
        <w:trPr>
          <w:cantSplit/>
          <w:trHeight w:val="567"/>
          <w:jc w:val="center"/>
        </w:trPr>
        <w:tc>
          <w:tcPr>
            <w:tcW w:w="3418" w:type="dxa"/>
            <w:shd w:val="clear" w:color="auto" w:fill="auto"/>
            <w:vAlign w:val="center"/>
          </w:tcPr>
          <w:p w:rsidR="00A90D08" w:rsidRDefault="00DE191E">
            <w:pPr>
              <w:snapToGrid w:val="0"/>
              <w:ind w:left="480" w:hangingChars="200" w:hanging="480"/>
              <w:jc w:val="left"/>
              <w:rPr>
                <w:rFonts w:ascii="宋体" w:cs="Arial"/>
                <w:bCs/>
                <w:kern w:val="24"/>
                <w:sz w:val="24"/>
              </w:rPr>
            </w:pPr>
            <w:r>
              <w:rPr>
                <w:rFonts w:ascii="宋体" w:hAnsi="宋体" w:cs="Arial"/>
                <w:bCs/>
                <w:kern w:val="24"/>
                <w:sz w:val="24"/>
              </w:rPr>
              <w:t>11.</w:t>
            </w:r>
            <w:r>
              <w:rPr>
                <w:rFonts w:ascii="宋体" w:hAnsi="宋体" w:cs="Arial" w:hint="eastAsia"/>
                <w:bCs/>
                <w:kern w:val="24"/>
                <w:sz w:val="24"/>
              </w:rPr>
              <w:t>蓄热燃烧技术</w:t>
            </w:r>
          </w:p>
        </w:tc>
        <w:tc>
          <w:tcPr>
            <w:tcW w:w="5263" w:type="dxa"/>
            <w:shd w:val="clear" w:color="auto" w:fill="auto"/>
            <w:vAlign w:val="center"/>
          </w:tcPr>
          <w:p w:rsidR="00A90D08" w:rsidRDefault="00DE191E">
            <w:pPr>
              <w:snapToGrid w:val="0"/>
              <w:jc w:val="left"/>
              <w:rPr>
                <w:rFonts w:asciiTheme="minorEastAsia" w:eastAsiaTheme="minorEastAsia" w:hAnsiTheme="minorEastAsia" w:cstheme="minorEastAsia"/>
                <w:bCs/>
                <w:kern w:val="24"/>
                <w:sz w:val="24"/>
              </w:rPr>
            </w:pPr>
            <w:r>
              <w:rPr>
                <w:rFonts w:asciiTheme="minorEastAsia" w:eastAsiaTheme="minorEastAsia" w:hAnsiTheme="minorEastAsia" w:cstheme="minorEastAsia" w:hint="eastAsia"/>
                <w:kern w:val="0"/>
                <w:sz w:val="24"/>
              </w:rPr>
              <w:t>5座蓄热式加热炉采用煤气和空气双蓄热燃烧技术，高温烟气加热蓄热体，后低温燃气介质通过加热后的高温蓄热体进行换热，达到蓄热目的，降低能源消耗。</w:t>
            </w:r>
          </w:p>
        </w:tc>
      </w:tr>
      <w:tr w:rsidR="00A90D08">
        <w:trPr>
          <w:cantSplit/>
          <w:trHeight w:val="567"/>
          <w:jc w:val="center"/>
        </w:trPr>
        <w:tc>
          <w:tcPr>
            <w:tcW w:w="3418" w:type="dxa"/>
            <w:shd w:val="clear" w:color="auto" w:fill="auto"/>
            <w:vAlign w:val="center"/>
          </w:tcPr>
          <w:p w:rsidR="00A90D08" w:rsidRDefault="00DE191E">
            <w:pPr>
              <w:snapToGrid w:val="0"/>
              <w:ind w:left="480" w:hangingChars="200" w:hanging="480"/>
              <w:jc w:val="left"/>
              <w:rPr>
                <w:rFonts w:ascii="宋体" w:cs="Arial"/>
                <w:bCs/>
                <w:kern w:val="24"/>
                <w:sz w:val="24"/>
              </w:rPr>
            </w:pPr>
            <w:r>
              <w:rPr>
                <w:rFonts w:ascii="宋体" w:hAnsi="宋体" w:cs="Arial"/>
                <w:bCs/>
                <w:kern w:val="24"/>
                <w:sz w:val="24"/>
              </w:rPr>
              <w:t>12.</w:t>
            </w:r>
            <w:r>
              <w:rPr>
                <w:rFonts w:ascii="宋体" w:hAnsi="宋体" w:cs="Arial" w:hint="eastAsia"/>
                <w:bCs/>
                <w:kern w:val="24"/>
                <w:sz w:val="24"/>
              </w:rPr>
              <w:t>全厂区污水集中处理设施</w:t>
            </w:r>
          </w:p>
        </w:tc>
        <w:tc>
          <w:tcPr>
            <w:tcW w:w="5263" w:type="dxa"/>
            <w:shd w:val="clear" w:color="auto" w:fill="auto"/>
            <w:vAlign w:val="center"/>
          </w:tcPr>
          <w:p w:rsidR="00A90D08" w:rsidRDefault="00DE191E">
            <w:pPr>
              <w:snapToGrid w:val="0"/>
              <w:jc w:val="left"/>
              <w:rPr>
                <w:rFonts w:asciiTheme="minorEastAsia" w:eastAsiaTheme="minorEastAsia" w:hAnsiTheme="minorEastAsia" w:cstheme="minorEastAsia"/>
                <w:bCs/>
                <w:kern w:val="24"/>
                <w:sz w:val="24"/>
              </w:rPr>
            </w:pPr>
            <w:r>
              <w:rPr>
                <w:rFonts w:asciiTheme="minorEastAsia" w:eastAsiaTheme="minorEastAsia" w:hAnsiTheme="minorEastAsia" w:cstheme="minorEastAsia" w:hint="eastAsia"/>
                <w:kern w:val="0"/>
                <w:sz w:val="24"/>
              </w:rPr>
              <w:t>现拥有一座设计日处理能力为16万m</w:t>
            </w:r>
            <w:r>
              <w:rPr>
                <w:rFonts w:asciiTheme="minorEastAsia" w:eastAsiaTheme="minorEastAsia" w:hAnsiTheme="minorEastAsia" w:cstheme="minorEastAsia" w:hint="eastAsia"/>
                <w:kern w:val="0"/>
                <w:sz w:val="24"/>
                <w:vertAlign w:val="superscript"/>
              </w:rPr>
              <w:t>3</w:t>
            </w:r>
            <w:r>
              <w:rPr>
                <w:rFonts w:asciiTheme="minorEastAsia" w:eastAsiaTheme="minorEastAsia" w:hAnsiTheme="minorEastAsia" w:cstheme="minorEastAsia" w:hint="eastAsia"/>
                <w:kern w:val="0"/>
                <w:sz w:val="24"/>
              </w:rPr>
              <w:t>/d的综合污水处理厂，经工艺处理后全部回收利用。</w:t>
            </w:r>
          </w:p>
        </w:tc>
      </w:tr>
      <w:tr w:rsidR="00A90D08">
        <w:trPr>
          <w:cantSplit/>
          <w:trHeight w:val="567"/>
          <w:jc w:val="center"/>
        </w:trPr>
        <w:tc>
          <w:tcPr>
            <w:tcW w:w="8681" w:type="dxa"/>
            <w:gridSpan w:val="2"/>
            <w:vAlign w:val="center"/>
          </w:tcPr>
          <w:p w:rsidR="00A90D08" w:rsidRDefault="00DE191E">
            <w:pPr>
              <w:snapToGrid w:val="0"/>
              <w:jc w:val="left"/>
              <w:rPr>
                <w:rFonts w:asciiTheme="minorEastAsia" w:eastAsiaTheme="minorEastAsia" w:hAnsiTheme="minorEastAsia" w:cstheme="minorEastAsia"/>
                <w:bCs/>
                <w:kern w:val="24"/>
                <w:sz w:val="24"/>
              </w:rPr>
            </w:pPr>
            <w:r>
              <w:rPr>
                <w:rFonts w:asciiTheme="minorEastAsia" w:eastAsiaTheme="minorEastAsia" w:hAnsiTheme="minorEastAsia" w:cstheme="minorEastAsia" w:hint="eastAsia"/>
                <w:bCs/>
                <w:kern w:val="24"/>
                <w:sz w:val="24"/>
              </w:rPr>
              <w:t>三、资源能源利用指标</w:t>
            </w:r>
          </w:p>
        </w:tc>
      </w:tr>
      <w:tr w:rsidR="00A90D08">
        <w:trPr>
          <w:cantSplit/>
          <w:trHeight w:val="567"/>
          <w:jc w:val="center"/>
        </w:trPr>
        <w:tc>
          <w:tcPr>
            <w:tcW w:w="3418" w:type="dxa"/>
            <w:vAlign w:val="center"/>
          </w:tcPr>
          <w:p w:rsidR="00A90D08" w:rsidRDefault="00DE191E">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炼焦工序能耗，</w:t>
            </w:r>
            <w:r>
              <w:rPr>
                <w:rFonts w:ascii="宋体" w:hAnsi="宋体" w:cs="Arial"/>
                <w:bCs/>
                <w:kern w:val="24"/>
                <w:sz w:val="24"/>
              </w:rPr>
              <w:t>kgce/t</w:t>
            </w:r>
            <w:r>
              <w:rPr>
                <w:rFonts w:ascii="宋体" w:hAnsi="宋体" w:cs="Arial" w:hint="eastAsia"/>
                <w:bCs/>
                <w:kern w:val="24"/>
                <w:sz w:val="24"/>
              </w:rPr>
              <w:t>焦</w:t>
            </w:r>
          </w:p>
        </w:tc>
        <w:tc>
          <w:tcPr>
            <w:tcW w:w="5263" w:type="dxa"/>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123.99</w:t>
            </w:r>
          </w:p>
        </w:tc>
      </w:tr>
      <w:tr w:rsidR="00A90D08">
        <w:trPr>
          <w:cantSplit/>
          <w:trHeight w:val="567"/>
          <w:jc w:val="center"/>
        </w:trPr>
        <w:tc>
          <w:tcPr>
            <w:tcW w:w="3418" w:type="dxa"/>
            <w:vAlign w:val="center"/>
          </w:tcPr>
          <w:p w:rsidR="00A90D08" w:rsidRDefault="00DE191E">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烧结工序能耗，</w:t>
            </w:r>
            <w:r>
              <w:rPr>
                <w:rFonts w:ascii="宋体" w:hAnsi="宋体" w:cs="Arial"/>
                <w:bCs/>
                <w:kern w:val="24"/>
                <w:sz w:val="24"/>
              </w:rPr>
              <w:t>kgce/t</w:t>
            </w:r>
            <w:r>
              <w:rPr>
                <w:rFonts w:ascii="宋体" w:hAnsi="宋体" w:cs="Arial" w:hint="eastAsia"/>
                <w:bCs/>
                <w:kern w:val="24"/>
                <w:sz w:val="24"/>
              </w:rPr>
              <w:t>矿</w:t>
            </w:r>
          </w:p>
        </w:tc>
        <w:tc>
          <w:tcPr>
            <w:tcW w:w="5263" w:type="dxa"/>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49.89</w:t>
            </w:r>
          </w:p>
        </w:tc>
      </w:tr>
      <w:tr w:rsidR="00A90D08">
        <w:trPr>
          <w:cantSplit/>
          <w:trHeight w:val="567"/>
          <w:jc w:val="center"/>
        </w:trPr>
        <w:tc>
          <w:tcPr>
            <w:tcW w:w="3418" w:type="dxa"/>
            <w:vAlign w:val="center"/>
          </w:tcPr>
          <w:p w:rsidR="00A90D08" w:rsidRDefault="00DE191E">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球团工序能耗，</w:t>
            </w:r>
            <w:r>
              <w:rPr>
                <w:rFonts w:ascii="宋体" w:hAnsi="宋体" w:cs="Arial"/>
                <w:bCs/>
                <w:kern w:val="24"/>
                <w:sz w:val="24"/>
              </w:rPr>
              <w:t>kgce/t</w:t>
            </w:r>
            <w:r>
              <w:rPr>
                <w:rFonts w:ascii="宋体" w:hAnsi="宋体" w:cs="Arial" w:hint="eastAsia"/>
                <w:bCs/>
                <w:kern w:val="24"/>
                <w:sz w:val="24"/>
              </w:rPr>
              <w:t>矿</w:t>
            </w:r>
          </w:p>
        </w:tc>
        <w:tc>
          <w:tcPr>
            <w:tcW w:w="5263" w:type="dxa"/>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24.31</w:t>
            </w:r>
          </w:p>
        </w:tc>
      </w:tr>
      <w:tr w:rsidR="00A90D08">
        <w:trPr>
          <w:cantSplit/>
          <w:trHeight w:val="567"/>
          <w:jc w:val="center"/>
        </w:trPr>
        <w:tc>
          <w:tcPr>
            <w:tcW w:w="3418" w:type="dxa"/>
            <w:vAlign w:val="center"/>
          </w:tcPr>
          <w:p w:rsidR="00A90D08" w:rsidRDefault="00DE191E">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炼铁工序能耗，</w:t>
            </w:r>
            <w:r>
              <w:rPr>
                <w:rFonts w:ascii="宋体" w:hAnsi="宋体" w:cs="Arial"/>
                <w:bCs/>
                <w:kern w:val="24"/>
                <w:sz w:val="24"/>
              </w:rPr>
              <w:t>kgce/t</w:t>
            </w:r>
            <w:r>
              <w:rPr>
                <w:rFonts w:ascii="宋体" w:hAnsi="宋体" w:cs="Arial" w:hint="eastAsia"/>
                <w:bCs/>
                <w:kern w:val="24"/>
                <w:sz w:val="24"/>
              </w:rPr>
              <w:t>铁</w:t>
            </w:r>
            <w:r>
              <w:rPr>
                <w:rFonts w:ascii="宋体" w:hAnsi="宋体" w:cs="Arial"/>
                <w:bCs/>
                <w:kern w:val="24"/>
                <w:sz w:val="24"/>
              </w:rPr>
              <w:t>*</w:t>
            </w:r>
          </w:p>
        </w:tc>
        <w:tc>
          <w:tcPr>
            <w:tcW w:w="5263" w:type="dxa"/>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394.69</w:t>
            </w:r>
          </w:p>
        </w:tc>
      </w:tr>
      <w:tr w:rsidR="00A90D08">
        <w:trPr>
          <w:cantSplit/>
          <w:trHeight w:val="567"/>
          <w:jc w:val="center"/>
        </w:trPr>
        <w:tc>
          <w:tcPr>
            <w:tcW w:w="3418" w:type="dxa"/>
            <w:vAlign w:val="center"/>
          </w:tcPr>
          <w:p w:rsidR="00A90D08" w:rsidRDefault="00DE191E">
            <w:pPr>
              <w:snapToGrid w:val="0"/>
              <w:ind w:left="480" w:hangingChars="200" w:hanging="48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高炉燃料比，</w:t>
            </w:r>
            <w:r>
              <w:rPr>
                <w:rFonts w:ascii="宋体" w:hAnsi="宋体" w:cs="Arial"/>
                <w:bCs/>
                <w:kern w:val="24"/>
                <w:sz w:val="24"/>
              </w:rPr>
              <w:t>kg/t</w:t>
            </w:r>
            <w:r>
              <w:rPr>
                <w:rFonts w:ascii="宋体" w:hAnsi="宋体" w:cs="Arial" w:hint="eastAsia"/>
                <w:bCs/>
                <w:kern w:val="24"/>
                <w:sz w:val="24"/>
              </w:rPr>
              <w:t>铁</w:t>
            </w:r>
          </w:p>
        </w:tc>
        <w:tc>
          <w:tcPr>
            <w:tcW w:w="5263" w:type="dxa"/>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578.4</w:t>
            </w:r>
          </w:p>
        </w:tc>
      </w:tr>
      <w:tr w:rsidR="00A90D08">
        <w:trPr>
          <w:cantSplit/>
          <w:trHeight w:val="567"/>
          <w:jc w:val="center"/>
        </w:trPr>
        <w:tc>
          <w:tcPr>
            <w:tcW w:w="3418" w:type="dxa"/>
            <w:vAlign w:val="center"/>
          </w:tcPr>
          <w:p w:rsidR="00A90D08" w:rsidRDefault="00DE191E">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热风炉风温，℃</w:t>
            </w:r>
          </w:p>
        </w:tc>
        <w:tc>
          <w:tcPr>
            <w:tcW w:w="5263" w:type="dxa"/>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1155</w:t>
            </w:r>
          </w:p>
        </w:tc>
      </w:tr>
      <w:tr w:rsidR="00A90D08">
        <w:trPr>
          <w:cantSplit/>
          <w:trHeight w:val="567"/>
          <w:jc w:val="center"/>
        </w:trPr>
        <w:tc>
          <w:tcPr>
            <w:tcW w:w="3418" w:type="dxa"/>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转炉炼钢工序能耗，</w:t>
            </w:r>
            <w:r>
              <w:rPr>
                <w:rFonts w:ascii="宋体" w:hAnsi="宋体" w:cs="Arial"/>
                <w:bCs/>
                <w:kern w:val="24"/>
                <w:sz w:val="24"/>
              </w:rPr>
              <w:t>kgce/t</w:t>
            </w:r>
            <w:r>
              <w:rPr>
                <w:rFonts w:ascii="宋体" w:hAnsi="宋体" w:cs="Arial" w:hint="eastAsia"/>
                <w:bCs/>
                <w:kern w:val="24"/>
                <w:sz w:val="24"/>
              </w:rPr>
              <w:t>钢</w:t>
            </w:r>
          </w:p>
        </w:tc>
        <w:tc>
          <w:tcPr>
            <w:tcW w:w="5263" w:type="dxa"/>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-16.77</w:t>
            </w:r>
          </w:p>
        </w:tc>
      </w:tr>
      <w:tr w:rsidR="00A90D08">
        <w:trPr>
          <w:cantSplit/>
          <w:trHeight w:val="567"/>
          <w:jc w:val="center"/>
        </w:trPr>
        <w:tc>
          <w:tcPr>
            <w:tcW w:w="3418" w:type="dxa"/>
            <w:vAlign w:val="center"/>
          </w:tcPr>
          <w:p w:rsidR="00A90D08" w:rsidRDefault="00DE191E">
            <w:pPr>
              <w:snapToGrid w:val="0"/>
              <w:ind w:left="480" w:hangingChars="200" w:hanging="48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转炉炼钢钢铁料消耗，</w:t>
            </w:r>
            <w:r>
              <w:rPr>
                <w:rFonts w:ascii="宋体" w:hAnsi="宋体" w:cs="Arial"/>
                <w:bCs/>
                <w:kern w:val="24"/>
                <w:sz w:val="24"/>
              </w:rPr>
              <w:t>kg/t</w:t>
            </w:r>
          </w:p>
        </w:tc>
        <w:tc>
          <w:tcPr>
            <w:tcW w:w="5263" w:type="dxa"/>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1066.3</w:t>
            </w:r>
          </w:p>
        </w:tc>
      </w:tr>
      <w:tr w:rsidR="00A90D08">
        <w:trPr>
          <w:cantSplit/>
          <w:trHeight w:val="567"/>
          <w:jc w:val="center"/>
        </w:trPr>
        <w:tc>
          <w:tcPr>
            <w:tcW w:w="3418" w:type="dxa"/>
            <w:shd w:val="clear" w:color="auto" w:fill="auto"/>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生产用新鲜水量，</w:t>
            </w:r>
            <w:r>
              <w:rPr>
                <w:rFonts w:ascii="宋体" w:hAnsi="宋体" w:cs="Arial"/>
                <w:bCs/>
                <w:kern w:val="24"/>
                <w:sz w:val="24"/>
              </w:rPr>
              <w:t>m</w:t>
            </w:r>
            <w:r>
              <w:rPr>
                <w:rFonts w:ascii="宋体" w:hAnsi="宋体" w:cs="Arial"/>
                <w:bCs/>
                <w:kern w:val="24"/>
                <w:sz w:val="24"/>
                <w:vertAlign w:val="superscript"/>
              </w:rPr>
              <w:t>3</w:t>
            </w:r>
            <w:r>
              <w:rPr>
                <w:rFonts w:ascii="宋体" w:hAnsi="宋体" w:cs="Arial" w:hint="eastAsia"/>
                <w:bCs/>
                <w:kern w:val="24"/>
                <w:sz w:val="24"/>
              </w:rPr>
              <w:t>水</w:t>
            </w:r>
            <w:r>
              <w:rPr>
                <w:rFonts w:ascii="宋体" w:hAnsi="宋体" w:cs="Arial"/>
                <w:bCs/>
                <w:kern w:val="24"/>
                <w:sz w:val="24"/>
              </w:rPr>
              <w:t>/t</w:t>
            </w:r>
            <w:r>
              <w:rPr>
                <w:rFonts w:ascii="宋体" w:hAnsi="宋体" w:cs="Arial" w:hint="eastAsia"/>
                <w:bCs/>
                <w:kern w:val="24"/>
                <w:sz w:val="24"/>
              </w:rPr>
              <w:t>钢</w:t>
            </w:r>
            <w:r>
              <w:rPr>
                <w:rFonts w:ascii="宋体" w:hAnsi="宋体" w:cs="Arial"/>
                <w:bCs/>
                <w:kern w:val="24"/>
                <w:sz w:val="24"/>
              </w:rPr>
              <w:t>*</w:t>
            </w:r>
          </w:p>
        </w:tc>
        <w:tc>
          <w:tcPr>
            <w:tcW w:w="5263" w:type="dxa"/>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3.87</w:t>
            </w:r>
          </w:p>
        </w:tc>
      </w:tr>
      <w:tr w:rsidR="00A90D08">
        <w:trPr>
          <w:cantSplit/>
          <w:trHeight w:val="567"/>
          <w:jc w:val="center"/>
        </w:trPr>
        <w:tc>
          <w:tcPr>
            <w:tcW w:w="3418" w:type="dxa"/>
            <w:shd w:val="clear" w:color="auto" w:fill="auto"/>
            <w:vAlign w:val="center"/>
          </w:tcPr>
          <w:p w:rsidR="00A90D08" w:rsidRDefault="00DE191E">
            <w:pPr>
              <w:snapToGrid w:val="0"/>
              <w:ind w:left="360" w:hangingChars="150" w:hanging="360"/>
              <w:jc w:val="left"/>
              <w:rPr>
                <w:rFonts w:ascii="宋体"/>
                <w:kern w:val="24"/>
                <w:sz w:val="24"/>
              </w:rPr>
            </w:pPr>
            <w:r>
              <w:rPr>
                <w:rFonts w:ascii="宋体" w:hAnsi="宋体" w:cs="Arial"/>
                <w:bCs/>
                <w:kern w:val="24"/>
                <w:sz w:val="24"/>
              </w:rPr>
              <w:t>10.</w:t>
            </w:r>
            <w:r>
              <w:rPr>
                <w:rFonts w:ascii="宋体" w:hAnsi="宋体" w:cs="Arial" w:hint="eastAsia"/>
                <w:bCs/>
                <w:kern w:val="24"/>
                <w:sz w:val="24"/>
              </w:rPr>
              <w:t>二次能源发电量占总耗电量比率，</w:t>
            </w:r>
            <w:r>
              <w:rPr>
                <w:rFonts w:ascii="宋体" w:hAnsi="宋体" w:cs="Arial"/>
                <w:bCs/>
                <w:kern w:val="24"/>
                <w:sz w:val="24"/>
              </w:rPr>
              <w:t>%</w:t>
            </w:r>
          </w:p>
        </w:tc>
        <w:tc>
          <w:tcPr>
            <w:tcW w:w="5263" w:type="dxa"/>
            <w:shd w:val="clear" w:color="auto" w:fill="auto"/>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26.35</w:t>
            </w:r>
          </w:p>
        </w:tc>
      </w:tr>
      <w:tr w:rsidR="00A90D08">
        <w:trPr>
          <w:cantSplit/>
          <w:trHeight w:val="567"/>
          <w:jc w:val="center"/>
        </w:trPr>
        <w:tc>
          <w:tcPr>
            <w:tcW w:w="8681" w:type="dxa"/>
            <w:gridSpan w:val="2"/>
            <w:vAlign w:val="center"/>
          </w:tcPr>
          <w:p w:rsidR="00A90D08" w:rsidRDefault="00DE191E">
            <w:pPr>
              <w:snapToGrid w:val="0"/>
              <w:jc w:val="left"/>
              <w:rPr>
                <w:rFonts w:asciiTheme="minorEastAsia" w:eastAsiaTheme="minorEastAsia" w:hAnsiTheme="minorEastAsia" w:cstheme="minorEastAsia"/>
                <w:kern w:val="24"/>
                <w:sz w:val="24"/>
              </w:rPr>
            </w:pPr>
            <w:r>
              <w:rPr>
                <w:rFonts w:asciiTheme="minorEastAsia" w:eastAsiaTheme="minorEastAsia" w:hAnsiTheme="minorEastAsia" w:cstheme="minorEastAsia" w:hint="eastAsia"/>
                <w:kern w:val="24"/>
                <w:sz w:val="24"/>
              </w:rPr>
              <w:t>四、产品特征指标</w:t>
            </w:r>
          </w:p>
        </w:tc>
      </w:tr>
      <w:tr w:rsidR="00A90D08">
        <w:trPr>
          <w:cantSplit/>
          <w:trHeight w:val="567"/>
          <w:jc w:val="center"/>
        </w:trPr>
        <w:tc>
          <w:tcPr>
            <w:tcW w:w="3418" w:type="dxa"/>
            <w:vAlign w:val="center"/>
          </w:tcPr>
          <w:p w:rsidR="00A90D08" w:rsidRDefault="00DE191E">
            <w:pPr>
              <w:snapToGrid w:val="0"/>
              <w:ind w:left="240" w:hangingChars="100" w:hanging="240"/>
              <w:jc w:val="left"/>
              <w:rPr>
                <w:rFonts w:ascii="宋体" w:hAnsi="宋体" w:cs="Arial"/>
                <w:bCs/>
                <w:kern w:val="24"/>
                <w:sz w:val="24"/>
              </w:rPr>
            </w:pPr>
            <w:r>
              <w:rPr>
                <w:rFonts w:ascii="宋体" w:hAnsi="宋体" w:cs="Arial"/>
                <w:bCs/>
                <w:kern w:val="24"/>
                <w:sz w:val="24"/>
              </w:rPr>
              <w:t>1.</w:t>
            </w:r>
            <w:r>
              <w:rPr>
                <w:rFonts w:ascii="宋体" w:hAnsi="宋体" w:cs="Arial" w:hint="eastAsia"/>
                <w:bCs/>
                <w:kern w:val="24"/>
                <w:sz w:val="24"/>
              </w:rPr>
              <w:t>钢材综合成材率</w:t>
            </w:r>
            <w:r>
              <w:rPr>
                <w:rFonts w:ascii="宋体" w:hAnsi="宋体" w:cs="Arial"/>
                <w:bCs/>
                <w:kern w:val="24"/>
                <w:sz w:val="24"/>
              </w:rPr>
              <w:t>(</w:t>
            </w:r>
            <w:r>
              <w:rPr>
                <w:rFonts w:ascii="宋体" w:hAnsi="宋体" w:cs="Arial" w:hint="eastAsia"/>
                <w:bCs/>
                <w:kern w:val="24"/>
                <w:sz w:val="24"/>
              </w:rPr>
              <w:t>热轧加工</w:t>
            </w:r>
            <w:r>
              <w:rPr>
                <w:rFonts w:ascii="宋体" w:hAnsi="宋体" w:cs="Arial"/>
                <w:bCs/>
                <w:kern w:val="24"/>
                <w:sz w:val="24"/>
              </w:rPr>
              <w:t>/</w:t>
            </w:r>
            <w:r>
              <w:rPr>
                <w:rFonts w:ascii="宋体" w:hAnsi="宋体" w:cs="Arial" w:hint="eastAsia"/>
                <w:bCs/>
                <w:kern w:val="24"/>
                <w:sz w:val="24"/>
              </w:rPr>
              <w:t>热轧及冷轧加工</w:t>
            </w:r>
            <w:r>
              <w:rPr>
                <w:rFonts w:ascii="宋体" w:hAnsi="宋体" w:cs="Arial"/>
                <w:bCs/>
                <w:kern w:val="24"/>
                <w:sz w:val="24"/>
              </w:rPr>
              <w:t>/</w:t>
            </w:r>
            <w:r>
              <w:rPr>
                <w:rFonts w:ascii="宋体" w:hAnsi="宋体" w:cs="Arial" w:hint="eastAsia"/>
                <w:bCs/>
                <w:kern w:val="24"/>
                <w:sz w:val="24"/>
              </w:rPr>
              <w:t>热轧、冷轧及镀涂加工</w:t>
            </w:r>
            <w:r>
              <w:rPr>
                <w:rFonts w:ascii="宋体" w:hAnsi="宋体" w:cs="Arial"/>
                <w:bCs/>
                <w:kern w:val="24"/>
                <w:sz w:val="24"/>
              </w:rPr>
              <w:t>)</w:t>
            </w:r>
            <w:r>
              <w:rPr>
                <w:rFonts w:ascii="宋体" w:hAnsi="宋体" w:cs="Arial" w:hint="eastAsia"/>
                <w:bCs/>
                <w:kern w:val="24"/>
                <w:sz w:val="24"/>
              </w:rPr>
              <w:t>，</w:t>
            </w:r>
            <w:r>
              <w:rPr>
                <w:rFonts w:ascii="宋体" w:hAnsi="宋体" w:cs="Arial"/>
                <w:bCs/>
                <w:kern w:val="24"/>
                <w:sz w:val="24"/>
              </w:rPr>
              <w:t>%</w:t>
            </w:r>
          </w:p>
        </w:tc>
        <w:tc>
          <w:tcPr>
            <w:tcW w:w="5263" w:type="dxa"/>
            <w:vAlign w:val="center"/>
          </w:tcPr>
          <w:p w:rsidR="00A90D08" w:rsidRDefault="00DE191E">
            <w:pPr>
              <w:snapToGrid w:val="0"/>
              <w:jc w:val="left"/>
              <w:rPr>
                <w:rFonts w:asciiTheme="minorEastAsia" w:eastAsiaTheme="minorEastAsia" w:hAnsiTheme="minorEastAsia" w:cstheme="minorEastAsia"/>
                <w:bCs/>
                <w:kern w:val="24"/>
                <w:sz w:val="24"/>
              </w:rPr>
            </w:pPr>
            <w:r>
              <w:rPr>
                <w:rFonts w:asciiTheme="minorEastAsia" w:eastAsiaTheme="minorEastAsia" w:hAnsiTheme="minorEastAsia" w:cstheme="minorEastAsia" w:hint="eastAsia"/>
                <w:kern w:val="0"/>
                <w:sz w:val="24"/>
              </w:rPr>
              <w:t>98.57</w:t>
            </w:r>
          </w:p>
        </w:tc>
      </w:tr>
      <w:tr w:rsidR="00A90D08">
        <w:trPr>
          <w:cantSplit/>
          <w:trHeight w:val="567"/>
          <w:jc w:val="center"/>
        </w:trPr>
        <w:tc>
          <w:tcPr>
            <w:tcW w:w="3418" w:type="dxa"/>
            <w:vAlign w:val="center"/>
          </w:tcPr>
          <w:p w:rsidR="00A90D08" w:rsidRDefault="00DE191E">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钢材质量合格率，</w:t>
            </w:r>
            <w:r>
              <w:rPr>
                <w:rFonts w:ascii="宋体" w:hAnsi="宋体" w:cs="Arial"/>
                <w:bCs/>
                <w:kern w:val="24"/>
                <w:sz w:val="24"/>
              </w:rPr>
              <w:t>%</w:t>
            </w:r>
          </w:p>
        </w:tc>
        <w:tc>
          <w:tcPr>
            <w:tcW w:w="5263" w:type="dxa"/>
            <w:vAlign w:val="center"/>
          </w:tcPr>
          <w:p w:rsidR="00A90D08" w:rsidRDefault="00DE191E">
            <w:pPr>
              <w:snapToGrid w:val="0"/>
              <w:jc w:val="left"/>
              <w:rPr>
                <w:rFonts w:asciiTheme="minorEastAsia" w:eastAsiaTheme="minorEastAsia" w:hAnsiTheme="minorEastAsia" w:cstheme="minorEastAsia"/>
                <w:bCs/>
                <w:kern w:val="24"/>
                <w:sz w:val="24"/>
              </w:rPr>
            </w:pPr>
            <w:r>
              <w:rPr>
                <w:rFonts w:asciiTheme="minorEastAsia" w:eastAsiaTheme="minorEastAsia" w:hAnsiTheme="minorEastAsia" w:cstheme="minorEastAsia" w:hint="eastAsia"/>
                <w:kern w:val="0"/>
                <w:sz w:val="24"/>
              </w:rPr>
              <w:t>99.95</w:t>
            </w:r>
          </w:p>
        </w:tc>
      </w:tr>
      <w:tr w:rsidR="00A90D08">
        <w:trPr>
          <w:cantSplit/>
          <w:trHeight w:val="567"/>
          <w:jc w:val="center"/>
        </w:trPr>
        <w:tc>
          <w:tcPr>
            <w:tcW w:w="3418" w:type="dxa"/>
            <w:vAlign w:val="center"/>
          </w:tcPr>
          <w:p w:rsidR="00A90D08" w:rsidRDefault="00DE191E">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钢材质量优等品率，</w:t>
            </w:r>
            <w:r>
              <w:rPr>
                <w:rFonts w:ascii="宋体" w:hAnsi="宋体" w:cs="Arial"/>
                <w:bCs/>
                <w:kern w:val="24"/>
                <w:sz w:val="24"/>
              </w:rPr>
              <w:t>%</w:t>
            </w:r>
          </w:p>
        </w:tc>
        <w:tc>
          <w:tcPr>
            <w:tcW w:w="5263" w:type="dxa"/>
            <w:vAlign w:val="center"/>
          </w:tcPr>
          <w:p w:rsidR="00A90D08" w:rsidRDefault="00DE191E">
            <w:pPr>
              <w:snapToGrid w:val="0"/>
              <w:jc w:val="left"/>
              <w:rPr>
                <w:rFonts w:asciiTheme="minorEastAsia" w:eastAsiaTheme="minorEastAsia" w:hAnsiTheme="minorEastAsia" w:cstheme="minorEastAsia"/>
                <w:bCs/>
                <w:kern w:val="24"/>
                <w:sz w:val="24"/>
              </w:rPr>
            </w:pPr>
            <w:r>
              <w:rPr>
                <w:rFonts w:asciiTheme="minorEastAsia" w:eastAsiaTheme="minorEastAsia" w:hAnsiTheme="minorEastAsia" w:cstheme="minorEastAsia" w:hint="eastAsia"/>
                <w:kern w:val="0"/>
                <w:sz w:val="24"/>
              </w:rPr>
              <w:t>65.28</w:t>
            </w:r>
          </w:p>
        </w:tc>
      </w:tr>
      <w:tr w:rsidR="00A90D08">
        <w:trPr>
          <w:cantSplit/>
          <w:trHeight w:val="567"/>
          <w:jc w:val="center"/>
        </w:trPr>
        <w:tc>
          <w:tcPr>
            <w:tcW w:w="8681" w:type="dxa"/>
            <w:gridSpan w:val="2"/>
            <w:vAlign w:val="center"/>
          </w:tcPr>
          <w:p w:rsidR="00A90D08" w:rsidRDefault="00DE191E">
            <w:pPr>
              <w:snapToGrid w:val="0"/>
              <w:jc w:val="left"/>
              <w:rPr>
                <w:rFonts w:asciiTheme="minorEastAsia" w:eastAsiaTheme="minorEastAsia" w:hAnsiTheme="minorEastAsia" w:cstheme="minorEastAsia"/>
                <w:bCs/>
                <w:kern w:val="24"/>
                <w:sz w:val="24"/>
              </w:rPr>
            </w:pPr>
            <w:r>
              <w:rPr>
                <w:rFonts w:asciiTheme="minorEastAsia" w:eastAsiaTheme="minorEastAsia" w:hAnsiTheme="minorEastAsia" w:cstheme="minorEastAsia" w:hint="eastAsia"/>
                <w:bCs/>
                <w:kern w:val="24"/>
                <w:sz w:val="24"/>
              </w:rPr>
              <w:t>五、污染物排放控制指标</w:t>
            </w:r>
          </w:p>
        </w:tc>
      </w:tr>
      <w:tr w:rsidR="00A90D08">
        <w:trPr>
          <w:cantSplit/>
          <w:trHeight w:val="567"/>
          <w:jc w:val="center"/>
        </w:trPr>
        <w:tc>
          <w:tcPr>
            <w:tcW w:w="3418" w:type="dxa"/>
            <w:tcMar>
              <w:left w:w="57" w:type="dxa"/>
              <w:right w:w="57" w:type="dxa"/>
            </w:tcMar>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1</w:t>
            </w:r>
            <w:r>
              <w:rPr>
                <w:rFonts w:ascii="宋体" w:cs="Arial"/>
                <w:bCs/>
                <w:kern w:val="24"/>
                <w:sz w:val="24"/>
              </w:rPr>
              <w:t>.</w:t>
            </w:r>
            <w:r>
              <w:rPr>
                <w:rFonts w:ascii="宋体" w:hAnsi="宋体" w:cs="Arial" w:hint="eastAsia"/>
                <w:kern w:val="24"/>
                <w:sz w:val="24"/>
              </w:rPr>
              <w:t>废水</w:t>
            </w:r>
            <w:r>
              <w:rPr>
                <w:rFonts w:ascii="宋体" w:hAnsi="宋体" w:cs="Arial" w:hint="eastAsia"/>
                <w:bCs/>
                <w:kern w:val="24"/>
                <w:sz w:val="24"/>
              </w:rPr>
              <w:t>排放量</w:t>
            </w:r>
            <w:r>
              <w:rPr>
                <w:rFonts w:ascii="宋体" w:hAnsi="宋体" w:cs="Arial" w:hint="eastAsia"/>
                <w:kern w:val="24"/>
                <w:sz w:val="24"/>
              </w:rPr>
              <w:t>，</w:t>
            </w:r>
            <w:r>
              <w:rPr>
                <w:rFonts w:ascii="宋体" w:hAnsi="宋体" w:cs="Arial"/>
                <w:bCs/>
                <w:kern w:val="24"/>
                <w:sz w:val="24"/>
              </w:rPr>
              <w:t>m</w:t>
            </w:r>
            <w:r>
              <w:rPr>
                <w:rFonts w:ascii="宋体" w:hAnsi="宋体" w:cs="Arial"/>
                <w:bCs/>
                <w:kern w:val="24"/>
                <w:sz w:val="24"/>
                <w:vertAlign w:val="superscript"/>
              </w:rPr>
              <w:t>3</w:t>
            </w:r>
            <w:r>
              <w:rPr>
                <w:rFonts w:ascii="宋体" w:hAnsi="宋体" w:cs="Arial"/>
                <w:kern w:val="24"/>
                <w:sz w:val="24"/>
              </w:rPr>
              <w:t>/t</w:t>
            </w:r>
            <w:r>
              <w:rPr>
                <w:rFonts w:ascii="宋体" w:hAnsi="宋体" w:cs="Arial" w:hint="eastAsia"/>
                <w:kern w:val="24"/>
                <w:sz w:val="24"/>
              </w:rPr>
              <w:t>钢</w:t>
            </w:r>
          </w:p>
        </w:tc>
        <w:tc>
          <w:tcPr>
            <w:tcW w:w="5263" w:type="dxa"/>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0</w:t>
            </w:r>
          </w:p>
        </w:tc>
      </w:tr>
      <w:tr w:rsidR="00A90D08">
        <w:trPr>
          <w:cantSplit/>
          <w:trHeight w:val="567"/>
          <w:jc w:val="center"/>
        </w:trPr>
        <w:tc>
          <w:tcPr>
            <w:tcW w:w="3418" w:type="dxa"/>
            <w:tcMar>
              <w:left w:w="57" w:type="dxa"/>
              <w:right w:w="57" w:type="dxa"/>
            </w:tcMar>
            <w:vAlign w:val="center"/>
          </w:tcPr>
          <w:p w:rsidR="00A90D08" w:rsidRDefault="00DE191E">
            <w:pPr>
              <w:snapToGrid w:val="0"/>
              <w:jc w:val="left"/>
              <w:rPr>
                <w:rFonts w:ascii="宋体" w:cs="Arial"/>
                <w:bCs/>
                <w:kern w:val="24"/>
                <w:sz w:val="24"/>
              </w:rPr>
            </w:pPr>
            <w:r>
              <w:rPr>
                <w:rFonts w:ascii="宋体" w:hAnsi="宋体" w:cs="Arial"/>
                <w:bCs/>
                <w:kern w:val="24"/>
                <w:sz w:val="24"/>
              </w:rPr>
              <w:t>2</w:t>
            </w:r>
            <w:r>
              <w:rPr>
                <w:rFonts w:ascii="宋体" w:cs="Arial"/>
                <w:bCs/>
                <w:kern w:val="24"/>
                <w:sz w:val="24"/>
              </w:rPr>
              <w:t>.</w:t>
            </w:r>
            <w:r>
              <w:rPr>
                <w:rFonts w:ascii="宋体" w:hAnsi="宋体" w:cs="Arial"/>
                <w:bCs/>
                <w:kern w:val="24"/>
                <w:sz w:val="24"/>
              </w:rPr>
              <w:t>COD</w:t>
            </w:r>
            <w:r>
              <w:rPr>
                <w:rFonts w:ascii="宋体" w:hAnsi="宋体" w:cs="Arial" w:hint="eastAsia"/>
                <w:kern w:val="24"/>
                <w:sz w:val="24"/>
              </w:rPr>
              <w:t>排放量</w:t>
            </w:r>
            <w:r>
              <w:rPr>
                <w:rFonts w:ascii="宋体" w:hAnsi="宋体" w:cs="Arial" w:hint="eastAsia"/>
                <w:bCs/>
                <w:kern w:val="24"/>
                <w:sz w:val="24"/>
              </w:rPr>
              <w:t>，</w:t>
            </w:r>
            <w:r>
              <w:rPr>
                <w:rFonts w:ascii="宋体" w:hAnsi="宋体" w:cs="Arial"/>
                <w:bCs/>
                <w:kern w:val="24"/>
                <w:sz w:val="24"/>
              </w:rPr>
              <w:t>kg/t</w:t>
            </w:r>
            <w:r>
              <w:rPr>
                <w:rFonts w:ascii="宋体" w:hAnsi="宋体" w:cs="Arial" w:hint="eastAsia"/>
                <w:bCs/>
                <w:kern w:val="24"/>
                <w:sz w:val="24"/>
              </w:rPr>
              <w:t>钢</w:t>
            </w:r>
          </w:p>
        </w:tc>
        <w:tc>
          <w:tcPr>
            <w:tcW w:w="5263" w:type="dxa"/>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0</w:t>
            </w:r>
          </w:p>
        </w:tc>
      </w:tr>
      <w:tr w:rsidR="00A90D08">
        <w:trPr>
          <w:cantSplit/>
          <w:trHeight w:val="567"/>
          <w:jc w:val="center"/>
        </w:trPr>
        <w:tc>
          <w:tcPr>
            <w:tcW w:w="3418" w:type="dxa"/>
            <w:tcMar>
              <w:left w:w="57" w:type="dxa"/>
              <w:right w:w="57" w:type="dxa"/>
            </w:tcMar>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3</w:t>
            </w:r>
            <w:r>
              <w:rPr>
                <w:rFonts w:ascii="宋体" w:cs="Arial"/>
                <w:bCs/>
                <w:kern w:val="24"/>
                <w:sz w:val="24"/>
              </w:rPr>
              <w:t>.</w:t>
            </w:r>
            <w:r>
              <w:rPr>
                <w:rFonts w:ascii="宋体" w:hAnsi="宋体" w:cs="Arial" w:hint="eastAsia"/>
                <w:bCs/>
                <w:kern w:val="24"/>
                <w:sz w:val="24"/>
              </w:rPr>
              <w:t>氨氮排放量，</w:t>
            </w:r>
            <w:r>
              <w:rPr>
                <w:rFonts w:ascii="宋体" w:hAnsi="宋体" w:cs="Arial"/>
                <w:bCs/>
                <w:kern w:val="24"/>
                <w:sz w:val="24"/>
              </w:rPr>
              <w:t>kg/t</w:t>
            </w:r>
            <w:r>
              <w:rPr>
                <w:rFonts w:ascii="宋体" w:hAnsi="宋体" w:cs="Arial" w:hint="eastAsia"/>
                <w:bCs/>
                <w:kern w:val="24"/>
                <w:sz w:val="24"/>
              </w:rPr>
              <w:t>钢</w:t>
            </w:r>
          </w:p>
        </w:tc>
        <w:tc>
          <w:tcPr>
            <w:tcW w:w="5263" w:type="dxa"/>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0</w:t>
            </w:r>
          </w:p>
        </w:tc>
      </w:tr>
      <w:tr w:rsidR="00A90D08">
        <w:trPr>
          <w:cantSplit/>
          <w:trHeight w:val="567"/>
          <w:jc w:val="center"/>
        </w:trPr>
        <w:tc>
          <w:tcPr>
            <w:tcW w:w="3418" w:type="dxa"/>
            <w:tcMar>
              <w:left w:w="57" w:type="dxa"/>
              <w:right w:w="57" w:type="dxa"/>
            </w:tcMar>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4</w:t>
            </w:r>
            <w:r>
              <w:rPr>
                <w:rFonts w:ascii="宋体" w:cs="Arial"/>
                <w:bCs/>
                <w:kern w:val="24"/>
                <w:sz w:val="24"/>
              </w:rPr>
              <w:t>.</w:t>
            </w:r>
            <w:r>
              <w:rPr>
                <w:rFonts w:ascii="宋体" w:hAnsi="宋体" w:cs="Arial" w:hint="eastAsia"/>
                <w:bCs/>
                <w:kern w:val="24"/>
                <w:sz w:val="24"/>
              </w:rPr>
              <w:t>颗粒物排放量，</w:t>
            </w:r>
            <w:r>
              <w:rPr>
                <w:rFonts w:ascii="宋体" w:hAnsi="宋体" w:cs="Arial"/>
                <w:bCs/>
                <w:kern w:val="24"/>
                <w:sz w:val="24"/>
              </w:rPr>
              <w:t>kg/t</w:t>
            </w:r>
            <w:r>
              <w:rPr>
                <w:rFonts w:ascii="宋体" w:hAnsi="宋体" w:cs="Arial" w:hint="eastAsia"/>
                <w:bCs/>
                <w:kern w:val="24"/>
                <w:sz w:val="24"/>
              </w:rPr>
              <w:t>钢</w:t>
            </w:r>
          </w:p>
        </w:tc>
        <w:tc>
          <w:tcPr>
            <w:tcW w:w="5263" w:type="dxa"/>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0.35</w:t>
            </w:r>
          </w:p>
        </w:tc>
      </w:tr>
      <w:tr w:rsidR="00A90D08">
        <w:trPr>
          <w:cantSplit/>
          <w:trHeight w:val="567"/>
          <w:jc w:val="center"/>
        </w:trPr>
        <w:tc>
          <w:tcPr>
            <w:tcW w:w="3418" w:type="dxa"/>
            <w:tcMar>
              <w:left w:w="57" w:type="dxa"/>
              <w:right w:w="57" w:type="dxa"/>
            </w:tcMar>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5</w:t>
            </w:r>
            <w:r>
              <w:rPr>
                <w:rFonts w:ascii="宋体" w:cs="Arial"/>
                <w:bCs/>
                <w:kern w:val="24"/>
                <w:sz w:val="24"/>
              </w:rPr>
              <w:t>.</w:t>
            </w:r>
            <w:r>
              <w:rPr>
                <w:rFonts w:ascii="宋体" w:hAnsi="宋体" w:cs="Arial"/>
                <w:bCs/>
                <w:kern w:val="24"/>
                <w:sz w:val="24"/>
              </w:rPr>
              <w:t>SO</w:t>
            </w:r>
            <w:r>
              <w:rPr>
                <w:rFonts w:ascii="宋体" w:hAnsi="宋体" w:cs="Arial"/>
                <w:bCs/>
                <w:kern w:val="24"/>
                <w:sz w:val="24"/>
                <w:vertAlign w:val="subscript"/>
              </w:rPr>
              <w:t>2</w:t>
            </w:r>
            <w:r>
              <w:rPr>
                <w:rFonts w:ascii="宋体" w:hAnsi="宋体" w:cs="Arial" w:hint="eastAsia"/>
                <w:bCs/>
                <w:kern w:val="24"/>
                <w:sz w:val="24"/>
              </w:rPr>
              <w:t>排放量，</w:t>
            </w:r>
            <w:r>
              <w:rPr>
                <w:rFonts w:ascii="宋体" w:hAnsi="宋体" w:cs="Arial"/>
                <w:bCs/>
                <w:kern w:val="24"/>
                <w:sz w:val="24"/>
              </w:rPr>
              <w:t>kg/t</w:t>
            </w:r>
            <w:r>
              <w:rPr>
                <w:rFonts w:ascii="宋体" w:hAnsi="宋体" w:cs="Arial" w:hint="eastAsia"/>
                <w:bCs/>
                <w:kern w:val="24"/>
                <w:sz w:val="24"/>
              </w:rPr>
              <w:t>钢</w:t>
            </w:r>
          </w:p>
        </w:tc>
        <w:tc>
          <w:tcPr>
            <w:tcW w:w="5263" w:type="dxa"/>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0.29</w:t>
            </w:r>
          </w:p>
        </w:tc>
      </w:tr>
      <w:tr w:rsidR="00A90D08">
        <w:trPr>
          <w:cantSplit/>
          <w:trHeight w:val="567"/>
          <w:jc w:val="center"/>
        </w:trPr>
        <w:tc>
          <w:tcPr>
            <w:tcW w:w="3418" w:type="dxa"/>
            <w:tcMar>
              <w:left w:w="57" w:type="dxa"/>
              <w:right w:w="57" w:type="dxa"/>
            </w:tcMar>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6.NOx(</w:t>
            </w:r>
            <w:r>
              <w:rPr>
                <w:rFonts w:ascii="宋体" w:hAnsi="宋体" w:cs="Arial" w:hint="eastAsia"/>
                <w:bCs/>
                <w:kern w:val="24"/>
                <w:sz w:val="24"/>
              </w:rPr>
              <w:t>以</w:t>
            </w:r>
            <w:r>
              <w:rPr>
                <w:rFonts w:ascii="宋体" w:hAnsi="宋体" w:cs="Arial"/>
                <w:bCs/>
                <w:kern w:val="24"/>
                <w:sz w:val="24"/>
              </w:rPr>
              <w:t>NO</w:t>
            </w:r>
            <w:r>
              <w:rPr>
                <w:rFonts w:ascii="宋体" w:hAnsi="宋体" w:cs="Arial"/>
                <w:bCs/>
                <w:kern w:val="24"/>
                <w:sz w:val="24"/>
                <w:vertAlign w:val="subscript"/>
              </w:rPr>
              <w:t>2</w:t>
            </w:r>
            <w:r>
              <w:rPr>
                <w:rFonts w:ascii="宋体" w:hAnsi="宋体" w:cs="Arial" w:hint="eastAsia"/>
                <w:bCs/>
                <w:kern w:val="24"/>
                <w:sz w:val="24"/>
              </w:rPr>
              <w:t>计</w:t>
            </w:r>
            <w:r>
              <w:rPr>
                <w:rFonts w:ascii="宋体" w:hAnsi="宋体" w:cs="Arial"/>
                <w:bCs/>
                <w:kern w:val="24"/>
                <w:sz w:val="24"/>
              </w:rPr>
              <w:t>)</w:t>
            </w:r>
            <w:r>
              <w:rPr>
                <w:rFonts w:ascii="宋体" w:hAnsi="宋体" w:cs="Arial" w:hint="eastAsia"/>
                <w:bCs/>
                <w:kern w:val="24"/>
                <w:sz w:val="24"/>
              </w:rPr>
              <w:t>排放量，</w:t>
            </w:r>
            <w:r>
              <w:rPr>
                <w:rFonts w:ascii="宋体" w:hAnsi="宋体" w:cs="Arial"/>
                <w:bCs/>
                <w:kern w:val="24"/>
                <w:sz w:val="24"/>
              </w:rPr>
              <w:t>kg/t</w:t>
            </w:r>
            <w:r>
              <w:rPr>
                <w:rFonts w:ascii="宋体" w:hAnsi="宋体" w:cs="Arial" w:hint="eastAsia"/>
                <w:bCs/>
                <w:kern w:val="24"/>
                <w:sz w:val="24"/>
              </w:rPr>
              <w:t>钢</w:t>
            </w:r>
          </w:p>
        </w:tc>
        <w:tc>
          <w:tcPr>
            <w:tcW w:w="5263" w:type="dxa"/>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0.5</w:t>
            </w:r>
          </w:p>
        </w:tc>
      </w:tr>
      <w:tr w:rsidR="00A90D08">
        <w:trPr>
          <w:cantSplit/>
          <w:trHeight w:val="567"/>
          <w:jc w:val="center"/>
        </w:trPr>
        <w:tc>
          <w:tcPr>
            <w:tcW w:w="8681" w:type="dxa"/>
            <w:gridSpan w:val="2"/>
            <w:vAlign w:val="center"/>
          </w:tcPr>
          <w:p w:rsidR="00A90D08" w:rsidRDefault="00DE191E">
            <w:pPr>
              <w:snapToGrid w:val="0"/>
              <w:jc w:val="left"/>
              <w:rPr>
                <w:rFonts w:asciiTheme="minorEastAsia" w:eastAsiaTheme="minorEastAsia" w:hAnsiTheme="minorEastAsia" w:cstheme="minorEastAsia"/>
                <w:kern w:val="24"/>
                <w:sz w:val="24"/>
              </w:rPr>
            </w:pPr>
            <w:r>
              <w:rPr>
                <w:rFonts w:asciiTheme="minorEastAsia" w:eastAsiaTheme="minorEastAsia" w:hAnsiTheme="minorEastAsia" w:cstheme="minorEastAsia" w:hint="eastAsia"/>
                <w:kern w:val="24"/>
                <w:sz w:val="24"/>
              </w:rPr>
              <w:t>六、资源综合利用指标</w:t>
            </w:r>
          </w:p>
        </w:tc>
      </w:tr>
      <w:tr w:rsidR="00A90D08">
        <w:trPr>
          <w:cantSplit/>
          <w:trHeight w:val="567"/>
          <w:jc w:val="center"/>
        </w:trPr>
        <w:tc>
          <w:tcPr>
            <w:tcW w:w="3418" w:type="dxa"/>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生产水重复利用率，</w:t>
            </w:r>
            <w:r>
              <w:rPr>
                <w:rFonts w:ascii="宋体" w:hAnsi="宋体" w:cs="Arial"/>
                <w:bCs/>
                <w:kern w:val="24"/>
                <w:sz w:val="24"/>
              </w:rPr>
              <w:t>%</w:t>
            </w:r>
          </w:p>
        </w:tc>
        <w:tc>
          <w:tcPr>
            <w:tcW w:w="5263" w:type="dxa"/>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97.05</w:t>
            </w:r>
          </w:p>
        </w:tc>
      </w:tr>
      <w:tr w:rsidR="00A90D08">
        <w:trPr>
          <w:cantSplit/>
          <w:trHeight w:val="567"/>
          <w:jc w:val="center"/>
        </w:trPr>
        <w:tc>
          <w:tcPr>
            <w:tcW w:w="3418" w:type="dxa"/>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高炉煤气利用率，</w:t>
            </w:r>
            <w:r>
              <w:rPr>
                <w:rFonts w:ascii="宋体" w:hAnsi="宋体" w:cs="Arial"/>
                <w:bCs/>
                <w:kern w:val="24"/>
                <w:sz w:val="24"/>
              </w:rPr>
              <w:t>%</w:t>
            </w:r>
          </w:p>
        </w:tc>
        <w:tc>
          <w:tcPr>
            <w:tcW w:w="5263" w:type="dxa"/>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97.10</w:t>
            </w:r>
          </w:p>
        </w:tc>
      </w:tr>
      <w:tr w:rsidR="00A90D08">
        <w:trPr>
          <w:cantSplit/>
          <w:trHeight w:val="567"/>
          <w:jc w:val="center"/>
        </w:trPr>
        <w:tc>
          <w:tcPr>
            <w:tcW w:w="3418" w:type="dxa"/>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焦炉煤气利用率，</w:t>
            </w:r>
            <w:r>
              <w:rPr>
                <w:rFonts w:ascii="宋体" w:hAnsi="宋体" w:cs="Arial"/>
                <w:bCs/>
                <w:kern w:val="24"/>
                <w:sz w:val="24"/>
              </w:rPr>
              <w:t>%</w:t>
            </w:r>
          </w:p>
        </w:tc>
        <w:tc>
          <w:tcPr>
            <w:tcW w:w="5263" w:type="dxa"/>
            <w:vAlign w:val="center"/>
          </w:tcPr>
          <w:p w:rsidR="00A90D08" w:rsidRDefault="00DE191E">
            <w:pPr>
              <w:snapToGrid w:val="0"/>
              <w:ind w:left="240" w:hangingChars="100" w:hanging="240"/>
              <w:jc w:val="left"/>
              <w:rPr>
                <w:rFonts w:asciiTheme="minorEastAsia" w:eastAsiaTheme="minorEastAsia" w:hAnsiTheme="minorEastAsia" w:cstheme="minorEastAsia"/>
                <w:bCs/>
                <w:kern w:val="24"/>
                <w:sz w:val="24"/>
              </w:rPr>
            </w:pPr>
            <w:r>
              <w:rPr>
                <w:rFonts w:asciiTheme="minorEastAsia" w:eastAsiaTheme="minorEastAsia" w:hAnsiTheme="minorEastAsia" w:cstheme="minorEastAsia" w:hint="eastAsia"/>
                <w:bCs/>
                <w:kern w:val="24"/>
                <w:sz w:val="24"/>
              </w:rPr>
              <w:t>99.82</w:t>
            </w:r>
          </w:p>
        </w:tc>
      </w:tr>
      <w:tr w:rsidR="00A90D08">
        <w:trPr>
          <w:cantSplit/>
          <w:trHeight w:val="567"/>
          <w:jc w:val="center"/>
        </w:trPr>
        <w:tc>
          <w:tcPr>
            <w:tcW w:w="3418" w:type="dxa"/>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转炉煤气回收热量，</w:t>
            </w:r>
            <w:r>
              <w:rPr>
                <w:rFonts w:ascii="宋体" w:hAnsi="宋体" w:cs="Arial"/>
                <w:bCs/>
                <w:kern w:val="24"/>
                <w:sz w:val="24"/>
              </w:rPr>
              <w:t>kgce/t</w:t>
            </w:r>
            <w:r>
              <w:rPr>
                <w:rFonts w:ascii="宋体" w:hAnsi="宋体" w:cs="Arial" w:hint="eastAsia"/>
                <w:bCs/>
                <w:kern w:val="24"/>
                <w:sz w:val="24"/>
              </w:rPr>
              <w:t>钢</w:t>
            </w:r>
          </w:p>
        </w:tc>
        <w:tc>
          <w:tcPr>
            <w:tcW w:w="5263" w:type="dxa"/>
            <w:vAlign w:val="center"/>
          </w:tcPr>
          <w:p w:rsidR="00A90D08" w:rsidRDefault="00DE191E">
            <w:pPr>
              <w:snapToGrid w:val="0"/>
              <w:ind w:left="240" w:hangingChars="100" w:hanging="240"/>
              <w:jc w:val="left"/>
              <w:rPr>
                <w:rFonts w:asciiTheme="minorEastAsia" w:eastAsiaTheme="minorEastAsia" w:hAnsiTheme="minorEastAsia" w:cstheme="minorEastAsia"/>
                <w:bCs/>
                <w:kern w:val="24"/>
                <w:sz w:val="24"/>
              </w:rPr>
            </w:pPr>
            <w:r>
              <w:rPr>
                <w:rFonts w:asciiTheme="minorEastAsia" w:eastAsiaTheme="minorEastAsia" w:hAnsiTheme="minorEastAsia" w:cstheme="minorEastAsia" w:hint="eastAsia"/>
                <w:bCs/>
                <w:kern w:val="24"/>
                <w:sz w:val="24"/>
              </w:rPr>
              <w:t>21.58</w:t>
            </w:r>
          </w:p>
        </w:tc>
      </w:tr>
      <w:tr w:rsidR="00A90D08">
        <w:trPr>
          <w:cantSplit/>
          <w:trHeight w:val="567"/>
          <w:jc w:val="center"/>
        </w:trPr>
        <w:tc>
          <w:tcPr>
            <w:tcW w:w="3418" w:type="dxa"/>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含铁尘</w:t>
            </w:r>
            <w:r>
              <w:rPr>
                <w:rFonts w:ascii="宋体" w:hAnsi="宋体" w:cs="Arial"/>
                <w:bCs/>
                <w:kern w:val="24"/>
                <w:sz w:val="24"/>
              </w:rPr>
              <w:t>(</w:t>
            </w:r>
            <w:r>
              <w:rPr>
                <w:rFonts w:ascii="宋体" w:hAnsi="宋体" w:cs="Arial" w:hint="eastAsia"/>
                <w:bCs/>
                <w:kern w:val="24"/>
                <w:sz w:val="24"/>
              </w:rPr>
              <w:t>泥</w:t>
            </w:r>
            <w:r>
              <w:rPr>
                <w:rFonts w:ascii="宋体" w:hAnsi="宋体" w:cs="Arial"/>
                <w:bCs/>
                <w:kern w:val="24"/>
                <w:sz w:val="24"/>
              </w:rPr>
              <w:t>)</w:t>
            </w:r>
            <w:r>
              <w:rPr>
                <w:rFonts w:ascii="宋体" w:hAnsi="宋体" w:cs="Arial" w:hint="eastAsia"/>
                <w:bCs/>
                <w:kern w:val="24"/>
                <w:sz w:val="24"/>
              </w:rPr>
              <w:t>回收利用率，</w:t>
            </w:r>
            <w:r>
              <w:rPr>
                <w:rFonts w:ascii="宋体" w:hAnsi="宋体" w:cs="Arial"/>
                <w:bCs/>
                <w:kern w:val="24"/>
                <w:sz w:val="24"/>
              </w:rPr>
              <w:t>%</w:t>
            </w:r>
          </w:p>
        </w:tc>
        <w:tc>
          <w:tcPr>
            <w:tcW w:w="5263" w:type="dxa"/>
            <w:vAlign w:val="center"/>
          </w:tcPr>
          <w:p w:rsidR="00A90D08" w:rsidRDefault="00DE191E">
            <w:pPr>
              <w:snapToGrid w:val="0"/>
              <w:ind w:left="240" w:hangingChars="100" w:hanging="240"/>
              <w:jc w:val="left"/>
              <w:rPr>
                <w:rFonts w:asciiTheme="minorEastAsia" w:eastAsiaTheme="minorEastAsia" w:hAnsiTheme="minorEastAsia" w:cstheme="minorEastAsia"/>
                <w:bCs/>
                <w:kern w:val="24"/>
                <w:sz w:val="24"/>
              </w:rPr>
            </w:pPr>
            <w:r>
              <w:rPr>
                <w:rFonts w:asciiTheme="minorEastAsia" w:eastAsiaTheme="minorEastAsia" w:hAnsiTheme="minorEastAsia" w:cstheme="minorEastAsia" w:hint="eastAsia"/>
                <w:bCs/>
                <w:kern w:val="24"/>
                <w:sz w:val="24"/>
              </w:rPr>
              <w:t>100</w:t>
            </w:r>
          </w:p>
        </w:tc>
      </w:tr>
      <w:tr w:rsidR="00A90D08">
        <w:trPr>
          <w:cantSplit/>
          <w:trHeight w:val="567"/>
          <w:jc w:val="center"/>
        </w:trPr>
        <w:tc>
          <w:tcPr>
            <w:tcW w:w="3418" w:type="dxa"/>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高炉渣利用率，</w:t>
            </w:r>
            <w:r>
              <w:rPr>
                <w:rFonts w:ascii="宋体" w:hAnsi="宋体" w:cs="Arial"/>
                <w:bCs/>
                <w:kern w:val="24"/>
                <w:sz w:val="24"/>
              </w:rPr>
              <w:t>%</w:t>
            </w:r>
          </w:p>
        </w:tc>
        <w:tc>
          <w:tcPr>
            <w:tcW w:w="5263" w:type="dxa"/>
            <w:vAlign w:val="center"/>
          </w:tcPr>
          <w:p w:rsidR="00A90D08" w:rsidRDefault="00DE191E">
            <w:pPr>
              <w:snapToGrid w:val="0"/>
              <w:ind w:left="240" w:hangingChars="100" w:hanging="240"/>
              <w:jc w:val="left"/>
              <w:rPr>
                <w:rFonts w:asciiTheme="minorEastAsia" w:eastAsiaTheme="minorEastAsia" w:hAnsiTheme="minorEastAsia" w:cstheme="minorEastAsia"/>
                <w:bCs/>
                <w:kern w:val="24"/>
                <w:sz w:val="24"/>
              </w:rPr>
            </w:pPr>
            <w:r>
              <w:rPr>
                <w:rFonts w:asciiTheme="minorEastAsia" w:eastAsiaTheme="minorEastAsia" w:hAnsiTheme="minorEastAsia" w:cstheme="minorEastAsia" w:hint="eastAsia"/>
                <w:bCs/>
                <w:kern w:val="24"/>
                <w:sz w:val="24"/>
              </w:rPr>
              <w:t>100</w:t>
            </w:r>
          </w:p>
        </w:tc>
      </w:tr>
      <w:tr w:rsidR="00A90D08">
        <w:trPr>
          <w:cantSplit/>
          <w:trHeight w:val="567"/>
          <w:jc w:val="center"/>
        </w:trPr>
        <w:tc>
          <w:tcPr>
            <w:tcW w:w="3418" w:type="dxa"/>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转炉渣利用率，</w:t>
            </w:r>
            <w:r>
              <w:rPr>
                <w:rFonts w:ascii="宋体" w:hAnsi="宋体" w:cs="Arial"/>
                <w:bCs/>
                <w:kern w:val="24"/>
                <w:sz w:val="24"/>
              </w:rPr>
              <w:t>%</w:t>
            </w:r>
          </w:p>
        </w:tc>
        <w:tc>
          <w:tcPr>
            <w:tcW w:w="5263" w:type="dxa"/>
            <w:vAlign w:val="center"/>
          </w:tcPr>
          <w:p w:rsidR="00A90D08" w:rsidRDefault="00DE191E">
            <w:pPr>
              <w:snapToGrid w:val="0"/>
              <w:ind w:left="240" w:hangingChars="100" w:hanging="240"/>
              <w:jc w:val="left"/>
              <w:rPr>
                <w:rFonts w:asciiTheme="minorEastAsia" w:eastAsiaTheme="minorEastAsia" w:hAnsiTheme="minorEastAsia" w:cstheme="minorEastAsia"/>
                <w:bCs/>
                <w:kern w:val="24"/>
                <w:sz w:val="24"/>
              </w:rPr>
            </w:pPr>
            <w:r>
              <w:rPr>
                <w:rFonts w:asciiTheme="minorEastAsia" w:eastAsiaTheme="minorEastAsia" w:hAnsiTheme="minorEastAsia" w:cstheme="minorEastAsia" w:hint="eastAsia"/>
                <w:bCs/>
                <w:kern w:val="24"/>
                <w:sz w:val="24"/>
              </w:rPr>
              <w:t>100</w:t>
            </w:r>
          </w:p>
        </w:tc>
      </w:tr>
      <w:tr w:rsidR="00A90D08">
        <w:trPr>
          <w:cantSplit/>
          <w:trHeight w:val="567"/>
          <w:jc w:val="center"/>
        </w:trPr>
        <w:tc>
          <w:tcPr>
            <w:tcW w:w="3418" w:type="dxa"/>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铁水预处理、精炼装置、钢包等渣铁利用率，</w:t>
            </w:r>
            <w:r>
              <w:rPr>
                <w:rFonts w:ascii="宋体" w:hAnsi="宋体" w:cs="Arial"/>
                <w:bCs/>
                <w:kern w:val="24"/>
                <w:sz w:val="24"/>
              </w:rPr>
              <w:t>%</w:t>
            </w:r>
          </w:p>
        </w:tc>
        <w:tc>
          <w:tcPr>
            <w:tcW w:w="5263" w:type="dxa"/>
            <w:vAlign w:val="center"/>
          </w:tcPr>
          <w:p w:rsidR="00A90D08" w:rsidRDefault="00DE191E">
            <w:pPr>
              <w:snapToGrid w:val="0"/>
              <w:ind w:left="240" w:hangingChars="100" w:hanging="240"/>
              <w:jc w:val="left"/>
              <w:rPr>
                <w:rFonts w:asciiTheme="minorEastAsia" w:eastAsiaTheme="minorEastAsia" w:hAnsiTheme="minorEastAsia" w:cstheme="minorEastAsia"/>
                <w:bCs/>
                <w:kern w:val="24"/>
                <w:sz w:val="24"/>
              </w:rPr>
            </w:pPr>
            <w:r>
              <w:rPr>
                <w:rFonts w:asciiTheme="minorEastAsia" w:eastAsiaTheme="minorEastAsia" w:hAnsiTheme="minorEastAsia" w:cstheme="minorEastAsia" w:hint="eastAsia"/>
                <w:bCs/>
                <w:kern w:val="24"/>
                <w:sz w:val="24"/>
              </w:rPr>
              <w:t>100</w:t>
            </w:r>
          </w:p>
        </w:tc>
      </w:tr>
      <w:tr w:rsidR="00A90D08">
        <w:trPr>
          <w:cantSplit/>
          <w:trHeight w:val="567"/>
          <w:jc w:val="center"/>
        </w:trPr>
        <w:tc>
          <w:tcPr>
            <w:tcW w:w="3418" w:type="dxa"/>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脱硫副产物利用率，</w:t>
            </w:r>
            <w:r>
              <w:rPr>
                <w:rFonts w:ascii="宋体" w:hAnsi="宋体" w:cs="Arial"/>
                <w:bCs/>
                <w:kern w:val="24"/>
                <w:sz w:val="24"/>
              </w:rPr>
              <w:t>%</w:t>
            </w:r>
          </w:p>
        </w:tc>
        <w:tc>
          <w:tcPr>
            <w:tcW w:w="5263" w:type="dxa"/>
            <w:vAlign w:val="center"/>
          </w:tcPr>
          <w:p w:rsidR="00A90D08" w:rsidRDefault="00DE191E">
            <w:pPr>
              <w:snapToGrid w:val="0"/>
              <w:ind w:left="240" w:hangingChars="100" w:hanging="240"/>
              <w:jc w:val="left"/>
              <w:rPr>
                <w:rFonts w:asciiTheme="minorEastAsia" w:eastAsiaTheme="minorEastAsia" w:hAnsiTheme="minorEastAsia" w:cstheme="minorEastAsia"/>
                <w:bCs/>
                <w:kern w:val="24"/>
                <w:sz w:val="24"/>
              </w:rPr>
            </w:pPr>
            <w:r>
              <w:rPr>
                <w:rFonts w:asciiTheme="minorEastAsia" w:eastAsiaTheme="minorEastAsia" w:hAnsiTheme="minorEastAsia" w:cstheme="minorEastAsia" w:hint="eastAsia"/>
                <w:bCs/>
                <w:kern w:val="24"/>
                <w:sz w:val="24"/>
              </w:rPr>
              <w:t>100</w:t>
            </w:r>
          </w:p>
        </w:tc>
      </w:tr>
      <w:tr w:rsidR="00A90D08">
        <w:trPr>
          <w:cantSplit/>
          <w:trHeight w:val="567"/>
          <w:jc w:val="center"/>
        </w:trPr>
        <w:tc>
          <w:tcPr>
            <w:tcW w:w="3418" w:type="dxa"/>
            <w:shd w:val="clear" w:color="auto" w:fill="auto"/>
            <w:vAlign w:val="center"/>
          </w:tcPr>
          <w:p w:rsidR="00A90D08" w:rsidRDefault="00DE191E">
            <w:pPr>
              <w:snapToGrid w:val="0"/>
              <w:ind w:left="420" w:hanging="42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消纳城市污水</w:t>
            </w:r>
          </w:p>
        </w:tc>
        <w:tc>
          <w:tcPr>
            <w:tcW w:w="5263" w:type="dxa"/>
            <w:shd w:val="clear" w:color="auto" w:fill="auto"/>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承接部分嘉峪关北区生活污水消纳工作</w:t>
            </w:r>
          </w:p>
        </w:tc>
      </w:tr>
      <w:tr w:rsidR="00A90D08">
        <w:trPr>
          <w:cantSplit/>
          <w:trHeight w:val="567"/>
          <w:jc w:val="center"/>
        </w:trPr>
        <w:tc>
          <w:tcPr>
            <w:tcW w:w="8681" w:type="dxa"/>
            <w:gridSpan w:val="2"/>
            <w:shd w:val="clear" w:color="auto" w:fill="auto"/>
            <w:vAlign w:val="center"/>
          </w:tcPr>
          <w:p w:rsidR="00A90D08" w:rsidRDefault="00DE191E">
            <w:pPr>
              <w:snapToGrid w:val="0"/>
              <w:jc w:val="left"/>
              <w:rPr>
                <w:rFonts w:asciiTheme="minorEastAsia" w:eastAsiaTheme="minorEastAsia" w:hAnsiTheme="minorEastAsia" w:cstheme="minorEastAsia"/>
                <w:kern w:val="24"/>
                <w:sz w:val="24"/>
              </w:rPr>
            </w:pPr>
            <w:r>
              <w:rPr>
                <w:rFonts w:asciiTheme="minorEastAsia" w:eastAsiaTheme="minorEastAsia" w:hAnsiTheme="minorEastAsia" w:cstheme="minorEastAsia" w:hint="eastAsia"/>
                <w:kern w:val="24"/>
                <w:sz w:val="24"/>
              </w:rPr>
              <w:t>七、清洁生产管理指标</w:t>
            </w:r>
          </w:p>
        </w:tc>
      </w:tr>
      <w:tr w:rsidR="00A90D08">
        <w:trPr>
          <w:cantSplit/>
          <w:trHeight w:val="567"/>
          <w:jc w:val="center"/>
        </w:trPr>
        <w:tc>
          <w:tcPr>
            <w:tcW w:w="3418" w:type="dxa"/>
            <w:shd w:val="clear" w:color="auto" w:fill="auto"/>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产业政策符合性</w:t>
            </w:r>
            <w:r>
              <w:rPr>
                <w:rFonts w:ascii="宋体" w:hAnsi="宋体" w:cs="Arial"/>
                <w:bCs/>
                <w:kern w:val="24"/>
                <w:sz w:val="24"/>
              </w:rPr>
              <w:t>*</w:t>
            </w:r>
          </w:p>
        </w:tc>
        <w:tc>
          <w:tcPr>
            <w:tcW w:w="5263" w:type="dxa"/>
            <w:shd w:val="clear" w:color="auto" w:fill="auto"/>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符合，未采用国家明令禁止和淘汰的生产工艺、装备</w:t>
            </w:r>
          </w:p>
        </w:tc>
      </w:tr>
      <w:tr w:rsidR="00A90D08">
        <w:trPr>
          <w:cantSplit/>
          <w:trHeight w:val="567"/>
          <w:jc w:val="center"/>
        </w:trPr>
        <w:tc>
          <w:tcPr>
            <w:tcW w:w="3418" w:type="dxa"/>
            <w:shd w:val="clear" w:color="auto" w:fill="auto"/>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达标排放</w:t>
            </w:r>
            <w:r>
              <w:rPr>
                <w:rFonts w:ascii="宋体" w:hAnsi="宋体" w:cs="Arial"/>
                <w:bCs/>
                <w:kern w:val="24"/>
                <w:sz w:val="24"/>
              </w:rPr>
              <w:t>*</w:t>
            </w:r>
          </w:p>
        </w:tc>
        <w:tc>
          <w:tcPr>
            <w:tcW w:w="5263" w:type="dxa"/>
            <w:shd w:val="clear" w:color="auto" w:fill="auto"/>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达标排放，污染物排放满足国家及地方政府相关规定要求</w:t>
            </w:r>
          </w:p>
        </w:tc>
      </w:tr>
      <w:tr w:rsidR="00A90D08">
        <w:trPr>
          <w:cantSplit/>
          <w:trHeight w:val="567"/>
          <w:jc w:val="center"/>
        </w:trPr>
        <w:tc>
          <w:tcPr>
            <w:tcW w:w="3418" w:type="dxa"/>
            <w:shd w:val="clear" w:color="auto" w:fill="auto"/>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总量控制</w:t>
            </w:r>
            <w:r>
              <w:rPr>
                <w:rFonts w:ascii="宋体" w:hAnsi="宋体" w:cs="Arial"/>
                <w:bCs/>
                <w:kern w:val="24"/>
                <w:sz w:val="24"/>
              </w:rPr>
              <w:t>*</w:t>
            </w:r>
          </w:p>
        </w:tc>
        <w:tc>
          <w:tcPr>
            <w:tcW w:w="5263" w:type="dxa"/>
            <w:shd w:val="clear" w:color="auto" w:fill="auto"/>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颗粒物、氮氧化物、二氧化硫年度实际排放量均在许可排放量范围内；二氧化碳排放量及能源消耗量满足国家及地方政府相关规定要求。</w:t>
            </w:r>
          </w:p>
        </w:tc>
      </w:tr>
      <w:tr w:rsidR="00A90D08">
        <w:trPr>
          <w:cantSplit/>
          <w:trHeight w:val="567"/>
          <w:jc w:val="center"/>
        </w:trPr>
        <w:tc>
          <w:tcPr>
            <w:tcW w:w="3418" w:type="dxa"/>
            <w:shd w:val="clear" w:color="auto" w:fill="auto"/>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环境污染事故预防</w:t>
            </w:r>
            <w:r>
              <w:rPr>
                <w:rFonts w:ascii="宋体" w:hAnsi="宋体" w:cs="Arial"/>
                <w:bCs/>
                <w:kern w:val="24"/>
                <w:sz w:val="24"/>
              </w:rPr>
              <w:t>*</w:t>
            </w:r>
          </w:p>
        </w:tc>
        <w:tc>
          <w:tcPr>
            <w:tcW w:w="5263" w:type="dxa"/>
            <w:shd w:val="clear" w:color="auto" w:fill="auto"/>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按照国家相关规定要求，制定了相应的环境管理制度及污染事故防范措施，未发生过重大环境污染事故。</w:t>
            </w:r>
          </w:p>
        </w:tc>
      </w:tr>
      <w:tr w:rsidR="00A90D08">
        <w:trPr>
          <w:cantSplit/>
          <w:trHeight w:val="567"/>
          <w:jc w:val="center"/>
        </w:trPr>
        <w:tc>
          <w:tcPr>
            <w:tcW w:w="3418" w:type="dxa"/>
            <w:shd w:val="clear" w:color="auto" w:fill="auto"/>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建立健全环境管理体系</w:t>
            </w:r>
          </w:p>
        </w:tc>
        <w:tc>
          <w:tcPr>
            <w:tcW w:w="5263" w:type="dxa"/>
            <w:shd w:val="clear" w:color="auto" w:fill="auto"/>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建立健全了环境管理体系，每年度委托第三方认证机构开展认证审核，并取得了认证证书。</w:t>
            </w:r>
          </w:p>
        </w:tc>
      </w:tr>
      <w:tr w:rsidR="00A90D08">
        <w:trPr>
          <w:cantSplit/>
          <w:trHeight w:val="567"/>
          <w:jc w:val="center"/>
        </w:trPr>
        <w:tc>
          <w:tcPr>
            <w:tcW w:w="3418" w:type="dxa"/>
            <w:shd w:val="clear" w:color="auto" w:fill="auto"/>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危险废物安全处置</w:t>
            </w:r>
          </w:p>
        </w:tc>
        <w:tc>
          <w:tcPr>
            <w:tcW w:w="5263" w:type="dxa"/>
            <w:shd w:val="clear" w:color="auto" w:fill="auto"/>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建立了固体（危险）废物管理制度；危险废物贮存设有标识，转移联单完备，制定有防范措施和应急预案</w:t>
            </w:r>
          </w:p>
        </w:tc>
      </w:tr>
      <w:tr w:rsidR="00A90D08">
        <w:trPr>
          <w:cantSplit/>
          <w:trHeight w:val="567"/>
          <w:jc w:val="center"/>
        </w:trPr>
        <w:tc>
          <w:tcPr>
            <w:tcW w:w="3418" w:type="dxa"/>
            <w:shd w:val="clear" w:color="auto" w:fill="auto"/>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清洁生产组织机构及管理制度</w:t>
            </w:r>
          </w:p>
        </w:tc>
        <w:tc>
          <w:tcPr>
            <w:tcW w:w="5263" w:type="dxa"/>
            <w:shd w:val="clear" w:color="auto" w:fill="auto"/>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公司各厂矿均建有清洁生产领导机构，部门与主管人员职责分工明确。</w:t>
            </w:r>
          </w:p>
        </w:tc>
      </w:tr>
      <w:tr w:rsidR="00A90D08">
        <w:trPr>
          <w:cantSplit/>
          <w:trHeight w:val="567"/>
          <w:jc w:val="center"/>
        </w:trPr>
        <w:tc>
          <w:tcPr>
            <w:tcW w:w="3418" w:type="dxa"/>
            <w:shd w:val="clear" w:color="auto" w:fill="auto"/>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清洁生产审核活动</w:t>
            </w:r>
          </w:p>
        </w:tc>
        <w:tc>
          <w:tcPr>
            <w:tcW w:w="5263" w:type="dxa"/>
            <w:shd w:val="clear" w:color="auto" w:fill="auto"/>
            <w:vAlign w:val="center"/>
          </w:tcPr>
          <w:p w:rsidR="00A90D08" w:rsidRDefault="00DE191E">
            <w:pPr>
              <w:snapToGrid w:val="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按照省市清洁生产审核计划，定期开展清洁生产审核活动；有开展清洁生产工作记录</w:t>
            </w:r>
          </w:p>
        </w:tc>
      </w:tr>
      <w:tr w:rsidR="00A90D08">
        <w:trPr>
          <w:cantSplit/>
          <w:trHeight w:val="567"/>
          <w:jc w:val="center"/>
        </w:trPr>
        <w:tc>
          <w:tcPr>
            <w:tcW w:w="3418" w:type="dxa"/>
            <w:vAlign w:val="center"/>
          </w:tcPr>
          <w:p w:rsidR="00A90D08" w:rsidRDefault="00DE191E">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能源管理机构、管理制度、能源管控中心</w:t>
            </w:r>
          </w:p>
        </w:tc>
        <w:tc>
          <w:tcPr>
            <w:tcW w:w="5263" w:type="dxa"/>
            <w:vAlign w:val="center"/>
          </w:tcPr>
          <w:p w:rsidR="00A90D08" w:rsidRDefault="00DE191E">
            <w:pPr>
              <w:pStyle w:val="a4"/>
              <w:tabs>
                <w:tab w:val="left" w:pos="8820"/>
              </w:tabs>
              <w:ind w:firstLineChars="200" w:firstLine="480"/>
              <w:rPr>
                <w:rFonts w:asciiTheme="minorEastAsia" w:eastAsiaTheme="minorEastAsia" w:hAnsiTheme="minorEastAsia" w:cstheme="minorEastAsia" w:hint="default"/>
                <w:kern w:val="0"/>
                <w:sz w:val="24"/>
              </w:rPr>
            </w:pPr>
            <w:r>
              <w:rPr>
                <w:rFonts w:asciiTheme="minorEastAsia" w:eastAsiaTheme="minorEastAsia" w:hAnsiTheme="minorEastAsia" w:cstheme="minorEastAsia"/>
                <w:kern w:val="0"/>
                <w:sz w:val="24"/>
              </w:rPr>
              <w:t>根据GB/T23331-2013《能源管理体系要求》，宏兴股份公司建立了能源管理体系并通过了认证，每年通过第三方监督审核并保持认证资格，2019年根据GB/T23331-2018《能源管理体系要求及使用指南》率先在行业内完成换版，宏兴股份公司不断探索能源管理体系与日常能源管理工作深度融合的新模式，充分将体系化的管理要求融入到公司能源管理的方方面面，逐步实现了体系工作日常化、日常工作体系化的管理模式，将体系内审、管理评审、能源因素识别、法律法规合规性评价等工作与专业管理评价、月能源例会、指标统计分析、政策研究等工作深度融合，有效发挥了能源管理体系在能源管理工作中的实效，能源管理水平不断得到提升。</w:t>
            </w:r>
          </w:p>
          <w:p w:rsidR="00A90D08" w:rsidRDefault="00DE191E">
            <w:pPr>
              <w:pStyle w:val="a4"/>
              <w:tabs>
                <w:tab w:val="left" w:pos="8820"/>
              </w:tabs>
              <w:ind w:firstLineChars="200" w:firstLine="480"/>
              <w:rPr>
                <w:rFonts w:asciiTheme="minorEastAsia" w:eastAsiaTheme="minorEastAsia" w:hAnsiTheme="minorEastAsia" w:cstheme="minorEastAsia" w:hint="default"/>
                <w:kern w:val="0"/>
                <w:sz w:val="24"/>
              </w:rPr>
            </w:pPr>
            <w:r>
              <w:rPr>
                <w:rFonts w:asciiTheme="minorEastAsia" w:eastAsiaTheme="minorEastAsia" w:hAnsiTheme="minorEastAsia" w:cstheme="minorEastAsia"/>
                <w:kern w:val="0"/>
                <w:sz w:val="24"/>
              </w:rPr>
              <w:t>公司设有完善的能源管理队伍，公司总经理是能源管理体系的最高管理者，总经理授权公司副总工程师全面负责公司能源管理工作（管理者代表），公司层面设有能源环保部具体负责日常能源管理及协调工作，各二级单位均设有专业管理部门及专职人员负责能源管理，作业区、班组设置专职（或兼职）能源管理人员，有效确保了各级能源管理队伍的完整性；公司及各用能单位均建立了完善的能源管理制度，对能源生产、转供、使用及节能、能源计量、统计分析等环节进行了规范化管理。</w:t>
            </w:r>
          </w:p>
        </w:tc>
      </w:tr>
      <w:tr w:rsidR="00A90D08">
        <w:trPr>
          <w:cantSplit/>
          <w:trHeight w:val="567"/>
          <w:jc w:val="center"/>
        </w:trPr>
        <w:tc>
          <w:tcPr>
            <w:tcW w:w="3418" w:type="dxa"/>
            <w:vAlign w:val="center"/>
          </w:tcPr>
          <w:p w:rsidR="00A90D08" w:rsidRDefault="00DE191E">
            <w:pPr>
              <w:snapToGrid w:val="0"/>
              <w:ind w:left="420" w:hanging="42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开展节能活动</w:t>
            </w:r>
          </w:p>
        </w:tc>
        <w:tc>
          <w:tcPr>
            <w:tcW w:w="5263" w:type="dxa"/>
            <w:vAlign w:val="center"/>
          </w:tcPr>
          <w:p w:rsidR="00A90D08" w:rsidRDefault="00DE191E">
            <w:pPr>
              <w:pStyle w:val="1"/>
              <w:tabs>
                <w:tab w:val="left" w:pos="1297"/>
              </w:tabs>
              <w:ind w:left="0" w:firstLineChars="200" w:firstLine="480"/>
              <w:rPr>
                <w:rFonts w:ascii="宋体" w:eastAsia="宋体" w:hAnsi="宋体" w:cs="宋体"/>
                <w:b w:val="0"/>
                <w:bCs w:val="0"/>
                <w:kern w:val="0"/>
                <w:sz w:val="24"/>
                <w:szCs w:val="24"/>
                <w:lang w:val="en-US"/>
              </w:rPr>
            </w:pPr>
            <w:r>
              <w:rPr>
                <w:rFonts w:ascii="宋体" w:eastAsia="宋体" w:hAnsi="宋体" w:cs="宋体" w:hint="eastAsia"/>
                <w:b w:val="0"/>
                <w:bCs w:val="0"/>
                <w:kern w:val="0"/>
                <w:sz w:val="24"/>
                <w:szCs w:val="24"/>
                <w:lang w:val="en-US"/>
              </w:rPr>
              <w:t>加强节水宣传培训，提高全员节水意识。利用“世界水日”“中国水周”“节能宣传周”等契机，积极组织各单位开展张贴节水宣传标语、海报、问卷调查、在线考试等形式多样的节水宣传活动，利用公司、二级单位、作业区及班组各类会议，就酒钢面临的水资源紧缺现状、节水工作的重要性等方面开展宣传教育，持续提高广大职工节水意识，动员全员参与公司节能节水工作，形成节约用水、杜绝浪费的良好氛围。</w:t>
            </w:r>
          </w:p>
          <w:p w:rsidR="00A90D08" w:rsidRDefault="00DE191E">
            <w:pPr>
              <w:snapToGrid w:val="0"/>
              <w:jc w:val="left"/>
              <w:rPr>
                <w:rFonts w:ascii="宋体" w:hAnsi="宋体" w:cs="宋体"/>
                <w:kern w:val="0"/>
                <w:sz w:val="24"/>
              </w:rPr>
            </w:pPr>
            <w:r>
              <w:rPr>
                <w:rFonts w:ascii="宋体" w:hAnsi="宋体" w:cs="宋体" w:hint="eastAsia"/>
                <w:kern w:val="0"/>
                <w:sz w:val="24"/>
              </w:rPr>
              <w:t>大力推进节水项目实施。2023年，宏兴股份公司高度重视节水工作，大力应用技术节能手段，先后利用技术改造实施了3-6#干熄焦电站冷油器冷却水改造、焦化上升管水封水工艺补水工艺改造、降低选矿厂生产新水消耗攻关等项目。通过对已废弃的酚氰废水管道以及酚氰废水深度处理回用水管道进行了局部改造，改造后将该部分外排的冷却水全部回用到了3#4#干熄焦循环水及三化产循环水系统，有效降低了生产水耗量，预计全年节约新水21.6万m³；将密封焦炉上升管中用于水封荒煤气的水封水通过制作中间水箱、加装水泵，对水封水进行收集、沉淀后进行循环利用，降低了上升管密封用生产水，全年可节水11.88万m³；选矿厂一选竖炉区域将1-22#炉环水管道增加支管并加装滤水器，接入相应单台炉麻石除尘器供水，当尾矿回水断供时，可以用环水替代新水供应除尘用水，全年降低新水消耗41万m³；碳钢薄板厂通过优化热轧生产线生产7.5mm以上规格Q235B层流冷却水量、Q235B卷取温度（2.0mm＜h＜7.0mm）等控制措施降低环水消耗量39.66万m³；建立绿化管网综合班维修组，强化管道维修力量杜绝跑冒滴漏，对厂区各区域绿化水管网进行节水改造，对行道树浇水灌溉模式由大水漫灌向节水滴灌改进，并严格落实计划灌溉制度，绿化水用量较计划降低57.87万m³，通过节水改造项目实施有效提高了水资源使用效率。</w:t>
            </w:r>
          </w:p>
        </w:tc>
      </w:tr>
    </w:tbl>
    <w:p w:rsidR="00A90D08" w:rsidRDefault="00DE191E">
      <w:pPr>
        <w:jc w:val="center"/>
        <w:rPr>
          <w:rFonts w:ascii="宋体" w:cs="仿宋_GB2312"/>
          <w:bCs/>
          <w:sz w:val="30"/>
          <w:szCs w:val="30"/>
        </w:rPr>
      </w:pPr>
      <w:r>
        <w:rPr>
          <w:rFonts w:ascii="宋体" w:cs="仿宋_GB2312"/>
          <w:bCs/>
          <w:sz w:val="28"/>
          <w:szCs w:val="28"/>
        </w:rPr>
        <w:br w:type="page"/>
      </w:r>
      <w:r>
        <w:rPr>
          <w:rFonts w:ascii="宋体" w:hAnsi="宋体" w:cs="仿宋_GB2312"/>
          <w:bCs/>
          <w:sz w:val="30"/>
          <w:szCs w:val="30"/>
        </w:rPr>
        <w:t>2</w:t>
      </w:r>
      <w:r>
        <w:rPr>
          <w:rFonts w:ascii="宋体" w:cs="仿宋_GB2312"/>
          <w:bCs/>
          <w:sz w:val="30"/>
          <w:szCs w:val="30"/>
        </w:rPr>
        <w:t>.</w:t>
      </w:r>
      <w:r>
        <w:rPr>
          <w:rFonts w:ascii="宋体" w:hAnsi="宋体" w:cs="仿宋_GB2312" w:hint="eastAsia"/>
          <w:bCs/>
          <w:sz w:val="30"/>
          <w:szCs w:val="30"/>
        </w:rPr>
        <w:t>企业主要污染物排放量、许可量和环境保护税情况</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475"/>
        <w:gridCol w:w="1669"/>
        <w:gridCol w:w="1725"/>
        <w:gridCol w:w="1888"/>
        <w:gridCol w:w="1440"/>
      </w:tblGrid>
      <w:tr w:rsidR="00A90D08">
        <w:trPr>
          <w:trHeight w:val="851"/>
          <w:jc w:val="center"/>
        </w:trPr>
        <w:tc>
          <w:tcPr>
            <w:tcW w:w="2202" w:type="dxa"/>
            <w:gridSpan w:val="2"/>
            <w:vAlign w:val="center"/>
          </w:tcPr>
          <w:p w:rsidR="00A90D08" w:rsidRDefault="00DE191E">
            <w:pPr>
              <w:adjustRightInd w:val="0"/>
              <w:snapToGrid w:val="0"/>
              <w:jc w:val="center"/>
              <w:rPr>
                <w:rFonts w:ascii="宋体" w:cs="仿宋_GB2312"/>
                <w:bCs/>
                <w:sz w:val="24"/>
              </w:rPr>
            </w:pPr>
            <w:r>
              <w:rPr>
                <w:rFonts w:ascii="宋体" w:hAnsi="宋体" w:cs="仿宋_GB2312" w:hint="eastAsia"/>
                <w:bCs/>
                <w:sz w:val="24"/>
              </w:rPr>
              <w:t>污染物名称</w:t>
            </w:r>
          </w:p>
        </w:tc>
        <w:tc>
          <w:tcPr>
            <w:tcW w:w="1669" w:type="dxa"/>
            <w:vAlign w:val="center"/>
          </w:tcPr>
          <w:p w:rsidR="00A90D08" w:rsidRDefault="00DE191E">
            <w:pPr>
              <w:adjustRightInd w:val="0"/>
              <w:snapToGrid w:val="0"/>
              <w:jc w:val="center"/>
              <w:rPr>
                <w:rFonts w:ascii="宋体" w:cs="仿宋_GB2312"/>
                <w:bCs/>
                <w:sz w:val="24"/>
              </w:rPr>
            </w:pPr>
            <w:r>
              <w:rPr>
                <w:rFonts w:ascii="宋体" w:hAnsi="宋体" w:cs="仿宋_GB2312" w:hint="eastAsia"/>
                <w:bCs/>
                <w:sz w:val="24"/>
              </w:rPr>
              <w:t>实际排放量</w:t>
            </w:r>
          </w:p>
          <w:p w:rsidR="00A90D08" w:rsidRDefault="00DE191E">
            <w:pPr>
              <w:adjustRightInd w:val="0"/>
              <w:snapToGrid w:val="0"/>
              <w:jc w:val="center"/>
              <w:rPr>
                <w:rFonts w:ascii="宋体" w:cs="仿宋_GB2312"/>
                <w:bCs/>
                <w:sz w:val="24"/>
              </w:rPr>
            </w:pPr>
            <w:r>
              <w:rPr>
                <w:rFonts w:ascii="宋体" w:hAnsi="宋体" w:cs="仿宋_GB2312"/>
                <w:bCs/>
                <w:sz w:val="24"/>
              </w:rPr>
              <w:t>(</w:t>
            </w:r>
            <w:r>
              <w:rPr>
                <w:rFonts w:ascii="宋体" w:hAnsi="宋体" w:cs="仿宋_GB2312" w:hint="eastAsia"/>
                <w:bCs/>
                <w:sz w:val="24"/>
              </w:rPr>
              <w:t>吨</w:t>
            </w:r>
            <w:r>
              <w:rPr>
                <w:rFonts w:ascii="宋体" w:hAnsi="宋体" w:cs="仿宋_GB2312"/>
                <w:bCs/>
                <w:sz w:val="24"/>
              </w:rPr>
              <w:t>/</w:t>
            </w:r>
            <w:r>
              <w:rPr>
                <w:rFonts w:ascii="宋体" w:hAnsi="宋体" w:cs="仿宋_GB2312" w:hint="eastAsia"/>
                <w:bCs/>
                <w:sz w:val="24"/>
              </w:rPr>
              <w:t>年</w:t>
            </w:r>
            <w:r>
              <w:rPr>
                <w:rFonts w:ascii="宋体" w:hAnsi="宋体" w:cs="仿宋_GB2312"/>
                <w:bCs/>
                <w:sz w:val="24"/>
              </w:rPr>
              <w:t>)</w:t>
            </w:r>
          </w:p>
        </w:tc>
        <w:tc>
          <w:tcPr>
            <w:tcW w:w="1725" w:type="dxa"/>
            <w:vAlign w:val="center"/>
          </w:tcPr>
          <w:p w:rsidR="00A90D08" w:rsidRDefault="00DE191E">
            <w:pPr>
              <w:adjustRightInd w:val="0"/>
              <w:snapToGrid w:val="0"/>
              <w:jc w:val="center"/>
              <w:rPr>
                <w:rFonts w:ascii="宋体" w:cs="仿宋_GB2312"/>
                <w:bCs/>
                <w:sz w:val="24"/>
              </w:rPr>
            </w:pPr>
            <w:r>
              <w:rPr>
                <w:rFonts w:ascii="宋体" w:hAnsi="宋体" w:cs="仿宋_GB2312" w:hint="eastAsia"/>
                <w:bCs/>
                <w:sz w:val="24"/>
              </w:rPr>
              <w:t>排污许可量</w:t>
            </w:r>
          </w:p>
          <w:p w:rsidR="00A90D08" w:rsidRDefault="00DE191E">
            <w:pPr>
              <w:adjustRightInd w:val="0"/>
              <w:snapToGrid w:val="0"/>
              <w:jc w:val="center"/>
              <w:rPr>
                <w:rFonts w:ascii="宋体" w:cs="仿宋_GB2312"/>
                <w:bCs/>
                <w:sz w:val="24"/>
              </w:rPr>
            </w:pPr>
            <w:r>
              <w:rPr>
                <w:rFonts w:ascii="宋体" w:hAnsi="宋体" w:cs="仿宋_GB2312" w:hint="eastAsia"/>
                <w:bCs/>
                <w:sz w:val="24"/>
              </w:rPr>
              <w:t>(吨/年)</w:t>
            </w:r>
          </w:p>
        </w:tc>
        <w:tc>
          <w:tcPr>
            <w:tcW w:w="1888" w:type="dxa"/>
            <w:vAlign w:val="center"/>
          </w:tcPr>
          <w:p w:rsidR="00A90D08" w:rsidRDefault="00DE191E">
            <w:pPr>
              <w:adjustRightInd w:val="0"/>
              <w:snapToGrid w:val="0"/>
              <w:jc w:val="center"/>
              <w:rPr>
                <w:rFonts w:ascii="宋体" w:cs="仿宋_GB2312"/>
                <w:bCs/>
                <w:sz w:val="24"/>
              </w:rPr>
            </w:pPr>
            <w:r>
              <w:rPr>
                <w:rFonts w:ascii="宋体" w:hAnsi="宋体" w:cs="仿宋_GB2312" w:hint="eastAsia"/>
                <w:bCs/>
                <w:sz w:val="24"/>
              </w:rPr>
              <w:t>环境税缴纳</w:t>
            </w:r>
          </w:p>
          <w:p w:rsidR="00A90D08" w:rsidRDefault="00DE191E">
            <w:pPr>
              <w:adjustRightInd w:val="0"/>
              <w:snapToGrid w:val="0"/>
              <w:jc w:val="center"/>
              <w:rPr>
                <w:rFonts w:ascii="宋体" w:cs="仿宋_GB2312"/>
                <w:bCs/>
                <w:sz w:val="24"/>
              </w:rPr>
            </w:pPr>
            <w:r>
              <w:rPr>
                <w:rFonts w:ascii="宋体" w:cs="仿宋_GB2312" w:hint="eastAsia"/>
                <w:bCs/>
                <w:sz w:val="24"/>
              </w:rPr>
              <w:t>(万元/年)</w:t>
            </w:r>
          </w:p>
        </w:tc>
        <w:tc>
          <w:tcPr>
            <w:tcW w:w="1440" w:type="dxa"/>
            <w:vAlign w:val="center"/>
          </w:tcPr>
          <w:p w:rsidR="00A90D08" w:rsidRDefault="00DE191E">
            <w:pPr>
              <w:adjustRightInd w:val="0"/>
              <w:snapToGrid w:val="0"/>
              <w:jc w:val="center"/>
              <w:rPr>
                <w:rFonts w:ascii="宋体" w:cs="仿宋_GB2312"/>
                <w:bCs/>
                <w:sz w:val="24"/>
              </w:rPr>
            </w:pPr>
            <w:r>
              <w:rPr>
                <w:rFonts w:ascii="宋体" w:hAnsi="宋体" w:cs="仿宋_GB2312" w:hint="eastAsia"/>
                <w:bCs/>
                <w:sz w:val="24"/>
              </w:rPr>
              <w:t>备注</w:t>
            </w:r>
          </w:p>
        </w:tc>
      </w:tr>
      <w:tr w:rsidR="00A90D08">
        <w:trPr>
          <w:trHeight w:val="555"/>
          <w:jc w:val="center"/>
        </w:trPr>
        <w:tc>
          <w:tcPr>
            <w:tcW w:w="727" w:type="dxa"/>
            <w:vMerge w:val="restart"/>
            <w:vAlign w:val="center"/>
          </w:tcPr>
          <w:p w:rsidR="00A90D08" w:rsidRDefault="00DE191E">
            <w:pPr>
              <w:jc w:val="center"/>
              <w:rPr>
                <w:rFonts w:ascii="宋体" w:hAnsi="宋体" w:cs="仿宋_GB2312"/>
                <w:bCs/>
                <w:sz w:val="24"/>
              </w:rPr>
            </w:pPr>
            <w:r>
              <w:rPr>
                <w:rFonts w:ascii="宋体" w:hAnsi="宋体" w:cs="仿宋_GB2312" w:hint="eastAsia"/>
                <w:bCs/>
                <w:sz w:val="24"/>
              </w:rPr>
              <w:t>废气污染物</w:t>
            </w:r>
          </w:p>
        </w:tc>
        <w:tc>
          <w:tcPr>
            <w:tcW w:w="1475" w:type="dxa"/>
            <w:vAlign w:val="center"/>
          </w:tcPr>
          <w:p w:rsidR="00A90D08" w:rsidRDefault="00DE191E">
            <w:pPr>
              <w:jc w:val="center"/>
              <w:rPr>
                <w:rFonts w:ascii="宋体" w:hAnsi="宋体" w:cs="仿宋_GB2312"/>
                <w:bCs/>
                <w:sz w:val="24"/>
              </w:rPr>
            </w:pPr>
            <w:r>
              <w:rPr>
                <w:rFonts w:ascii="宋体" w:hAnsi="宋体" w:cs="仿宋_GB2312" w:hint="eastAsia"/>
                <w:bCs/>
                <w:sz w:val="24"/>
              </w:rPr>
              <w:t>二氧化硫</w:t>
            </w:r>
          </w:p>
        </w:tc>
        <w:tc>
          <w:tcPr>
            <w:tcW w:w="1669" w:type="dxa"/>
            <w:shd w:val="clear" w:color="auto" w:fill="auto"/>
            <w:vAlign w:val="center"/>
          </w:tcPr>
          <w:p w:rsidR="00A90D08" w:rsidRDefault="00DE191E">
            <w:pPr>
              <w:jc w:val="center"/>
              <w:rPr>
                <w:rFonts w:ascii="宋体" w:hAnsi="宋体" w:cs="仿宋_GB2312"/>
                <w:bCs/>
                <w:sz w:val="24"/>
              </w:rPr>
            </w:pPr>
            <w:r>
              <w:rPr>
                <w:rFonts w:ascii="宋体" w:hAnsi="宋体" w:cs="仿宋_GB2312" w:hint="eastAsia"/>
                <w:bCs/>
                <w:sz w:val="24"/>
              </w:rPr>
              <w:t>2145.15</w:t>
            </w:r>
          </w:p>
        </w:tc>
        <w:tc>
          <w:tcPr>
            <w:tcW w:w="1725" w:type="dxa"/>
            <w:vAlign w:val="center"/>
          </w:tcPr>
          <w:p w:rsidR="00A90D08" w:rsidRDefault="00DE191E">
            <w:pPr>
              <w:jc w:val="center"/>
              <w:rPr>
                <w:rFonts w:ascii="宋体" w:hAnsi="宋体" w:cs="仿宋_GB2312"/>
                <w:bCs/>
                <w:sz w:val="24"/>
              </w:rPr>
            </w:pPr>
            <w:r>
              <w:rPr>
                <w:rFonts w:ascii="宋体" w:hAnsi="宋体" w:cs="仿宋_GB2312" w:hint="eastAsia"/>
                <w:bCs/>
                <w:sz w:val="24"/>
              </w:rPr>
              <w:t>43127.63</w:t>
            </w:r>
          </w:p>
        </w:tc>
        <w:tc>
          <w:tcPr>
            <w:tcW w:w="1888" w:type="dxa"/>
            <w:vAlign w:val="center"/>
          </w:tcPr>
          <w:p w:rsidR="00A90D08" w:rsidRDefault="00DE191E">
            <w:pPr>
              <w:jc w:val="center"/>
              <w:rPr>
                <w:rFonts w:ascii="宋体" w:hAnsi="宋体" w:cs="仿宋_GB2312"/>
                <w:bCs/>
                <w:sz w:val="24"/>
              </w:rPr>
            </w:pPr>
            <w:r>
              <w:rPr>
                <w:rFonts w:ascii="宋体" w:hAnsi="宋体" w:cs="仿宋_GB2312" w:hint="eastAsia"/>
                <w:bCs/>
                <w:sz w:val="24"/>
              </w:rPr>
              <w:t>453.3242</w:t>
            </w:r>
          </w:p>
        </w:tc>
        <w:tc>
          <w:tcPr>
            <w:tcW w:w="1440" w:type="dxa"/>
            <w:vAlign w:val="center"/>
          </w:tcPr>
          <w:p w:rsidR="00A90D08" w:rsidRDefault="00A90D08">
            <w:pPr>
              <w:jc w:val="center"/>
              <w:rPr>
                <w:rFonts w:ascii="宋体" w:hAnsi="宋体" w:cs="仿宋_GB2312"/>
                <w:bCs/>
                <w:sz w:val="24"/>
              </w:rPr>
            </w:pPr>
          </w:p>
        </w:tc>
      </w:tr>
      <w:tr w:rsidR="00A90D08">
        <w:trPr>
          <w:trHeight w:val="555"/>
          <w:jc w:val="center"/>
        </w:trPr>
        <w:tc>
          <w:tcPr>
            <w:tcW w:w="727" w:type="dxa"/>
            <w:vMerge/>
          </w:tcPr>
          <w:p w:rsidR="00A90D08" w:rsidRDefault="00A90D08">
            <w:pPr>
              <w:jc w:val="center"/>
              <w:rPr>
                <w:rFonts w:ascii="宋体" w:hAnsi="宋体" w:cs="仿宋_GB2312"/>
                <w:bCs/>
                <w:sz w:val="24"/>
              </w:rPr>
            </w:pPr>
          </w:p>
        </w:tc>
        <w:tc>
          <w:tcPr>
            <w:tcW w:w="1475" w:type="dxa"/>
            <w:vAlign w:val="center"/>
          </w:tcPr>
          <w:p w:rsidR="00A90D08" w:rsidRDefault="00DE191E">
            <w:pPr>
              <w:jc w:val="center"/>
              <w:rPr>
                <w:rFonts w:ascii="宋体" w:hAnsi="宋体" w:cs="仿宋_GB2312"/>
                <w:bCs/>
                <w:sz w:val="24"/>
              </w:rPr>
            </w:pPr>
            <w:r>
              <w:rPr>
                <w:rFonts w:ascii="宋体" w:hAnsi="宋体" w:cs="仿宋_GB2312" w:hint="eastAsia"/>
                <w:bCs/>
                <w:sz w:val="24"/>
              </w:rPr>
              <w:t>颗粒物</w:t>
            </w:r>
          </w:p>
        </w:tc>
        <w:tc>
          <w:tcPr>
            <w:tcW w:w="1669" w:type="dxa"/>
            <w:shd w:val="clear" w:color="auto" w:fill="auto"/>
            <w:vAlign w:val="center"/>
          </w:tcPr>
          <w:p w:rsidR="00A90D08" w:rsidRDefault="00DE191E">
            <w:pPr>
              <w:jc w:val="center"/>
              <w:rPr>
                <w:rFonts w:ascii="宋体" w:hAnsi="宋体" w:cs="仿宋_GB2312"/>
                <w:bCs/>
                <w:sz w:val="24"/>
              </w:rPr>
            </w:pPr>
            <w:r>
              <w:rPr>
                <w:rFonts w:ascii="宋体" w:hAnsi="宋体" w:cs="仿宋_GB2312" w:hint="eastAsia"/>
                <w:bCs/>
                <w:sz w:val="24"/>
              </w:rPr>
              <w:t>4751.27</w:t>
            </w:r>
          </w:p>
        </w:tc>
        <w:tc>
          <w:tcPr>
            <w:tcW w:w="1725" w:type="dxa"/>
            <w:vAlign w:val="center"/>
          </w:tcPr>
          <w:p w:rsidR="00A90D08" w:rsidRDefault="00DE191E">
            <w:pPr>
              <w:jc w:val="center"/>
              <w:rPr>
                <w:rFonts w:ascii="宋体" w:hAnsi="宋体" w:cs="仿宋_GB2312"/>
                <w:bCs/>
                <w:sz w:val="24"/>
              </w:rPr>
            </w:pPr>
            <w:r>
              <w:rPr>
                <w:rFonts w:ascii="宋体" w:hAnsi="宋体" w:cs="仿宋_GB2312" w:hint="eastAsia"/>
                <w:bCs/>
                <w:sz w:val="24"/>
              </w:rPr>
              <w:t>19045.83</w:t>
            </w:r>
          </w:p>
        </w:tc>
        <w:tc>
          <w:tcPr>
            <w:tcW w:w="1888" w:type="dxa"/>
            <w:vAlign w:val="center"/>
          </w:tcPr>
          <w:p w:rsidR="00A90D08" w:rsidRDefault="00DE191E">
            <w:pPr>
              <w:jc w:val="center"/>
              <w:rPr>
                <w:rFonts w:ascii="宋体" w:hAnsi="宋体" w:cs="仿宋_GB2312"/>
                <w:bCs/>
                <w:sz w:val="24"/>
              </w:rPr>
            </w:pPr>
            <w:r>
              <w:rPr>
                <w:rFonts w:ascii="宋体" w:hAnsi="宋体" w:cs="仿宋_GB2312" w:hint="eastAsia"/>
                <w:bCs/>
                <w:sz w:val="24"/>
              </w:rPr>
              <w:t>131.365</w:t>
            </w:r>
          </w:p>
        </w:tc>
        <w:tc>
          <w:tcPr>
            <w:tcW w:w="1440" w:type="dxa"/>
            <w:vAlign w:val="center"/>
          </w:tcPr>
          <w:p w:rsidR="00A90D08" w:rsidRDefault="00A90D08">
            <w:pPr>
              <w:jc w:val="center"/>
              <w:rPr>
                <w:rFonts w:ascii="宋体" w:hAnsi="宋体" w:cs="仿宋_GB2312"/>
                <w:bCs/>
                <w:sz w:val="24"/>
              </w:rPr>
            </w:pPr>
          </w:p>
        </w:tc>
      </w:tr>
      <w:tr w:rsidR="00A90D08">
        <w:trPr>
          <w:trHeight w:val="555"/>
          <w:jc w:val="center"/>
        </w:trPr>
        <w:tc>
          <w:tcPr>
            <w:tcW w:w="727" w:type="dxa"/>
            <w:vMerge/>
          </w:tcPr>
          <w:p w:rsidR="00A90D08" w:rsidRDefault="00A90D08">
            <w:pPr>
              <w:jc w:val="center"/>
              <w:rPr>
                <w:rFonts w:ascii="宋体" w:hAnsi="宋体" w:cs="仿宋_GB2312"/>
                <w:bCs/>
                <w:sz w:val="24"/>
              </w:rPr>
            </w:pPr>
          </w:p>
        </w:tc>
        <w:tc>
          <w:tcPr>
            <w:tcW w:w="1475" w:type="dxa"/>
            <w:vAlign w:val="center"/>
          </w:tcPr>
          <w:p w:rsidR="00A90D08" w:rsidRDefault="00DE191E">
            <w:pPr>
              <w:jc w:val="center"/>
              <w:rPr>
                <w:rFonts w:ascii="宋体" w:hAnsi="宋体" w:cs="仿宋_GB2312"/>
                <w:bCs/>
                <w:sz w:val="24"/>
              </w:rPr>
            </w:pPr>
            <w:r>
              <w:rPr>
                <w:rFonts w:ascii="宋体" w:hAnsi="宋体" w:cs="仿宋_GB2312" w:hint="eastAsia"/>
                <w:bCs/>
                <w:sz w:val="24"/>
              </w:rPr>
              <w:t>氮氧化物</w:t>
            </w:r>
          </w:p>
        </w:tc>
        <w:tc>
          <w:tcPr>
            <w:tcW w:w="1669" w:type="dxa"/>
            <w:shd w:val="clear" w:color="auto" w:fill="auto"/>
            <w:vAlign w:val="center"/>
          </w:tcPr>
          <w:p w:rsidR="00A90D08" w:rsidRDefault="00DE191E">
            <w:pPr>
              <w:jc w:val="center"/>
              <w:rPr>
                <w:rFonts w:ascii="宋体" w:hAnsi="宋体" w:cs="仿宋_GB2312"/>
                <w:bCs/>
                <w:sz w:val="24"/>
              </w:rPr>
            </w:pPr>
            <w:r>
              <w:rPr>
                <w:rFonts w:ascii="宋体" w:hAnsi="宋体" w:cs="仿宋_GB2312" w:hint="eastAsia"/>
                <w:bCs/>
                <w:sz w:val="24"/>
              </w:rPr>
              <w:t>3147.45</w:t>
            </w:r>
          </w:p>
        </w:tc>
        <w:tc>
          <w:tcPr>
            <w:tcW w:w="1725" w:type="dxa"/>
            <w:vAlign w:val="center"/>
          </w:tcPr>
          <w:p w:rsidR="00A90D08" w:rsidRDefault="00DE191E">
            <w:pPr>
              <w:jc w:val="center"/>
              <w:rPr>
                <w:rFonts w:ascii="宋体" w:hAnsi="宋体" w:cs="仿宋_GB2312"/>
                <w:bCs/>
                <w:sz w:val="24"/>
              </w:rPr>
            </w:pPr>
            <w:r>
              <w:rPr>
                <w:rFonts w:ascii="宋体" w:hAnsi="宋体" w:cs="仿宋_GB2312" w:hint="eastAsia"/>
                <w:bCs/>
                <w:sz w:val="24"/>
              </w:rPr>
              <w:t>15568.09</w:t>
            </w:r>
          </w:p>
        </w:tc>
        <w:tc>
          <w:tcPr>
            <w:tcW w:w="1888" w:type="dxa"/>
            <w:vAlign w:val="center"/>
          </w:tcPr>
          <w:p w:rsidR="00A90D08" w:rsidRDefault="00DE191E">
            <w:pPr>
              <w:jc w:val="center"/>
              <w:rPr>
                <w:rFonts w:ascii="宋体" w:hAnsi="宋体" w:cs="仿宋_GB2312"/>
                <w:bCs/>
                <w:sz w:val="24"/>
              </w:rPr>
            </w:pPr>
            <w:r>
              <w:rPr>
                <w:rFonts w:ascii="宋体" w:hAnsi="宋体" w:cs="仿宋_GB2312" w:hint="eastAsia"/>
                <w:bCs/>
                <w:sz w:val="24"/>
              </w:rPr>
              <w:t>316.7801</w:t>
            </w:r>
          </w:p>
        </w:tc>
        <w:tc>
          <w:tcPr>
            <w:tcW w:w="1440" w:type="dxa"/>
            <w:vAlign w:val="center"/>
          </w:tcPr>
          <w:p w:rsidR="00A90D08" w:rsidRDefault="00A90D08">
            <w:pPr>
              <w:jc w:val="center"/>
              <w:rPr>
                <w:rFonts w:ascii="宋体" w:hAnsi="宋体" w:cs="仿宋_GB2312"/>
                <w:bCs/>
                <w:sz w:val="24"/>
              </w:rPr>
            </w:pPr>
          </w:p>
        </w:tc>
      </w:tr>
      <w:tr w:rsidR="00A90D08">
        <w:trPr>
          <w:trHeight w:val="555"/>
          <w:jc w:val="center"/>
        </w:trPr>
        <w:tc>
          <w:tcPr>
            <w:tcW w:w="727" w:type="dxa"/>
            <w:vMerge w:val="restart"/>
            <w:vAlign w:val="center"/>
          </w:tcPr>
          <w:p w:rsidR="00A90D08" w:rsidRDefault="00DE191E">
            <w:pPr>
              <w:jc w:val="center"/>
              <w:rPr>
                <w:rFonts w:ascii="宋体" w:hAnsi="宋体" w:cs="仿宋_GB2312"/>
                <w:bCs/>
                <w:sz w:val="24"/>
              </w:rPr>
            </w:pPr>
            <w:r>
              <w:rPr>
                <w:rFonts w:ascii="宋体" w:hAnsi="宋体" w:cs="仿宋_GB2312" w:hint="eastAsia"/>
                <w:bCs/>
                <w:sz w:val="24"/>
              </w:rPr>
              <w:t>废水污染物</w:t>
            </w:r>
          </w:p>
        </w:tc>
        <w:tc>
          <w:tcPr>
            <w:tcW w:w="1475" w:type="dxa"/>
            <w:vAlign w:val="center"/>
          </w:tcPr>
          <w:p w:rsidR="00A90D08" w:rsidRDefault="00DE191E">
            <w:pPr>
              <w:jc w:val="center"/>
              <w:rPr>
                <w:rFonts w:ascii="宋体" w:hAnsi="宋体" w:cs="仿宋_GB2312"/>
                <w:bCs/>
                <w:sz w:val="24"/>
              </w:rPr>
            </w:pPr>
            <w:r>
              <w:rPr>
                <w:rFonts w:ascii="宋体" w:hAnsi="宋体" w:cs="仿宋_GB2312" w:hint="eastAsia"/>
                <w:bCs/>
                <w:sz w:val="24"/>
              </w:rPr>
              <w:t>化学耗氧量</w:t>
            </w:r>
          </w:p>
        </w:tc>
        <w:tc>
          <w:tcPr>
            <w:tcW w:w="1669" w:type="dxa"/>
            <w:vAlign w:val="center"/>
          </w:tcPr>
          <w:p w:rsidR="00A90D08" w:rsidRDefault="00DE191E">
            <w:pPr>
              <w:jc w:val="center"/>
              <w:rPr>
                <w:rFonts w:ascii="宋体" w:hAnsi="宋体" w:cs="仿宋_GB2312"/>
                <w:bCs/>
                <w:sz w:val="24"/>
              </w:rPr>
            </w:pPr>
            <w:r>
              <w:rPr>
                <w:rFonts w:ascii="宋体" w:hAnsi="宋体" w:cs="仿宋_GB2312" w:hint="eastAsia"/>
                <w:bCs/>
                <w:sz w:val="24"/>
              </w:rPr>
              <w:t>0</w:t>
            </w:r>
          </w:p>
        </w:tc>
        <w:tc>
          <w:tcPr>
            <w:tcW w:w="1725" w:type="dxa"/>
            <w:vAlign w:val="center"/>
          </w:tcPr>
          <w:p w:rsidR="00A90D08" w:rsidRDefault="00DE191E">
            <w:pPr>
              <w:jc w:val="center"/>
              <w:rPr>
                <w:rFonts w:ascii="宋体" w:hAnsi="宋体" w:cs="仿宋_GB2312"/>
                <w:bCs/>
                <w:sz w:val="24"/>
              </w:rPr>
            </w:pPr>
            <w:r>
              <w:rPr>
                <w:rFonts w:ascii="宋体" w:hAnsi="宋体" w:cs="仿宋_GB2312" w:hint="eastAsia"/>
                <w:bCs/>
                <w:sz w:val="24"/>
              </w:rPr>
              <w:t>/</w:t>
            </w:r>
          </w:p>
        </w:tc>
        <w:tc>
          <w:tcPr>
            <w:tcW w:w="1888" w:type="dxa"/>
            <w:vAlign w:val="center"/>
          </w:tcPr>
          <w:p w:rsidR="00A90D08" w:rsidRDefault="00DE191E">
            <w:pPr>
              <w:jc w:val="center"/>
              <w:rPr>
                <w:rFonts w:ascii="宋体" w:hAnsi="宋体" w:cs="仿宋_GB2312"/>
                <w:bCs/>
                <w:sz w:val="24"/>
              </w:rPr>
            </w:pPr>
            <w:r>
              <w:rPr>
                <w:rFonts w:ascii="宋体" w:hAnsi="宋体" w:cs="仿宋_GB2312" w:hint="eastAsia"/>
                <w:bCs/>
                <w:sz w:val="24"/>
              </w:rPr>
              <w:t>0</w:t>
            </w:r>
          </w:p>
        </w:tc>
        <w:tc>
          <w:tcPr>
            <w:tcW w:w="1440" w:type="dxa"/>
            <w:vAlign w:val="center"/>
          </w:tcPr>
          <w:p w:rsidR="00A90D08" w:rsidRDefault="00A90D08">
            <w:pPr>
              <w:jc w:val="center"/>
              <w:rPr>
                <w:rFonts w:ascii="宋体" w:hAnsi="宋体" w:cs="仿宋_GB2312"/>
                <w:bCs/>
                <w:sz w:val="24"/>
              </w:rPr>
            </w:pPr>
          </w:p>
        </w:tc>
      </w:tr>
      <w:tr w:rsidR="00A90D08">
        <w:trPr>
          <w:trHeight w:val="555"/>
          <w:jc w:val="center"/>
        </w:trPr>
        <w:tc>
          <w:tcPr>
            <w:tcW w:w="727" w:type="dxa"/>
            <w:vMerge/>
          </w:tcPr>
          <w:p w:rsidR="00A90D08" w:rsidRDefault="00A90D08">
            <w:pPr>
              <w:jc w:val="center"/>
              <w:rPr>
                <w:rFonts w:ascii="宋体" w:hAnsi="宋体" w:cs="仿宋_GB2312"/>
                <w:bCs/>
                <w:sz w:val="24"/>
              </w:rPr>
            </w:pPr>
          </w:p>
        </w:tc>
        <w:tc>
          <w:tcPr>
            <w:tcW w:w="1475" w:type="dxa"/>
            <w:vAlign w:val="center"/>
          </w:tcPr>
          <w:p w:rsidR="00A90D08" w:rsidRDefault="00DE191E">
            <w:pPr>
              <w:jc w:val="center"/>
              <w:rPr>
                <w:rFonts w:ascii="宋体" w:hAnsi="宋体" w:cs="仿宋_GB2312"/>
                <w:bCs/>
                <w:sz w:val="24"/>
              </w:rPr>
            </w:pPr>
            <w:r>
              <w:rPr>
                <w:rFonts w:ascii="宋体" w:hAnsi="宋体" w:cs="仿宋_GB2312" w:hint="eastAsia"/>
                <w:bCs/>
                <w:sz w:val="24"/>
              </w:rPr>
              <w:t>氨氮</w:t>
            </w:r>
          </w:p>
        </w:tc>
        <w:tc>
          <w:tcPr>
            <w:tcW w:w="1669" w:type="dxa"/>
            <w:vAlign w:val="center"/>
          </w:tcPr>
          <w:p w:rsidR="00A90D08" w:rsidRDefault="00DE191E">
            <w:pPr>
              <w:jc w:val="center"/>
              <w:rPr>
                <w:rFonts w:ascii="宋体" w:hAnsi="宋体" w:cs="仿宋_GB2312"/>
                <w:bCs/>
                <w:sz w:val="24"/>
              </w:rPr>
            </w:pPr>
            <w:r>
              <w:rPr>
                <w:rFonts w:ascii="宋体" w:hAnsi="宋体" w:cs="仿宋_GB2312" w:hint="eastAsia"/>
                <w:bCs/>
                <w:sz w:val="24"/>
              </w:rPr>
              <w:t>0</w:t>
            </w:r>
          </w:p>
        </w:tc>
        <w:tc>
          <w:tcPr>
            <w:tcW w:w="1725" w:type="dxa"/>
            <w:vAlign w:val="center"/>
          </w:tcPr>
          <w:p w:rsidR="00A90D08" w:rsidRDefault="00DE191E">
            <w:pPr>
              <w:jc w:val="center"/>
              <w:rPr>
                <w:rFonts w:ascii="宋体" w:hAnsi="宋体" w:cs="仿宋_GB2312"/>
                <w:bCs/>
                <w:sz w:val="24"/>
              </w:rPr>
            </w:pPr>
            <w:r>
              <w:rPr>
                <w:rFonts w:ascii="宋体" w:hAnsi="宋体" w:cs="仿宋_GB2312" w:hint="eastAsia"/>
                <w:bCs/>
                <w:sz w:val="24"/>
              </w:rPr>
              <w:t>/</w:t>
            </w:r>
          </w:p>
        </w:tc>
        <w:tc>
          <w:tcPr>
            <w:tcW w:w="1888" w:type="dxa"/>
            <w:vAlign w:val="center"/>
          </w:tcPr>
          <w:p w:rsidR="00A90D08" w:rsidRDefault="00DE191E">
            <w:pPr>
              <w:jc w:val="center"/>
              <w:rPr>
                <w:rFonts w:ascii="宋体" w:hAnsi="宋体" w:cs="仿宋_GB2312"/>
                <w:bCs/>
                <w:sz w:val="24"/>
              </w:rPr>
            </w:pPr>
            <w:r>
              <w:rPr>
                <w:rFonts w:ascii="宋体" w:hAnsi="宋体" w:cs="仿宋_GB2312" w:hint="eastAsia"/>
                <w:bCs/>
                <w:sz w:val="24"/>
              </w:rPr>
              <w:t>0</w:t>
            </w:r>
          </w:p>
        </w:tc>
        <w:tc>
          <w:tcPr>
            <w:tcW w:w="1440" w:type="dxa"/>
            <w:vAlign w:val="center"/>
          </w:tcPr>
          <w:p w:rsidR="00A90D08" w:rsidRDefault="00A90D08">
            <w:pPr>
              <w:jc w:val="center"/>
              <w:rPr>
                <w:rFonts w:ascii="宋体" w:hAnsi="宋体" w:cs="仿宋_GB2312"/>
                <w:bCs/>
                <w:sz w:val="24"/>
              </w:rPr>
            </w:pPr>
          </w:p>
        </w:tc>
      </w:tr>
      <w:tr w:rsidR="00A90D08">
        <w:trPr>
          <w:trHeight w:val="555"/>
          <w:jc w:val="center"/>
        </w:trPr>
        <w:tc>
          <w:tcPr>
            <w:tcW w:w="727" w:type="dxa"/>
            <w:vAlign w:val="center"/>
          </w:tcPr>
          <w:p w:rsidR="00A90D08" w:rsidRDefault="00DE191E">
            <w:pPr>
              <w:jc w:val="center"/>
              <w:rPr>
                <w:rFonts w:ascii="宋体" w:cs="仿宋_GB2312"/>
                <w:bCs/>
                <w:sz w:val="24"/>
              </w:rPr>
            </w:pPr>
            <w:r>
              <w:rPr>
                <w:rFonts w:ascii="宋体" w:cs="仿宋_GB2312" w:hint="eastAsia"/>
                <w:bCs/>
                <w:sz w:val="24"/>
              </w:rPr>
              <w:t>固体废物</w:t>
            </w:r>
          </w:p>
        </w:tc>
        <w:tc>
          <w:tcPr>
            <w:tcW w:w="1475" w:type="dxa"/>
            <w:vAlign w:val="center"/>
          </w:tcPr>
          <w:p w:rsidR="00A90D08" w:rsidRDefault="00DE191E">
            <w:pPr>
              <w:jc w:val="center"/>
              <w:rPr>
                <w:rFonts w:ascii="宋体" w:hAnsi="宋体" w:cs="仿宋_GB2312"/>
                <w:bCs/>
                <w:sz w:val="24"/>
              </w:rPr>
            </w:pPr>
            <w:r>
              <w:rPr>
                <w:rFonts w:ascii="宋体" w:hAnsi="宋体" w:cs="仿宋_GB2312" w:hint="eastAsia"/>
                <w:bCs/>
                <w:sz w:val="24"/>
              </w:rPr>
              <w:t>/</w:t>
            </w:r>
          </w:p>
        </w:tc>
        <w:tc>
          <w:tcPr>
            <w:tcW w:w="1669" w:type="dxa"/>
            <w:vAlign w:val="center"/>
          </w:tcPr>
          <w:p w:rsidR="00A90D08" w:rsidRDefault="00DE191E">
            <w:pPr>
              <w:jc w:val="center"/>
              <w:rPr>
                <w:rFonts w:ascii="宋体" w:hAnsi="宋体" w:cs="仿宋_GB2312"/>
                <w:bCs/>
                <w:sz w:val="24"/>
              </w:rPr>
            </w:pPr>
            <w:r>
              <w:rPr>
                <w:rFonts w:ascii="宋体" w:hAnsi="宋体" w:cs="仿宋_GB2312" w:hint="eastAsia"/>
                <w:bCs/>
                <w:sz w:val="24"/>
              </w:rPr>
              <w:t>/</w:t>
            </w:r>
          </w:p>
        </w:tc>
        <w:tc>
          <w:tcPr>
            <w:tcW w:w="1725" w:type="dxa"/>
            <w:vAlign w:val="center"/>
          </w:tcPr>
          <w:p w:rsidR="00A90D08" w:rsidRDefault="00DE191E">
            <w:pPr>
              <w:jc w:val="center"/>
              <w:rPr>
                <w:rFonts w:ascii="宋体" w:hAnsi="宋体" w:cs="仿宋_GB2312"/>
                <w:bCs/>
                <w:sz w:val="24"/>
              </w:rPr>
            </w:pPr>
            <w:r>
              <w:rPr>
                <w:rFonts w:ascii="宋体" w:hAnsi="宋体" w:cs="仿宋_GB2312" w:hint="eastAsia"/>
                <w:bCs/>
                <w:sz w:val="24"/>
              </w:rPr>
              <w:t>/</w:t>
            </w:r>
          </w:p>
        </w:tc>
        <w:tc>
          <w:tcPr>
            <w:tcW w:w="1888" w:type="dxa"/>
            <w:vAlign w:val="center"/>
          </w:tcPr>
          <w:p w:rsidR="00A90D08" w:rsidRDefault="00DE191E">
            <w:pPr>
              <w:jc w:val="center"/>
              <w:rPr>
                <w:rFonts w:ascii="宋体" w:hAnsi="宋体" w:cs="仿宋_GB2312"/>
                <w:bCs/>
                <w:sz w:val="24"/>
              </w:rPr>
            </w:pPr>
            <w:r>
              <w:rPr>
                <w:rFonts w:ascii="宋体" w:hAnsi="宋体" w:cs="仿宋_GB2312" w:hint="eastAsia"/>
                <w:bCs/>
                <w:sz w:val="24"/>
              </w:rPr>
              <w:t>/</w:t>
            </w:r>
          </w:p>
        </w:tc>
        <w:tc>
          <w:tcPr>
            <w:tcW w:w="1440" w:type="dxa"/>
            <w:vAlign w:val="center"/>
          </w:tcPr>
          <w:p w:rsidR="00A90D08" w:rsidRDefault="00DE191E">
            <w:pPr>
              <w:jc w:val="center"/>
              <w:rPr>
                <w:rFonts w:ascii="宋体" w:hAnsi="宋体" w:cs="仿宋_GB2312"/>
                <w:bCs/>
                <w:sz w:val="24"/>
              </w:rPr>
            </w:pPr>
            <w:r>
              <w:rPr>
                <w:rFonts w:ascii="宋体" w:hAnsi="宋体" w:cs="仿宋_GB2312" w:hint="eastAsia"/>
                <w:bCs/>
                <w:sz w:val="20"/>
                <w:szCs w:val="20"/>
              </w:rPr>
              <w:t>固体废物依规合法处理，免征环保税</w:t>
            </w:r>
          </w:p>
        </w:tc>
      </w:tr>
    </w:tbl>
    <w:p w:rsidR="00A90D08" w:rsidRDefault="00DE191E">
      <w:pPr>
        <w:rPr>
          <w:rFonts w:ascii="宋体" w:cs="仿宋_GB2312"/>
          <w:bCs/>
          <w:sz w:val="28"/>
          <w:szCs w:val="28"/>
        </w:rPr>
      </w:pPr>
      <w:r>
        <w:rPr>
          <w:rFonts w:ascii="宋体" w:cs="仿宋_GB2312" w:hint="eastAsia"/>
          <w:bCs/>
          <w:sz w:val="28"/>
          <w:szCs w:val="28"/>
        </w:rPr>
        <w:t>注：根据企业排污许可证上规定污染物种类填写。</w:t>
      </w:r>
    </w:p>
    <w:p w:rsidR="00A90D08" w:rsidRDefault="00DE191E">
      <w:pPr>
        <w:widowControl/>
        <w:jc w:val="left"/>
        <w:rPr>
          <w:rFonts w:ascii="宋体" w:eastAsia="黑体" w:cs="仿宋_GB2312"/>
          <w:bCs/>
          <w:sz w:val="28"/>
          <w:szCs w:val="28"/>
        </w:rPr>
      </w:pPr>
      <w:r>
        <w:rPr>
          <w:rFonts w:ascii="宋体" w:eastAsia="黑体" w:cs="仿宋_GB2312"/>
          <w:bCs/>
          <w:sz w:val="28"/>
          <w:szCs w:val="28"/>
        </w:rPr>
        <w:br w:type="page"/>
      </w:r>
    </w:p>
    <w:p w:rsidR="00A90D08" w:rsidRDefault="00DE191E" w:rsidP="00EA06EF">
      <w:pPr>
        <w:spacing w:afterLines="50" w:after="156"/>
        <w:jc w:val="center"/>
        <w:rPr>
          <w:rFonts w:eastAsia="黑体" w:cs="黑体"/>
          <w:sz w:val="36"/>
          <w:szCs w:val="36"/>
        </w:rPr>
      </w:pPr>
      <w:r>
        <w:rPr>
          <w:rFonts w:eastAsia="黑体" w:cs="黑体" w:hint="eastAsia"/>
          <w:sz w:val="36"/>
          <w:szCs w:val="36"/>
        </w:rPr>
        <w:t>四、钢铁企业绿色高质量发展指数自测</w:t>
      </w:r>
    </w:p>
    <w:p w:rsidR="00A90D08" w:rsidRDefault="00DE191E" w:rsidP="00EA06EF">
      <w:pPr>
        <w:spacing w:afterLines="50" w:after="156"/>
        <w:jc w:val="center"/>
        <w:rPr>
          <w:rFonts w:asciiTheme="minorEastAsia" w:eastAsiaTheme="minorEastAsia" w:hAnsiTheme="minorEastAsia" w:cs="等线"/>
          <w:color w:val="000000"/>
          <w:sz w:val="24"/>
        </w:rPr>
      </w:pPr>
      <w:r>
        <w:rPr>
          <w:rFonts w:asciiTheme="minorEastAsia" w:eastAsiaTheme="minorEastAsia" w:hAnsiTheme="minorEastAsia" w:cs="等线" w:hint="eastAsia"/>
          <w:color w:val="000000"/>
          <w:sz w:val="24"/>
        </w:rPr>
        <w:t>具体要求见《钢铁企业绿色高质量发展指数》(</w:t>
      </w:r>
      <w:r>
        <w:rPr>
          <w:rFonts w:asciiTheme="minorEastAsia" w:eastAsiaTheme="minorEastAsia" w:hAnsiTheme="minorEastAsia" w:cs="等线"/>
          <w:color w:val="000000"/>
          <w:sz w:val="24"/>
        </w:rPr>
        <w:t>T/CISA044-2020</w:t>
      </w:r>
      <w:r>
        <w:rPr>
          <w:rFonts w:asciiTheme="minorEastAsia" w:eastAsiaTheme="minorEastAsia" w:hAnsiTheme="minorEastAsia" w:cs="等线" w:hint="eastAsia"/>
          <w:color w:val="000000"/>
          <w:sz w:val="24"/>
        </w:rPr>
        <w:t>)团体标准</w:t>
      </w:r>
      <w:r>
        <w:rPr>
          <w:rFonts w:ascii="宋体" w:hAnsi="宋体" w:cs="仿宋_GB2312" w:hint="eastAsia"/>
          <w:bCs/>
          <w:sz w:val="24"/>
        </w:rPr>
        <w:t>。数据以2023年全年数据为主，兼顾2022年全年和2024年一季度。</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389"/>
        <w:gridCol w:w="972"/>
        <w:gridCol w:w="2081"/>
        <w:gridCol w:w="771"/>
        <w:gridCol w:w="2763"/>
        <w:gridCol w:w="979"/>
      </w:tblGrid>
      <w:tr w:rsidR="00A90D08">
        <w:trPr>
          <w:trHeight w:val="583"/>
          <w:tblHeader/>
          <w:jc w:val="center"/>
        </w:trPr>
        <w:tc>
          <w:tcPr>
            <w:tcW w:w="450" w:type="pct"/>
            <w:vAlign w:val="center"/>
          </w:tcPr>
          <w:p w:rsidR="00A90D08" w:rsidRDefault="00DE191E">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序号</w:t>
            </w:r>
          </w:p>
        </w:tc>
        <w:tc>
          <w:tcPr>
            <w:tcW w:w="778" w:type="pct"/>
            <w:gridSpan w:val="2"/>
            <w:vAlign w:val="center"/>
          </w:tcPr>
          <w:p w:rsidR="00A90D08" w:rsidRDefault="00DE191E">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指标分类</w:t>
            </w:r>
          </w:p>
        </w:tc>
        <w:tc>
          <w:tcPr>
            <w:tcW w:w="1190" w:type="pct"/>
            <w:vAlign w:val="center"/>
          </w:tcPr>
          <w:p w:rsidR="00A90D08" w:rsidRDefault="00DE191E">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指标名称</w:t>
            </w:r>
          </w:p>
        </w:tc>
        <w:tc>
          <w:tcPr>
            <w:tcW w:w="441" w:type="pct"/>
            <w:vAlign w:val="center"/>
          </w:tcPr>
          <w:p w:rsidR="00A90D08" w:rsidRDefault="00DE191E">
            <w:pPr>
              <w:widowControl/>
              <w:spacing w:line="360" w:lineRule="atLeast"/>
              <w:contextualSpacing/>
              <w:jc w:val="center"/>
              <w:rPr>
                <w:rFonts w:ascii="宋体" w:hAnsi="宋体"/>
                <w:b/>
                <w:bCs/>
                <w:color w:val="000000"/>
                <w:kern w:val="0"/>
                <w:sz w:val="24"/>
              </w:rPr>
            </w:pPr>
            <w:r>
              <w:rPr>
                <w:rFonts w:ascii="宋体" w:hAnsi="宋体"/>
                <w:b/>
                <w:bCs/>
                <w:color w:val="000000"/>
                <w:kern w:val="0"/>
                <w:sz w:val="24"/>
              </w:rPr>
              <w:t>单位</w:t>
            </w:r>
          </w:p>
        </w:tc>
        <w:tc>
          <w:tcPr>
            <w:tcW w:w="1580" w:type="pct"/>
            <w:vAlign w:val="center"/>
          </w:tcPr>
          <w:p w:rsidR="00A90D08" w:rsidRDefault="00DE191E">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实际值</w:t>
            </w:r>
          </w:p>
        </w:tc>
        <w:tc>
          <w:tcPr>
            <w:tcW w:w="558" w:type="pct"/>
            <w:vAlign w:val="center"/>
          </w:tcPr>
          <w:p w:rsidR="00A90D08" w:rsidRDefault="00DE191E">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自测分</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1</w:t>
            </w:r>
          </w:p>
        </w:tc>
        <w:tc>
          <w:tcPr>
            <w:tcW w:w="778" w:type="pct"/>
            <w:gridSpan w:val="2"/>
            <w:vMerge w:val="restart"/>
            <w:vAlign w:val="center"/>
          </w:tcPr>
          <w:p w:rsidR="00A90D08" w:rsidRDefault="00DE191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装备技术</w:t>
            </w:r>
          </w:p>
        </w:tc>
        <w:tc>
          <w:tcPr>
            <w:tcW w:w="1190" w:type="pct"/>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装备水平</w:t>
            </w:r>
          </w:p>
        </w:tc>
        <w:tc>
          <w:tcPr>
            <w:tcW w:w="441" w:type="pct"/>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w:t>
            </w:r>
          </w:p>
        </w:tc>
        <w:tc>
          <w:tcPr>
            <w:tcW w:w="1580" w:type="pct"/>
            <w:shd w:val="clear" w:color="auto" w:fill="auto"/>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1.6米顶装焦炉2座、5.5米捣固焦炉2座；7米顶装焦炉2座，得1分；</w:t>
            </w:r>
          </w:p>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2.2台110t不锈钢炼钢转炉，1台100吨电炉，得1分；</w:t>
            </w:r>
          </w:p>
        </w:tc>
        <w:tc>
          <w:tcPr>
            <w:tcW w:w="558" w:type="pct"/>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2</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2</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适用性技术</w:t>
            </w:r>
          </w:p>
        </w:tc>
        <w:tc>
          <w:tcPr>
            <w:tcW w:w="441" w:type="pct"/>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w:t>
            </w:r>
          </w:p>
        </w:tc>
        <w:tc>
          <w:tcPr>
            <w:tcW w:w="1580" w:type="pct"/>
            <w:shd w:val="clear" w:color="auto" w:fill="auto"/>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1.焦炉煤气上升管余热回收技术；</w:t>
            </w:r>
          </w:p>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2.焦炉煤气精脱硫H</w:t>
            </w:r>
            <w:r>
              <w:rPr>
                <w:rFonts w:ascii="宋体" w:hAnsi="宋体" w:cs="宋体" w:hint="eastAsia"/>
                <w:kern w:val="0"/>
                <w:sz w:val="18"/>
                <w:szCs w:val="18"/>
                <w:vertAlign w:val="subscript"/>
              </w:rPr>
              <w:t>2</w:t>
            </w:r>
            <w:r>
              <w:rPr>
                <w:rFonts w:ascii="宋体" w:hAnsi="宋体" w:cs="宋体" w:hint="eastAsia"/>
                <w:kern w:val="0"/>
                <w:sz w:val="18"/>
                <w:szCs w:val="18"/>
              </w:rPr>
              <w:t>S≤20mg/m</w:t>
            </w:r>
            <w:r>
              <w:rPr>
                <w:rFonts w:ascii="宋体" w:hAnsi="宋体" w:cs="宋体" w:hint="eastAsia"/>
                <w:kern w:val="0"/>
                <w:sz w:val="18"/>
                <w:szCs w:val="18"/>
                <w:vertAlign w:val="superscript"/>
              </w:rPr>
              <w:t>3；</w:t>
            </w:r>
          </w:p>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3.建有烧结余热回收利用装置，综合余热回收量≥7-8kgce/t矿（其中：1-3#烧结机5-6kgce/t、4#烧结机12-13kgce/t）</w:t>
            </w:r>
          </w:p>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4.2023年高炉球团矿比例达到33.7%</w:t>
            </w:r>
          </w:p>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4.1、7号高炉采用炉顶均压煤气回收技术</w:t>
            </w:r>
          </w:p>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5.碳钢主体工序及配套节能环保设施采用了铁钢高效衔接技术、连铸坯热装热送技术，大棒线热装率完成78.53%，2024年1-2月大棒线82.3%</w:t>
            </w:r>
          </w:p>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6.高炉热风炉采用低氮燃烧技术；</w:t>
            </w:r>
            <w:r>
              <w:rPr>
                <w:rFonts w:ascii="宋体" w:hAnsi="宋体" w:cs="宋体" w:hint="eastAsia"/>
                <w:kern w:val="0"/>
                <w:sz w:val="18"/>
                <w:szCs w:val="18"/>
              </w:rPr>
              <w:br/>
              <w:t>7.酚氰废水采用深度处理技术。</w:t>
            </w:r>
          </w:p>
        </w:tc>
        <w:tc>
          <w:tcPr>
            <w:tcW w:w="558" w:type="pct"/>
            <w:vAlign w:val="center"/>
          </w:tcPr>
          <w:p w:rsidR="00A90D08" w:rsidRDefault="00DE191E">
            <w:pPr>
              <w:widowControl/>
              <w:spacing w:line="360" w:lineRule="atLeast"/>
              <w:contextualSpacing/>
              <w:jc w:val="center"/>
              <w:rPr>
                <w:rFonts w:ascii="宋体" w:hAnsi="宋体"/>
                <w:color w:val="000000"/>
                <w:kern w:val="0"/>
                <w:sz w:val="18"/>
                <w:szCs w:val="18"/>
              </w:rPr>
            </w:pPr>
            <w:r>
              <w:rPr>
                <w:rFonts w:ascii="宋体" w:hAnsi="宋体" w:hint="eastAsia"/>
                <w:color w:val="000000"/>
                <w:kern w:val="0"/>
                <w:sz w:val="18"/>
                <w:szCs w:val="18"/>
              </w:rPr>
              <w:t>4</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3</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vAlign w:val="center"/>
          </w:tcPr>
          <w:p w:rsidR="00A90D08" w:rsidRDefault="00DE191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前沿技术</w:t>
            </w:r>
          </w:p>
        </w:tc>
        <w:tc>
          <w:tcPr>
            <w:tcW w:w="441"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580" w:type="pct"/>
            <w:vAlign w:val="center"/>
          </w:tcPr>
          <w:p w:rsidR="00A90D08" w:rsidRDefault="00DE191E">
            <w:pPr>
              <w:snapToGrid w:val="0"/>
              <w:jc w:val="left"/>
              <w:rPr>
                <w:rFonts w:ascii="宋体" w:hAnsi="宋体" w:cs="宋体"/>
                <w:color w:val="0000FF"/>
                <w:kern w:val="0"/>
                <w:sz w:val="18"/>
                <w:szCs w:val="18"/>
              </w:rPr>
            </w:pPr>
            <w:r>
              <w:rPr>
                <w:rFonts w:ascii="宋体" w:hAnsi="宋体" w:cs="宋体" w:hint="eastAsia"/>
                <w:kern w:val="0"/>
                <w:sz w:val="18"/>
                <w:szCs w:val="18"/>
              </w:rPr>
              <w:t>转炉底吹二氧化碳技术、转炉少渣冶炼技术、炉后废钢资源利用技术、薄带铸轧技术、多品种绿色产品研发生产工艺</w:t>
            </w:r>
          </w:p>
        </w:tc>
        <w:tc>
          <w:tcPr>
            <w:tcW w:w="558" w:type="pct"/>
            <w:vAlign w:val="center"/>
          </w:tcPr>
          <w:p w:rsidR="00A90D08" w:rsidRDefault="00DE191E">
            <w:pPr>
              <w:widowControl/>
              <w:spacing w:line="360" w:lineRule="atLeast"/>
              <w:contextualSpacing/>
              <w:jc w:val="center"/>
              <w:rPr>
                <w:rFonts w:ascii="宋体" w:hAnsi="宋体"/>
                <w:color w:val="000000"/>
                <w:kern w:val="0"/>
                <w:sz w:val="18"/>
                <w:szCs w:val="18"/>
              </w:rPr>
            </w:pPr>
            <w:r>
              <w:rPr>
                <w:rFonts w:ascii="宋体" w:hAnsi="宋体" w:hint="eastAsia"/>
                <w:color w:val="000000"/>
                <w:kern w:val="0"/>
                <w:sz w:val="18"/>
                <w:szCs w:val="18"/>
              </w:rPr>
              <w:t>1</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4</w:t>
            </w:r>
          </w:p>
        </w:tc>
        <w:tc>
          <w:tcPr>
            <w:tcW w:w="778" w:type="pct"/>
            <w:gridSpan w:val="2"/>
            <w:vMerge w:val="restart"/>
            <w:vAlign w:val="center"/>
          </w:tcPr>
          <w:p w:rsidR="00A90D08" w:rsidRDefault="00DE191E">
            <w:pPr>
              <w:jc w:val="center"/>
              <w:rPr>
                <w:rFonts w:ascii="宋体" w:hAnsi="宋体"/>
                <w:kern w:val="0"/>
                <w:sz w:val="24"/>
              </w:rPr>
            </w:pPr>
            <w:r>
              <w:rPr>
                <w:rFonts w:ascii="宋体" w:hAnsi="宋体" w:hint="eastAsia"/>
                <w:kern w:val="0"/>
                <w:sz w:val="24"/>
              </w:rPr>
              <w:t>资源利用</w:t>
            </w:r>
          </w:p>
        </w:tc>
        <w:tc>
          <w:tcPr>
            <w:tcW w:w="1190" w:type="pct"/>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高炉入炉矿品位</w:t>
            </w:r>
          </w:p>
        </w:tc>
        <w:tc>
          <w:tcPr>
            <w:tcW w:w="441" w:type="pct"/>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w:t>
            </w:r>
          </w:p>
        </w:tc>
        <w:tc>
          <w:tcPr>
            <w:tcW w:w="1580" w:type="pct"/>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52.33</w:t>
            </w:r>
          </w:p>
        </w:tc>
        <w:tc>
          <w:tcPr>
            <w:tcW w:w="558" w:type="pct"/>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0</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5</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吨钢钢铁料消耗量</w:t>
            </w:r>
          </w:p>
        </w:tc>
        <w:tc>
          <w:tcPr>
            <w:tcW w:w="441" w:type="pct"/>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kg/t</w:t>
            </w:r>
          </w:p>
        </w:tc>
        <w:tc>
          <w:tcPr>
            <w:tcW w:w="1580" w:type="pct"/>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1066.3</w:t>
            </w:r>
          </w:p>
        </w:tc>
        <w:tc>
          <w:tcPr>
            <w:tcW w:w="558" w:type="pct"/>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2</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6</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吨钢废钢消耗量</w:t>
            </w:r>
          </w:p>
        </w:tc>
        <w:tc>
          <w:tcPr>
            <w:tcW w:w="441" w:type="pct"/>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kg/t</w:t>
            </w:r>
          </w:p>
        </w:tc>
        <w:tc>
          <w:tcPr>
            <w:tcW w:w="1580" w:type="pct"/>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153.2</w:t>
            </w:r>
          </w:p>
        </w:tc>
        <w:tc>
          <w:tcPr>
            <w:tcW w:w="558" w:type="pct"/>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1</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7</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shd w:val="clear" w:color="auto" w:fill="auto"/>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吨钢耗新水量</w:t>
            </w:r>
          </w:p>
        </w:tc>
        <w:tc>
          <w:tcPr>
            <w:tcW w:w="441" w:type="pct"/>
            <w:shd w:val="clear" w:color="auto" w:fill="auto"/>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m</w:t>
            </w:r>
            <w:r>
              <w:rPr>
                <w:rFonts w:ascii="宋体" w:hAnsi="宋体"/>
                <w:kern w:val="0"/>
                <w:sz w:val="24"/>
                <w:vertAlign w:val="superscript"/>
              </w:rPr>
              <w:t>3</w:t>
            </w:r>
            <w:r>
              <w:rPr>
                <w:rFonts w:ascii="宋体" w:hAnsi="宋体"/>
                <w:kern w:val="0"/>
                <w:sz w:val="24"/>
              </w:rPr>
              <w:t>/t</w:t>
            </w:r>
          </w:p>
        </w:tc>
        <w:tc>
          <w:tcPr>
            <w:tcW w:w="1580" w:type="pct"/>
            <w:shd w:val="clear" w:color="auto" w:fill="auto"/>
            <w:vAlign w:val="center"/>
          </w:tcPr>
          <w:p w:rsidR="00A90D08" w:rsidRDefault="00DE191E">
            <w:pPr>
              <w:snapToGrid w:val="0"/>
              <w:jc w:val="left"/>
              <w:rPr>
                <w:sz w:val="18"/>
                <w:szCs w:val="18"/>
              </w:rPr>
            </w:pPr>
            <w:r>
              <w:rPr>
                <w:rFonts w:ascii="宋体" w:hAnsi="宋体" w:cs="宋体" w:hint="eastAsia"/>
                <w:kern w:val="0"/>
                <w:sz w:val="18"/>
                <w:szCs w:val="18"/>
              </w:rPr>
              <w:t>宏兴股份公司3.87m</w:t>
            </w:r>
            <w:r>
              <w:rPr>
                <w:rFonts w:ascii="宋体" w:hAnsi="宋体" w:cs="宋体" w:hint="eastAsia"/>
                <w:kern w:val="0"/>
                <w:sz w:val="18"/>
                <w:szCs w:val="18"/>
                <w:vertAlign w:val="superscript"/>
              </w:rPr>
              <w:t>3</w:t>
            </w:r>
            <w:r>
              <w:rPr>
                <w:rFonts w:ascii="宋体" w:hAnsi="宋体" w:cs="宋体" w:hint="eastAsia"/>
                <w:kern w:val="0"/>
                <w:sz w:val="18"/>
                <w:szCs w:val="18"/>
              </w:rPr>
              <w:t>/t，其中热轧及冷轧加工1.42m</w:t>
            </w:r>
            <w:r>
              <w:rPr>
                <w:rFonts w:ascii="宋体" w:hAnsi="宋体" w:cs="宋体" w:hint="eastAsia"/>
                <w:kern w:val="0"/>
                <w:sz w:val="18"/>
                <w:szCs w:val="18"/>
                <w:vertAlign w:val="superscript"/>
              </w:rPr>
              <w:t>3</w:t>
            </w:r>
            <w:r>
              <w:rPr>
                <w:rFonts w:ascii="宋体" w:hAnsi="宋体" w:cs="宋体" w:hint="eastAsia"/>
                <w:kern w:val="0"/>
                <w:sz w:val="18"/>
                <w:szCs w:val="18"/>
              </w:rPr>
              <w:t>/t。</w:t>
            </w:r>
          </w:p>
        </w:tc>
        <w:tc>
          <w:tcPr>
            <w:tcW w:w="558" w:type="pct"/>
            <w:shd w:val="clear" w:color="auto" w:fill="auto"/>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2</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8</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钢材综合成材率</w:t>
            </w:r>
          </w:p>
        </w:tc>
        <w:tc>
          <w:tcPr>
            <w:tcW w:w="441" w:type="pct"/>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w:t>
            </w:r>
          </w:p>
        </w:tc>
        <w:tc>
          <w:tcPr>
            <w:tcW w:w="1580" w:type="pct"/>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98.57</w:t>
            </w:r>
          </w:p>
        </w:tc>
        <w:tc>
          <w:tcPr>
            <w:tcW w:w="558" w:type="pct"/>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1</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9</w:t>
            </w:r>
          </w:p>
        </w:tc>
        <w:tc>
          <w:tcPr>
            <w:tcW w:w="778" w:type="pct"/>
            <w:gridSpan w:val="2"/>
            <w:vMerge w:val="restart"/>
            <w:vAlign w:val="center"/>
          </w:tcPr>
          <w:p w:rsidR="00A90D08" w:rsidRDefault="00DE191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能源效率</w:t>
            </w:r>
          </w:p>
        </w:tc>
        <w:tc>
          <w:tcPr>
            <w:tcW w:w="1190" w:type="pct"/>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高炉燃料比</w:t>
            </w:r>
          </w:p>
        </w:tc>
        <w:tc>
          <w:tcPr>
            <w:tcW w:w="441" w:type="pct"/>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kg/t</w:t>
            </w:r>
          </w:p>
        </w:tc>
        <w:tc>
          <w:tcPr>
            <w:tcW w:w="1580" w:type="pct"/>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578.4</w:t>
            </w:r>
          </w:p>
        </w:tc>
        <w:tc>
          <w:tcPr>
            <w:tcW w:w="558" w:type="pct"/>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0</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10</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shd w:val="clear" w:color="auto" w:fill="auto"/>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煤炭消费总量下降率</w:t>
            </w:r>
          </w:p>
        </w:tc>
        <w:tc>
          <w:tcPr>
            <w:tcW w:w="441" w:type="pct"/>
            <w:shd w:val="clear" w:color="auto" w:fill="auto"/>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w:t>
            </w:r>
          </w:p>
        </w:tc>
        <w:tc>
          <w:tcPr>
            <w:tcW w:w="1580" w:type="pct"/>
            <w:shd w:val="clear" w:color="auto" w:fill="auto"/>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0</w:t>
            </w:r>
          </w:p>
        </w:tc>
        <w:tc>
          <w:tcPr>
            <w:tcW w:w="558" w:type="pct"/>
            <w:shd w:val="clear" w:color="auto" w:fill="auto"/>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0</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11</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shd w:val="clear" w:color="auto" w:fill="auto"/>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吨钢综合能耗下降率</w:t>
            </w:r>
          </w:p>
        </w:tc>
        <w:tc>
          <w:tcPr>
            <w:tcW w:w="441" w:type="pct"/>
            <w:shd w:val="clear" w:color="auto" w:fill="auto"/>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w:t>
            </w:r>
          </w:p>
        </w:tc>
        <w:tc>
          <w:tcPr>
            <w:tcW w:w="1580" w:type="pct"/>
            <w:shd w:val="clear" w:color="auto" w:fill="auto"/>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0</w:t>
            </w:r>
          </w:p>
        </w:tc>
        <w:tc>
          <w:tcPr>
            <w:tcW w:w="558" w:type="pct"/>
            <w:shd w:val="clear" w:color="auto" w:fill="auto"/>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0</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12</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shd w:val="clear" w:color="auto" w:fill="auto"/>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主要工序单位能耗</w:t>
            </w:r>
          </w:p>
        </w:tc>
        <w:tc>
          <w:tcPr>
            <w:tcW w:w="441" w:type="pct"/>
            <w:shd w:val="clear" w:color="auto" w:fill="auto"/>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kgce/t</w:t>
            </w:r>
          </w:p>
        </w:tc>
        <w:tc>
          <w:tcPr>
            <w:tcW w:w="1580" w:type="pct"/>
            <w:shd w:val="clear" w:color="auto" w:fill="auto"/>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1.5.5m捣固焦炉工序能耗96.65kgce/t</w:t>
            </w:r>
          </w:p>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2.265㎡烧结机工序能耗46.13kgce/t</w:t>
            </w:r>
          </w:p>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3.高炉炼铁工序394.69kgce/t</w:t>
            </w:r>
          </w:p>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4.转炉炼钢工序-16.77kgce/t</w:t>
            </w:r>
          </w:p>
        </w:tc>
        <w:tc>
          <w:tcPr>
            <w:tcW w:w="558" w:type="pct"/>
            <w:shd w:val="clear" w:color="auto" w:fill="auto"/>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2</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13</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shd w:val="clear" w:color="auto" w:fill="auto"/>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可再生能源利用</w:t>
            </w:r>
          </w:p>
        </w:tc>
        <w:tc>
          <w:tcPr>
            <w:tcW w:w="441" w:type="pct"/>
            <w:shd w:val="clear" w:color="auto" w:fill="auto"/>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tce</w:t>
            </w:r>
          </w:p>
        </w:tc>
        <w:tc>
          <w:tcPr>
            <w:tcW w:w="1580" w:type="pct"/>
            <w:shd w:val="clear" w:color="auto" w:fill="auto"/>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0</w:t>
            </w:r>
          </w:p>
        </w:tc>
        <w:tc>
          <w:tcPr>
            <w:tcW w:w="558" w:type="pct"/>
            <w:shd w:val="clear" w:color="auto" w:fill="auto"/>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0</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14</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shd w:val="clear" w:color="auto" w:fill="auto"/>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余能回收量占能源消耗总量比例</w:t>
            </w:r>
          </w:p>
        </w:tc>
        <w:tc>
          <w:tcPr>
            <w:tcW w:w="441" w:type="pct"/>
            <w:shd w:val="clear" w:color="auto" w:fill="auto"/>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w:t>
            </w:r>
          </w:p>
        </w:tc>
        <w:tc>
          <w:tcPr>
            <w:tcW w:w="1580" w:type="pct"/>
            <w:shd w:val="clear" w:color="auto" w:fill="auto"/>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10.2%</w:t>
            </w:r>
          </w:p>
        </w:tc>
        <w:tc>
          <w:tcPr>
            <w:tcW w:w="558" w:type="pct"/>
            <w:shd w:val="clear" w:color="auto" w:fill="auto"/>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1</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15</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能源放散率</w:t>
            </w:r>
          </w:p>
        </w:tc>
        <w:tc>
          <w:tcPr>
            <w:tcW w:w="441" w:type="pct"/>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w:t>
            </w:r>
          </w:p>
        </w:tc>
        <w:tc>
          <w:tcPr>
            <w:tcW w:w="1580" w:type="pct"/>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煤气放散率0.57%</w:t>
            </w:r>
          </w:p>
        </w:tc>
        <w:tc>
          <w:tcPr>
            <w:tcW w:w="558" w:type="pct"/>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2</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16</w:t>
            </w:r>
          </w:p>
        </w:tc>
        <w:tc>
          <w:tcPr>
            <w:tcW w:w="778" w:type="pct"/>
            <w:gridSpan w:val="2"/>
            <w:vMerge w:val="restart"/>
            <w:vAlign w:val="center"/>
          </w:tcPr>
          <w:p w:rsidR="00A90D08" w:rsidRDefault="00DE191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环保绩效</w:t>
            </w:r>
          </w:p>
        </w:tc>
        <w:tc>
          <w:tcPr>
            <w:tcW w:w="1190" w:type="pct"/>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吨钢颗粒物排放量</w:t>
            </w:r>
          </w:p>
        </w:tc>
        <w:tc>
          <w:tcPr>
            <w:tcW w:w="441" w:type="pct"/>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kg/t</w:t>
            </w:r>
          </w:p>
        </w:tc>
        <w:tc>
          <w:tcPr>
            <w:tcW w:w="1580" w:type="pct"/>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0.35</w:t>
            </w:r>
          </w:p>
        </w:tc>
        <w:tc>
          <w:tcPr>
            <w:tcW w:w="558" w:type="pct"/>
            <w:vAlign w:val="center"/>
          </w:tcPr>
          <w:p w:rsidR="00A90D08" w:rsidRDefault="00DE191E">
            <w:pPr>
              <w:widowControl/>
              <w:spacing w:line="360" w:lineRule="atLeast"/>
              <w:contextualSpacing/>
              <w:jc w:val="center"/>
              <w:rPr>
                <w:rFonts w:ascii="宋体" w:hAnsi="宋体"/>
                <w:color w:val="000000"/>
                <w:kern w:val="0"/>
                <w:sz w:val="18"/>
                <w:szCs w:val="18"/>
              </w:rPr>
            </w:pPr>
            <w:r>
              <w:rPr>
                <w:rFonts w:ascii="宋体" w:hAnsi="宋体" w:hint="eastAsia"/>
                <w:color w:val="000000"/>
                <w:kern w:val="0"/>
                <w:sz w:val="18"/>
                <w:szCs w:val="18"/>
              </w:rPr>
              <w:t>1</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17</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吨钢二氧化硫排放量</w:t>
            </w:r>
          </w:p>
        </w:tc>
        <w:tc>
          <w:tcPr>
            <w:tcW w:w="441" w:type="pct"/>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kg/t</w:t>
            </w:r>
          </w:p>
        </w:tc>
        <w:tc>
          <w:tcPr>
            <w:tcW w:w="1580" w:type="pct"/>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0.29</w:t>
            </w:r>
          </w:p>
        </w:tc>
        <w:tc>
          <w:tcPr>
            <w:tcW w:w="558" w:type="pct"/>
            <w:vAlign w:val="center"/>
          </w:tcPr>
          <w:p w:rsidR="00A90D08" w:rsidRDefault="00DE191E">
            <w:pPr>
              <w:widowControl/>
              <w:spacing w:line="360" w:lineRule="atLeast"/>
              <w:contextualSpacing/>
              <w:jc w:val="center"/>
              <w:rPr>
                <w:rFonts w:ascii="宋体" w:hAnsi="宋体"/>
                <w:color w:val="000000"/>
                <w:kern w:val="0"/>
                <w:sz w:val="18"/>
                <w:szCs w:val="18"/>
              </w:rPr>
            </w:pPr>
            <w:r>
              <w:rPr>
                <w:rFonts w:ascii="宋体" w:hAnsi="宋体" w:hint="eastAsia"/>
                <w:color w:val="000000"/>
                <w:kern w:val="0"/>
                <w:sz w:val="18"/>
                <w:szCs w:val="18"/>
              </w:rPr>
              <w:t>2</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18</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吨钢氮氧化物排放量</w:t>
            </w:r>
          </w:p>
        </w:tc>
        <w:tc>
          <w:tcPr>
            <w:tcW w:w="441" w:type="pct"/>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kg/t</w:t>
            </w:r>
          </w:p>
        </w:tc>
        <w:tc>
          <w:tcPr>
            <w:tcW w:w="1580" w:type="pct"/>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0.5</w:t>
            </w:r>
          </w:p>
        </w:tc>
        <w:tc>
          <w:tcPr>
            <w:tcW w:w="558" w:type="pct"/>
            <w:vAlign w:val="center"/>
          </w:tcPr>
          <w:p w:rsidR="00A90D08" w:rsidRDefault="00DE191E">
            <w:pPr>
              <w:widowControl/>
              <w:spacing w:line="360" w:lineRule="atLeast"/>
              <w:contextualSpacing/>
              <w:jc w:val="center"/>
              <w:rPr>
                <w:rFonts w:ascii="宋体" w:hAnsi="宋体"/>
                <w:color w:val="000000"/>
                <w:kern w:val="0"/>
                <w:sz w:val="18"/>
                <w:szCs w:val="18"/>
              </w:rPr>
            </w:pPr>
            <w:r>
              <w:rPr>
                <w:rFonts w:ascii="宋体" w:hAnsi="宋体" w:hint="eastAsia"/>
                <w:color w:val="000000"/>
                <w:kern w:val="0"/>
                <w:sz w:val="18"/>
                <w:szCs w:val="18"/>
              </w:rPr>
              <w:t>2</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19</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shd w:val="clear" w:color="auto" w:fill="auto"/>
            <w:vAlign w:val="center"/>
          </w:tcPr>
          <w:p w:rsidR="00A90D08" w:rsidRDefault="00DE191E">
            <w:pPr>
              <w:widowControl/>
              <w:spacing w:line="360" w:lineRule="atLeast"/>
              <w:contextualSpacing/>
              <w:jc w:val="left"/>
              <w:rPr>
                <w:rFonts w:ascii="宋体" w:hAnsi="宋体" w:cs="宋体"/>
                <w:color w:val="000000"/>
                <w:kern w:val="0"/>
                <w:sz w:val="24"/>
              </w:rPr>
            </w:pPr>
            <w:r>
              <w:rPr>
                <w:rFonts w:ascii="宋体" w:hAnsi="宋体" w:hint="eastAsia"/>
                <w:sz w:val="24"/>
              </w:rPr>
              <w:t>企业无组织排放控制</w:t>
            </w:r>
          </w:p>
        </w:tc>
        <w:tc>
          <w:tcPr>
            <w:tcW w:w="441" w:type="pct"/>
            <w:shd w:val="clear" w:color="auto" w:fill="auto"/>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580" w:type="pct"/>
            <w:shd w:val="clear" w:color="auto" w:fill="auto"/>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物料储存、生产工艺过程满足超低排放要求</w:t>
            </w:r>
          </w:p>
        </w:tc>
        <w:tc>
          <w:tcPr>
            <w:tcW w:w="558" w:type="pct"/>
            <w:shd w:val="clear" w:color="auto" w:fill="auto"/>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2</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20</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shd w:val="clear" w:color="auto" w:fill="auto"/>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吨钢化学需氧量排放量</w:t>
            </w:r>
          </w:p>
        </w:tc>
        <w:tc>
          <w:tcPr>
            <w:tcW w:w="441" w:type="pct"/>
            <w:shd w:val="clear" w:color="auto" w:fill="auto"/>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kg/t</w:t>
            </w:r>
          </w:p>
        </w:tc>
        <w:tc>
          <w:tcPr>
            <w:tcW w:w="1580" w:type="pct"/>
            <w:shd w:val="clear" w:color="auto" w:fill="auto"/>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0</w:t>
            </w:r>
          </w:p>
        </w:tc>
        <w:tc>
          <w:tcPr>
            <w:tcW w:w="558" w:type="pct"/>
            <w:shd w:val="clear" w:color="auto" w:fill="auto"/>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1</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21</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shd w:val="clear" w:color="auto" w:fill="auto"/>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吨钢氨氮排放量</w:t>
            </w:r>
          </w:p>
        </w:tc>
        <w:tc>
          <w:tcPr>
            <w:tcW w:w="441" w:type="pct"/>
            <w:shd w:val="clear" w:color="auto" w:fill="auto"/>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kg/t</w:t>
            </w:r>
          </w:p>
        </w:tc>
        <w:tc>
          <w:tcPr>
            <w:tcW w:w="1580" w:type="pct"/>
            <w:shd w:val="clear" w:color="auto" w:fill="auto"/>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0</w:t>
            </w:r>
          </w:p>
        </w:tc>
        <w:tc>
          <w:tcPr>
            <w:tcW w:w="558" w:type="pct"/>
            <w:shd w:val="clear" w:color="auto" w:fill="auto"/>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1</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22</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shd w:val="clear" w:color="auto" w:fill="auto"/>
            <w:vAlign w:val="center"/>
          </w:tcPr>
          <w:p w:rsidR="00A90D08" w:rsidRDefault="00DE191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雨污分流</w:t>
            </w:r>
          </w:p>
        </w:tc>
        <w:tc>
          <w:tcPr>
            <w:tcW w:w="441" w:type="pct"/>
            <w:shd w:val="clear" w:color="auto" w:fill="auto"/>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580" w:type="pct"/>
            <w:shd w:val="clear" w:color="auto" w:fill="auto"/>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企业生产废水与雨水实现分流</w:t>
            </w:r>
          </w:p>
        </w:tc>
        <w:tc>
          <w:tcPr>
            <w:tcW w:w="558" w:type="pct"/>
            <w:shd w:val="clear" w:color="auto" w:fill="auto"/>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2</w:t>
            </w:r>
          </w:p>
        </w:tc>
      </w:tr>
      <w:tr w:rsidR="00A90D08">
        <w:trPr>
          <w:trHeight w:val="454"/>
          <w:jc w:val="center"/>
        </w:trPr>
        <w:tc>
          <w:tcPr>
            <w:tcW w:w="450" w:type="pct"/>
            <w:tcBorders>
              <w:top w:val="single" w:sz="4" w:space="0" w:color="auto"/>
              <w:left w:val="single" w:sz="4" w:space="0" w:color="auto"/>
              <w:bottom w:val="single" w:sz="4" w:space="0" w:color="auto"/>
              <w:right w:val="single" w:sz="4" w:space="0" w:color="auto"/>
            </w:tcBorders>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r>
              <w:rPr>
                <w:rFonts w:ascii="宋体" w:hAnsi="宋体"/>
                <w:color w:val="000000"/>
                <w:kern w:val="0"/>
                <w:sz w:val="24"/>
              </w:rPr>
              <w:t>3</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tcBorders>
              <w:top w:val="single" w:sz="4" w:space="0" w:color="auto"/>
              <w:left w:val="single" w:sz="4" w:space="0" w:color="auto"/>
              <w:bottom w:val="single" w:sz="4" w:space="0" w:color="auto"/>
              <w:right w:val="single" w:sz="4" w:space="0" w:color="auto"/>
            </w:tcBorders>
            <w:shd w:val="clear" w:color="auto" w:fill="auto"/>
            <w:vAlign w:val="center"/>
          </w:tcPr>
          <w:p w:rsidR="00A90D08" w:rsidRDefault="00DE191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吨钢固废产生量</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1580" w:type="pct"/>
            <w:tcBorders>
              <w:top w:val="single" w:sz="4" w:space="0" w:color="auto"/>
              <w:left w:val="single" w:sz="4" w:space="0" w:color="auto"/>
              <w:bottom w:val="single" w:sz="4" w:space="0" w:color="auto"/>
              <w:right w:val="single" w:sz="4" w:space="0" w:color="auto"/>
            </w:tcBorders>
            <w:shd w:val="clear" w:color="auto" w:fill="auto"/>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650.45，同比2022年654.33降低3.88</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1</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24</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shd w:val="clear" w:color="auto" w:fill="auto"/>
            <w:vAlign w:val="center"/>
          </w:tcPr>
          <w:p w:rsidR="00A90D08" w:rsidRDefault="00DE191E">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固废返生产利用率</w:t>
            </w:r>
          </w:p>
        </w:tc>
        <w:tc>
          <w:tcPr>
            <w:tcW w:w="441" w:type="pct"/>
            <w:shd w:val="clear" w:color="auto" w:fill="auto"/>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1580" w:type="pct"/>
            <w:shd w:val="clear" w:color="auto" w:fill="auto"/>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42.94</w:t>
            </w:r>
          </w:p>
        </w:tc>
        <w:tc>
          <w:tcPr>
            <w:tcW w:w="558" w:type="pct"/>
            <w:shd w:val="clear" w:color="auto" w:fill="auto"/>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1</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r>
              <w:rPr>
                <w:rFonts w:ascii="宋体" w:hAnsi="宋体"/>
                <w:color w:val="000000"/>
                <w:kern w:val="0"/>
                <w:sz w:val="24"/>
              </w:rPr>
              <w:t>5</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shd w:val="clear" w:color="auto" w:fill="auto"/>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外销固废产品化率</w:t>
            </w:r>
          </w:p>
        </w:tc>
        <w:tc>
          <w:tcPr>
            <w:tcW w:w="441" w:type="pct"/>
            <w:shd w:val="clear" w:color="auto" w:fill="auto"/>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w:t>
            </w:r>
          </w:p>
        </w:tc>
        <w:tc>
          <w:tcPr>
            <w:tcW w:w="1580" w:type="pct"/>
            <w:shd w:val="clear" w:color="auto" w:fill="auto"/>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75.89</w:t>
            </w:r>
          </w:p>
        </w:tc>
        <w:tc>
          <w:tcPr>
            <w:tcW w:w="558" w:type="pct"/>
            <w:shd w:val="clear" w:color="auto" w:fill="auto"/>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1</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26</w:t>
            </w:r>
          </w:p>
        </w:tc>
        <w:tc>
          <w:tcPr>
            <w:tcW w:w="778" w:type="pct"/>
            <w:gridSpan w:val="2"/>
            <w:vMerge/>
            <w:vAlign w:val="center"/>
          </w:tcPr>
          <w:p w:rsidR="00A90D08" w:rsidRDefault="00A90D08">
            <w:pPr>
              <w:widowControl/>
              <w:spacing w:line="360" w:lineRule="atLeast"/>
              <w:contextualSpacing/>
              <w:jc w:val="center"/>
              <w:rPr>
                <w:rFonts w:ascii="宋体" w:hAnsi="宋体" w:cs="宋体"/>
                <w:kern w:val="0"/>
                <w:sz w:val="24"/>
              </w:rPr>
            </w:pPr>
          </w:p>
        </w:tc>
        <w:tc>
          <w:tcPr>
            <w:tcW w:w="1190" w:type="pct"/>
            <w:shd w:val="clear" w:color="auto" w:fill="auto"/>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吨钢环保成本</w:t>
            </w:r>
          </w:p>
        </w:tc>
        <w:tc>
          <w:tcPr>
            <w:tcW w:w="441" w:type="pct"/>
            <w:shd w:val="clear" w:color="auto" w:fill="auto"/>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元/</w:t>
            </w:r>
            <w:r>
              <w:rPr>
                <w:rFonts w:ascii="宋体" w:hAnsi="宋体" w:hint="eastAsia"/>
                <w:kern w:val="0"/>
                <w:sz w:val="24"/>
              </w:rPr>
              <w:t>吨</w:t>
            </w:r>
          </w:p>
        </w:tc>
        <w:tc>
          <w:tcPr>
            <w:tcW w:w="1580" w:type="pct"/>
            <w:shd w:val="clear" w:color="auto" w:fill="auto"/>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吨钢环保费用38.88元，</w:t>
            </w:r>
          </w:p>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资本化投入113756万元，粗钢产量629.6956万吨，吨钢资本化投入180.65元，</w:t>
            </w:r>
          </w:p>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吨钢环保成本219.53元/吨。</w:t>
            </w:r>
          </w:p>
        </w:tc>
        <w:tc>
          <w:tcPr>
            <w:tcW w:w="558" w:type="pct"/>
            <w:shd w:val="clear" w:color="auto" w:fill="auto"/>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2</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27</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环境信息披露</w:t>
            </w:r>
          </w:p>
        </w:tc>
        <w:tc>
          <w:tcPr>
            <w:tcW w:w="441" w:type="pct"/>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w:t>
            </w:r>
          </w:p>
        </w:tc>
        <w:tc>
          <w:tcPr>
            <w:tcW w:w="1580" w:type="pct"/>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定期开展信息公示</w:t>
            </w:r>
          </w:p>
        </w:tc>
        <w:tc>
          <w:tcPr>
            <w:tcW w:w="558" w:type="pct"/>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1</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28</w:t>
            </w:r>
          </w:p>
        </w:tc>
        <w:tc>
          <w:tcPr>
            <w:tcW w:w="778" w:type="pct"/>
            <w:gridSpan w:val="2"/>
            <w:vMerge w:val="restart"/>
            <w:vAlign w:val="center"/>
          </w:tcPr>
          <w:p w:rsidR="00A90D08" w:rsidRDefault="00DE191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区域环境</w:t>
            </w:r>
          </w:p>
        </w:tc>
        <w:tc>
          <w:tcPr>
            <w:tcW w:w="1190" w:type="pct"/>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厂区绿化覆盖率</w:t>
            </w:r>
          </w:p>
        </w:tc>
        <w:tc>
          <w:tcPr>
            <w:tcW w:w="441" w:type="pct"/>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w:t>
            </w:r>
          </w:p>
        </w:tc>
        <w:tc>
          <w:tcPr>
            <w:tcW w:w="1580" w:type="pct"/>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43</w:t>
            </w:r>
          </w:p>
        </w:tc>
        <w:tc>
          <w:tcPr>
            <w:tcW w:w="558" w:type="pct"/>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2</w:t>
            </w:r>
          </w:p>
        </w:tc>
      </w:tr>
      <w:tr w:rsidR="00A90D08">
        <w:trPr>
          <w:trHeight w:val="90"/>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29</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厂区大气降尘量</w:t>
            </w:r>
          </w:p>
        </w:tc>
        <w:tc>
          <w:tcPr>
            <w:tcW w:w="441" w:type="pct"/>
            <w:vAlign w:val="center"/>
          </w:tcPr>
          <w:p w:rsidR="00A90D08" w:rsidRDefault="00DE191E">
            <w:pPr>
              <w:widowControl/>
              <w:spacing w:line="360" w:lineRule="atLeast"/>
              <w:contextualSpacing/>
              <w:jc w:val="center"/>
              <w:rPr>
                <w:rFonts w:ascii="宋体" w:hAnsi="宋体"/>
                <w:kern w:val="0"/>
                <w:sz w:val="24"/>
              </w:rPr>
            </w:pPr>
            <w:r>
              <w:rPr>
                <w:rFonts w:ascii="宋体" w:hAnsi="宋体" w:hint="eastAsia"/>
                <w:kern w:val="0"/>
                <w:sz w:val="24"/>
              </w:rPr>
              <w:t>吨</w:t>
            </w:r>
            <w:r>
              <w:rPr>
                <w:rFonts w:ascii="宋体" w:hAnsi="宋体"/>
                <w:kern w:val="0"/>
                <w:sz w:val="24"/>
              </w:rPr>
              <w:t>/</w:t>
            </w:r>
            <w:r>
              <w:rPr>
                <w:rFonts w:ascii="宋体" w:hAnsi="宋体" w:hint="eastAsia"/>
                <w:kern w:val="0"/>
                <w:sz w:val="24"/>
              </w:rPr>
              <w:t>(平方公里</w:t>
            </w:r>
            <w:r>
              <w:rPr>
                <w:rFonts w:ascii="宋体" w:hAnsi="宋体" w:cs="仿宋_GB2312" w:hint="eastAsia"/>
                <w:kern w:val="0"/>
                <w:sz w:val="24"/>
              </w:rPr>
              <w:t>·</w:t>
            </w:r>
            <w:r>
              <w:rPr>
                <w:rFonts w:ascii="宋体" w:hAnsi="宋体"/>
                <w:kern w:val="0"/>
                <w:sz w:val="24"/>
              </w:rPr>
              <w:t>月</w:t>
            </w:r>
            <w:r>
              <w:rPr>
                <w:rFonts w:ascii="宋体" w:hAnsi="宋体" w:hint="eastAsia"/>
                <w:kern w:val="0"/>
                <w:sz w:val="24"/>
              </w:rPr>
              <w:t>)</w:t>
            </w:r>
          </w:p>
        </w:tc>
        <w:tc>
          <w:tcPr>
            <w:tcW w:w="1580" w:type="pct"/>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1.96</w:t>
            </w:r>
          </w:p>
        </w:tc>
        <w:tc>
          <w:tcPr>
            <w:tcW w:w="558" w:type="pct"/>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2</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30</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shd w:val="clear" w:color="auto" w:fill="auto"/>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厂区与区域环境PM</w:t>
            </w:r>
            <w:r>
              <w:rPr>
                <w:rFonts w:ascii="宋体" w:hAnsi="宋体" w:cs="宋体" w:hint="eastAsia"/>
                <w:kern w:val="0"/>
                <w:sz w:val="24"/>
                <w:vertAlign w:val="subscript"/>
              </w:rPr>
              <w:t>2.5</w:t>
            </w:r>
            <w:r>
              <w:rPr>
                <w:rFonts w:ascii="宋体" w:hAnsi="宋体" w:cs="宋体" w:hint="eastAsia"/>
                <w:kern w:val="0"/>
                <w:sz w:val="24"/>
              </w:rPr>
              <w:t>比值</w:t>
            </w:r>
          </w:p>
        </w:tc>
        <w:tc>
          <w:tcPr>
            <w:tcW w:w="441" w:type="pct"/>
            <w:shd w:val="clear" w:color="auto" w:fill="auto"/>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w:t>
            </w:r>
          </w:p>
        </w:tc>
        <w:tc>
          <w:tcPr>
            <w:tcW w:w="1580" w:type="pct"/>
            <w:shd w:val="clear" w:color="auto" w:fill="auto"/>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嘉峪关市19μg/m</w:t>
            </w:r>
            <w:r>
              <w:rPr>
                <w:rFonts w:ascii="宋体" w:hAnsi="宋体" w:cs="宋体" w:hint="eastAsia"/>
                <w:kern w:val="0"/>
                <w:sz w:val="18"/>
                <w:szCs w:val="18"/>
                <w:vertAlign w:val="superscript"/>
              </w:rPr>
              <w:t>3</w:t>
            </w:r>
          </w:p>
        </w:tc>
        <w:tc>
          <w:tcPr>
            <w:tcW w:w="558" w:type="pct"/>
            <w:shd w:val="clear" w:color="auto" w:fill="auto"/>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2</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31</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厂区PM</w:t>
            </w:r>
            <w:r>
              <w:rPr>
                <w:rFonts w:ascii="宋体" w:hAnsi="宋体" w:cs="宋体" w:hint="eastAsia"/>
                <w:kern w:val="0"/>
                <w:sz w:val="24"/>
                <w:vertAlign w:val="subscript"/>
              </w:rPr>
              <w:t>10</w:t>
            </w:r>
            <w:r>
              <w:rPr>
                <w:rFonts w:ascii="宋体" w:hAnsi="宋体" w:cs="宋体" w:hint="eastAsia"/>
                <w:kern w:val="0"/>
                <w:sz w:val="24"/>
              </w:rPr>
              <w:t>年均浓度</w:t>
            </w:r>
          </w:p>
        </w:tc>
        <w:tc>
          <w:tcPr>
            <w:tcW w:w="441" w:type="pct"/>
            <w:vAlign w:val="center"/>
          </w:tcPr>
          <w:p w:rsidR="00A90D08" w:rsidRDefault="00DE191E">
            <w:pPr>
              <w:widowControl/>
              <w:spacing w:line="360" w:lineRule="atLeast"/>
              <w:contextualSpacing/>
              <w:jc w:val="center"/>
              <w:rPr>
                <w:rFonts w:ascii="宋体" w:hAnsi="宋体"/>
                <w:kern w:val="0"/>
                <w:sz w:val="24"/>
              </w:rPr>
            </w:pPr>
            <w:r>
              <w:rPr>
                <w:rFonts w:ascii="宋体" w:hAnsi="宋体" w:hint="eastAsia"/>
                <w:kern w:val="0"/>
                <w:sz w:val="24"/>
              </w:rPr>
              <w:t>μ</w:t>
            </w:r>
            <w:r>
              <w:rPr>
                <w:rFonts w:ascii="宋体" w:hAnsi="宋体"/>
                <w:kern w:val="0"/>
                <w:sz w:val="24"/>
              </w:rPr>
              <w:t>g/m</w:t>
            </w:r>
            <w:r>
              <w:rPr>
                <w:rFonts w:ascii="宋体" w:hAnsi="宋体"/>
                <w:kern w:val="0"/>
                <w:sz w:val="24"/>
                <w:vertAlign w:val="superscript"/>
              </w:rPr>
              <w:t>3</w:t>
            </w:r>
          </w:p>
        </w:tc>
        <w:tc>
          <w:tcPr>
            <w:tcW w:w="1580" w:type="pct"/>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68</w:t>
            </w:r>
          </w:p>
        </w:tc>
        <w:tc>
          <w:tcPr>
            <w:tcW w:w="558" w:type="pct"/>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1</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32</w:t>
            </w:r>
          </w:p>
        </w:tc>
        <w:tc>
          <w:tcPr>
            <w:tcW w:w="778" w:type="pct"/>
            <w:gridSpan w:val="2"/>
            <w:vMerge w:val="restart"/>
            <w:vAlign w:val="center"/>
          </w:tcPr>
          <w:p w:rsidR="00A90D08" w:rsidRDefault="00DE191E">
            <w:pPr>
              <w:widowControl/>
              <w:spacing w:line="360" w:lineRule="atLeast"/>
              <w:contextualSpacing/>
              <w:jc w:val="center"/>
              <w:rPr>
                <w:rFonts w:ascii="宋体" w:hAnsi="宋体" w:cs="宋体"/>
                <w:color w:val="000000"/>
                <w:kern w:val="0"/>
                <w:sz w:val="24"/>
                <w:highlight w:val="yellow"/>
              </w:rPr>
            </w:pPr>
            <w:r>
              <w:rPr>
                <w:rFonts w:ascii="宋体" w:hAnsi="宋体" w:cs="宋体" w:hint="eastAsia"/>
                <w:color w:val="000000"/>
                <w:kern w:val="0"/>
                <w:sz w:val="24"/>
              </w:rPr>
              <w:t>管理质量</w:t>
            </w:r>
          </w:p>
        </w:tc>
        <w:tc>
          <w:tcPr>
            <w:tcW w:w="1190" w:type="pct"/>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主业从业人员人均产钢量</w:t>
            </w:r>
          </w:p>
        </w:tc>
        <w:tc>
          <w:tcPr>
            <w:tcW w:w="441" w:type="pct"/>
            <w:vAlign w:val="center"/>
          </w:tcPr>
          <w:p w:rsidR="00A90D08" w:rsidRDefault="00DE191E">
            <w:pPr>
              <w:widowControl/>
              <w:spacing w:line="360" w:lineRule="atLeast"/>
              <w:contextualSpacing/>
              <w:jc w:val="center"/>
              <w:rPr>
                <w:rFonts w:ascii="宋体" w:hAnsi="宋体"/>
                <w:kern w:val="0"/>
                <w:sz w:val="24"/>
              </w:rPr>
            </w:pPr>
            <w:r>
              <w:rPr>
                <w:rFonts w:ascii="宋体" w:hAnsi="宋体" w:hint="eastAsia"/>
                <w:kern w:val="0"/>
                <w:sz w:val="24"/>
              </w:rPr>
              <w:t>吨</w:t>
            </w:r>
            <w:r>
              <w:rPr>
                <w:rFonts w:ascii="宋体" w:hAnsi="宋体"/>
                <w:kern w:val="0"/>
                <w:sz w:val="24"/>
              </w:rPr>
              <w:t>/人</w:t>
            </w:r>
          </w:p>
        </w:tc>
        <w:tc>
          <w:tcPr>
            <w:tcW w:w="1580" w:type="pct"/>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800</w:t>
            </w:r>
          </w:p>
        </w:tc>
        <w:tc>
          <w:tcPr>
            <w:tcW w:w="558" w:type="pct"/>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1</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33</w:t>
            </w:r>
          </w:p>
        </w:tc>
        <w:tc>
          <w:tcPr>
            <w:tcW w:w="778" w:type="pct"/>
            <w:gridSpan w:val="2"/>
            <w:vMerge/>
            <w:vAlign w:val="center"/>
          </w:tcPr>
          <w:p w:rsidR="00A90D08" w:rsidRDefault="00A90D08">
            <w:pPr>
              <w:spacing w:line="360" w:lineRule="atLeast"/>
              <w:contextualSpacing/>
              <w:jc w:val="center"/>
              <w:rPr>
                <w:rFonts w:ascii="宋体" w:hAnsi="宋体" w:cs="宋体"/>
                <w:color w:val="000000"/>
                <w:kern w:val="0"/>
                <w:sz w:val="24"/>
              </w:rPr>
            </w:pPr>
          </w:p>
        </w:tc>
        <w:tc>
          <w:tcPr>
            <w:tcW w:w="1190" w:type="pct"/>
            <w:vAlign w:val="center"/>
          </w:tcPr>
          <w:p w:rsidR="00A90D08" w:rsidRDefault="00DE191E">
            <w:pPr>
              <w:widowControl/>
              <w:spacing w:line="360" w:lineRule="atLeast"/>
              <w:contextualSpacing/>
              <w:jc w:val="left"/>
              <w:rPr>
                <w:rFonts w:ascii="宋体" w:hAnsi="宋体" w:cs="宋体"/>
                <w:kern w:val="0"/>
                <w:sz w:val="24"/>
                <w:vertAlign w:val="superscript"/>
              </w:rPr>
            </w:pPr>
            <w:r>
              <w:rPr>
                <w:rFonts w:ascii="宋体" w:hAnsi="宋体" w:cs="宋体" w:hint="eastAsia"/>
                <w:kern w:val="0"/>
                <w:sz w:val="24"/>
              </w:rPr>
              <w:t>员工人均生态文明培训时长</w:t>
            </w:r>
            <w:r>
              <w:rPr>
                <w:rFonts w:ascii="宋体" w:hAnsi="宋体" w:cs="宋体" w:hint="eastAsia"/>
                <w:kern w:val="0"/>
                <w:sz w:val="24"/>
                <w:vertAlign w:val="superscript"/>
              </w:rPr>
              <w:t>1</w:t>
            </w:r>
          </w:p>
        </w:tc>
        <w:tc>
          <w:tcPr>
            <w:tcW w:w="441" w:type="pct"/>
            <w:vAlign w:val="center"/>
          </w:tcPr>
          <w:p w:rsidR="00A90D08" w:rsidRDefault="00DE191E">
            <w:pPr>
              <w:widowControl/>
              <w:spacing w:line="360" w:lineRule="atLeast"/>
              <w:contextualSpacing/>
              <w:jc w:val="center"/>
              <w:rPr>
                <w:rFonts w:ascii="宋体" w:hAnsi="宋体"/>
                <w:kern w:val="0"/>
                <w:sz w:val="24"/>
              </w:rPr>
            </w:pPr>
            <w:r>
              <w:rPr>
                <w:rFonts w:ascii="宋体" w:hAnsi="宋体" w:hint="eastAsia"/>
                <w:kern w:val="0"/>
                <w:sz w:val="24"/>
              </w:rPr>
              <w:t>小时</w:t>
            </w:r>
            <w:r>
              <w:rPr>
                <w:rFonts w:ascii="宋体" w:hAnsi="宋体"/>
                <w:kern w:val="0"/>
                <w:sz w:val="24"/>
              </w:rPr>
              <w:t>/人</w:t>
            </w:r>
          </w:p>
        </w:tc>
        <w:tc>
          <w:tcPr>
            <w:tcW w:w="1580" w:type="pct"/>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150</w:t>
            </w:r>
          </w:p>
        </w:tc>
        <w:tc>
          <w:tcPr>
            <w:tcW w:w="558" w:type="pct"/>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1</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4</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智慧能源管理系统</w:t>
            </w:r>
          </w:p>
        </w:tc>
        <w:tc>
          <w:tcPr>
            <w:tcW w:w="441" w:type="pct"/>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w:t>
            </w:r>
          </w:p>
        </w:tc>
        <w:tc>
          <w:tcPr>
            <w:tcW w:w="1580" w:type="pct"/>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建立了智慧能源管理系统，均实现能源的在线监测，实时调控</w:t>
            </w:r>
          </w:p>
        </w:tc>
        <w:tc>
          <w:tcPr>
            <w:tcW w:w="558" w:type="pct"/>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2</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5</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智慧环保管理系统</w:t>
            </w:r>
          </w:p>
        </w:tc>
        <w:tc>
          <w:tcPr>
            <w:tcW w:w="441" w:type="pct"/>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w:t>
            </w:r>
          </w:p>
        </w:tc>
        <w:tc>
          <w:tcPr>
            <w:tcW w:w="1580" w:type="pct"/>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宏兴股份公司建立有生态环境保护智能分析系统以及环保管理平台</w:t>
            </w:r>
          </w:p>
        </w:tc>
        <w:tc>
          <w:tcPr>
            <w:tcW w:w="558" w:type="pct"/>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2</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6</w:t>
            </w:r>
          </w:p>
        </w:tc>
        <w:tc>
          <w:tcPr>
            <w:tcW w:w="778" w:type="pct"/>
            <w:gridSpan w:val="2"/>
            <w:vMerge w:val="restart"/>
            <w:vAlign w:val="center"/>
          </w:tcPr>
          <w:p w:rsidR="00A90D08" w:rsidRDefault="00DE191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产品与供应链</w:t>
            </w:r>
          </w:p>
        </w:tc>
        <w:tc>
          <w:tcPr>
            <w:tcW w:w="1190" w:type="pct"/>
            <w:shd w:val="clear" w:color="auto" w:fill="auto"/>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绿色采购</w:t>
            </w:r>
          </w:p>
        </w:tc>
        <w:tc>
          <w:tcPr>
            <w:tcW w:w="441" w:type="pct"/>
            <w:shd w:val="clear" w:color="auto" w:fill="auto"/>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w:t>
            </w:r>
          </w:p>
        </w:tc>
        <w:tc>
          <w:tcPr>
            <w:tcW w:w="1580" w:type="pct"/>
            <w:shd w:val="clear" w:color="auto" w:fill="auto"/>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公司采购中明确规定不得采购国家明令禁止生产或销售的产品，优先采购和使用节能、节水、节材等有利于环境保护的原材料、产品和服务的行为</w:t>
            </w:r>
          </w:p>
        </w:tc>
        <w:tc>
          <w:tcPr>
            <w:tcW w:w="558" w:type="pct"/>
            <w:shd w:val="clear" w:color="auto" w:fill="auto"/>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1</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7</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shd w:val="clear" w:color="auto" w:fill="auto"/>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产品生态设计</w:t>
            </w:r>
          </w:p>
        </w:tc>
        <w:tc>
          <w:tcPr>
            <w:tcW w:w="441" w:type="pct"/>
            <w:shd w:val="clear" w:color="auto" w:fill="auto"/>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w:t>
            </w:r>
          </w:p>
        </w:tc>
        <w:tc>
          <w:tcPr>
            <w:tcW w:w="1580" w:type="pct"/>
            <w:shd w:val="clear" w:color="auto" w:fill="auto"/>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公司开展了产品生命周期评价，且获得过绿色产品认证，2023年3月24日工业和信息化部办公厅公布2022年度绿色制造名单：酒钢宏兴股份公司生产的高端餐厨具用马氏体不锈钢被认定为绿色设计产品。</w:t>
            </w:r>
          </w:p>
        </w:tc>
        <w:tc>
          <w:tcPr>
            <w:tcW w:w="558" w:type="pct"/>
            <w:shd w:val="clear" w:color="auto" w:fill="auto"/>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2</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8</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包装材料绿色化</w:t>
            </w:r>
          </w:p>
        </w:tc>
        <w:tc>
          <w:tcPr>
            <w:tcW w:w="441" w:type="pct"/>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w:t>
            </w:r>
          </w:p>
        </w:tc>
        <w:tc>
          <w:tcPr>
            <w:tcW w:w="1580" w:type="pct"/>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企业优先选用了无毒、无味、无臭、可回收利用、易分解的高密度聚乙烯树脂作为原料进行包装材料的加工，包装所使用的材料（锁扣、捆带、包装膜、塑料护角、防水/锈纸）废弃物均可实现无害化处理；目前短途运输的钢卷实现了包装材料的减量化（简易包装），包装材料为一层包装膜，到站拆除后废弃物通过造粒回收为原料后可以再生产其它产品进行加工。</w:t>
            </w:r>
          </w:p>
        </w:tc>
        <w:tc>
          <w:tcPr>
            <w:tcW w:w="558" w:type="pct"/>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1</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39</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shd w:val="clear" w:color="auto" w:fill="auto"/>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清洁运输比例</w:t>
            </w:r>
          </w:p>
        </w:tc>
        <w:tc>
          <w:tcPr>
            <w:tcW w:w="441" w:type="pct"/>
            <w:shd w:val="clear" w:color="auto" w:fill="auto"/>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w:t>
            </w:r>
          </w:p>
        </w:tc>
        <w:tc>
          <w:tcPr>
            <w:tcW w:w="1580" w:type="pct"/>
            <w:shd w:val="clear" w:color="auto" w:fill="auto"/>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68.66</w:t>
            </w:r>
          </w:p>
        </w:tc>
        <w:tc>
          <w:tcPr>
            <w:tcW w:w="558" w:type="pct"/>
            <w:shd w:val="clear" w:color="auto" w:fill="auto"/>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0</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40</w:t>
            </w:r>
          </w:p>
        </w:tc>
        <w:tc>
          <w:tcPr>
            <w:tcW w:w="778" w:type="pct"/>
            <w:gridSpan w:val="2"/>
            <w:vMerge w:val="restart"/>
            <w:vAlign w:val="center"/>
          </w:tcPr>
          <w:p w:rsidR="00A90D08" w:rsidRDefault="00DE191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区域发展贡献</w:t>
            </w:r>
          </w:p>
        </w:tc>
        <w:tc>
          <w:tcPr>
            <w:tcW w:w="1190" w:type="pct"/>
            <w:shd w:val="clear" w:color="auto" w:fill="auto"/>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协助所在城市消纳固体废物</w:t>
            </w:r>
          </w:p>
        </w:tc>
        <w:tc>
          <w:tcPr>
            <w:tcW w:w="441" w:type="pct"/>
            <w:shd w:val="clear" w:color="auto" w:fill="auto"/>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t</w:t>
            </w:r>
          </w:p>
        </w:tc>
        <w:tc>
          <w:tcPr>
            <w:tcW w:w="1580" w:type="pct"/>
            <w:shd w:val="clear" w:color="auto" w:fill="auto"/>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建有酒钢工业垃圾场，协同处置嘉峪关市其余工业垃圾</w:t>
            </w:r>
          </w:p>
        </w:tc>
        <w:tc>
          <w:tcPr>
            <w:tcW w:w="558" w:type="pct"/>
            <w:shd w:val="clear" w:color="auto" w:fill="auto"/>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1</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color w:val="000000"/>
                <w:kern w:val="0"/>
                <w:sz w:val="24"/>
              </w:rPr>
              <w:t>41</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shd w:val="clear" w:color="auto" w:fill="auto"/>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非常规水资源利用率</w:t>
            </w:r>
          </w:p>
        </w:tc>
        <w:tc>
          <w:tcPr>
            <w:tcW w:w="441" w:type="pct"/>
            <w:shd w:val="clear" w:color="auto" w:fill="auto"/>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w:t>
            </w:r>
          </w:p>
        </w:tc>
        <w:tc>
          <w:tcPr>
            <w:tcW w:w="1580" w:type="pct"/>
            <w:shd w:val="clear" w:color="auto" w:fill="auto"/>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25.69（中水利用量1153.2万立方米，取新水量3335万立方米）</w:t>
            </w:r>
          </w:p>
        </w:tc>
        <w:tc>
          <w:tcPr>
            <w:tcW w:w="558" w:type="pct"/>
            <w:shd w:val="clear" w:color="auto" w:fill="auto"/>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1</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2</w:t>
            </w:r>
          </w:p>
        </w:tc>
        <w:tc>
          <w:tcPr>
            <w:tcW w:w="778" w:type="pct"/>
            <w:gridSpan w:val="2"/>
            <w:vMerge w:val="restart"/>
            <w:vAlign w:val="center"/>
          </w:tcPr>
          <w:p w:rsidR="00A90D08" w:rsidRDefault="00DE191E">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应对气候变化</w:t>
            </w:r>
          </w:p>
        </w:tc>
        <w:tc>
          <w:tcPr>
            <w:tcW w:w="1190" w:type="pct"/>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碳排放管理</w:t>
            </w:r>
          </w:p>
        </w:tc>
        <w:tc>
          <w:tcPr>
            <w:tcW w:w="441" w:type="pct"/>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w:t>
            </w:r>
          </w:p>
        </w:tc>
        <w:tc>
          <w:tcPr>
            <w:tcW w:w="1580" w:type="pct"/>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建立了碳排放管理体系及管理制度，编制完成2023年宏兴股份公司温室气体报告</w:t>
            </w:r>
          </w:p>
        </w:tc>
        <w:tc>
          <w:tcPr>
            <w:tcW w:w="558" w:type="pct"/>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2</w:t>
            </w:r>
          </w:p>
        </w:tc>
      </w:tr>
      <w:tr w:rsidR="00A90D08">
        <w:trPr>
          <w:trHeight w:val="849"/>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3</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吨钢二氧化碳排放量</w:t>
            </w:r>
          </w:p>
        </w:tc>
        <w:tc>
          <w:tcPr>
            <w:tcW w:w="441" w:type="pct"/>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t</w:t>
            </w:r>
            <w:r>
              <w:rPr>
                <w:rFonts w:ascii="宋体" w:hAnsi="宋体"/>
                <w:kern w:val="0"/>
                <w:sz w:val="24"/>
                <w:vertAlign w:val="subscript"/>
              </w:rPr>
              <w:t>CO2</w:t>
            </w:r>
            <w:r>
              <w:rPr>
                <w:rFonts w:ascii="宋体" w:hAnsi="宋体"/>
                <w:kern w:val="0"/>
                <w:sz w:val="24"/>
              </w:rPr>
              <w:t>/t</w:t>
            </w:r>
          </w:p>
        </w:tc>
        <w:tc>
          <w:tcPr>
            <w:tcW w:w="1580" w:type="pct"/>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1.75</w:t>
            </w:r>
          </w:p>
        </w:tc>
        <w:tc>
          <w:tcPr>
            <w:tcW w:w="558" w:type="pct"/>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2</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4</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碳配额清缴</w:t>
            </w:r>
          </w:p>
        </w:tc>
        <w:tc>
          <w:tcPr>
            <w:tcW w:w="441" w:type="pct"/>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w:t>
            </w:r>
          </w:p>
        </w:tc>
        <w:tc>
          <w:tcPr>
            <w:tcW w:w="1580" w:type="pct"/>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钢铁行业未纳入碳交易体系，无自愿减排量</w:t>
            </w:r>
          </w:p>
        </w:tc>
        <w:tc>
          <w:tcPr>
            <w:tcW w:w="558" w:type="pct"/>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0</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5</w:t>
            </w:r>
          </w:p>
        </w:tc>
        <w:tc>
          <w:tcPr>
            <w:tcW w:w="778" w:type="pct"/>
            <w:gridSpan w:val="2"/>
            <w:vMerge/>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vAlign w:val="center"/>
          </w:tcPr>
          <w:p w:rsidR="00A90D08" w:rsidRDefault="00DE191E">
            <w:pPr>
              <w:widowControl/>
              <w:spacing w:line="360" w:lineRule="atLeast"/>
              <w:contextualSpacing/>
              <w:jc w:val="left"/>
              <w:rPr>
                <w:rFonts w:ascii="宋体" w:hAnsi="宋体" w:cs="宋体"/>
                <w:kern w:val="0"/>
                <w:sz w:val="24"/>
              </w:rPr>
            </w:pPr>
            <w:r>
              <w:rPr>
                <w:rFonts w:ascii="宋体" w:hAnsi="宋体" w:cs="宋体" w:hint="eastAsia"/>
                <w:kern w:val="0"/>
                <w:sz w:val="24"/>
              </w:rPr>
              <w:t>绿色低碳活动</w:t>
            </w:r>
          </w:p>
        </w:tc>
        <w:tc>
          <w:tcPr>
            <w:tcW w:w="441" w:type="pct"/>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w:t>
            </w:r>
          </w:p>
        </w:tc>
        <w:tc>
          <w:tcPr>
            <w:tcW w:w="1580" w:type="pct"/>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公司积极宣传及开展绿色低碳活动</w:t>
            </w:r>
          </w:p>
        </w:tc>
        <w:tc>
          <w:tcPr>
            <w:tcW w:w="558" w:type="pct"/>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1</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kern w:val="0"/>
                <w:sz w:val="24"/>
              </w:rPr>
            </w:pPr>
            <w:r>
              <w:rPr>
                <w:rFonts w:ascii="宋体" w:hAnsi="宋体" w:hint="eastAsia"/>
                <w:kern w:val="0"/>
                <w:sz w:val="24"/>
              </w:rPr>
              <w:t>46</w:t>
            </w:r>
          </w:p>
        </w:tc>
        <w:tc>
          <w:tcPr>
            <w:tcW w:w="778" w:type="pct"/>
            <w:gridSpan w:val="2"/>
            <w:vMerge w:val="restart"/>
            <w:vAlign w:val="center"/>
          </w:tcPr>
          <w:p w:rsidR="00A90D08" w:rsidRDefault="00DE191E">
            <w:pPr>
              <w:widowControl/>
              <w:tabs>
                <w:tab w:val="left" w:pos="541"/>
              </w:tabs>
              <w:spacing w:line="360" w:lineRule="atLeast"/>
              <w:contextualSpacing/>
              <w:jc w:val="center"/>
              <w:rPr>
                <w:rFonts w:ascii="宋体" w:hAnsi="宋体" w:cs="宋体"/>
                <w:kern w:val="0"/>
                <w:sz w:val="24"/>
              </w:rPr>
            </w:pPr>
            <w:r>
              <w:rPr>
                <w:rFonts w:ascii="宋体" w:hAnsi="宋体" w:cs="宋体" w:hint="eastAsia"/>
                <w:kern w:val="0"/>
                <w:sz w:val="24"/>
              </w:rPr>
              <w:t>附录B：补充</w:t>
            </w:r>
          </w:p>
        </w:tc>
        <w:tc>
          <w:tcPr>
            <w:tcW w:w="1190" w:type="pct"/>
            <w:shd w:val="clear" w:color="auto" w:fill="auto"/>
            <w:vAlign w:val="center"/>
          </w:tcPr>
          <w:p w:rsidR="00A90D08" w:rsidRDefault="00DE191E">
            <w:pPr>
              <w:widowControl/>
              <w:spacing w:line="360" w:lineRule="atLeast"/>
              <w:contextualSpacing/>
              <w:jc w:val="center"/>
              <w:rPr>
                <w:rFonts w:ascii="宋体" w:hAnsi="宋体" w:cs="宋体"/>
                <w:kern w:val="0"/>
                <w:sz w:val="24"/>
              </w:rPr>
            </w:pPr>
            <w:r>
              <w:rPr>
                <w:rFonts w:ascii="宋体" w:hAnsi="宋体" w:cs="宋体" w:hint="eastAsia"/>
                <w:kern w:val="0"/>
                <w:sz w:val="24"/>
              </w:rPr>
              <w:t>绿色发展类荣誉</w:t>
            </w:r>
          </w:p>
        </w:tc>
        <w:tc>
          <w:tcPr>
            <w:tcW w:w="441" w:type="pct"/>
            <w:shd w:val="clear" w:color="auto" w:fill="auto"/>
            <w:vAlign w:val="center"/>
          </w:tcPr>
          <w:p w:rsidR="00A90D08" w:rsidRDefault="00DE191E">
            <w:pPr>
              <w:widowControl/>
              <w:spacing w:line="360" w:lineRule="atLeast"/>
              <w:contextualSpacing/>
              <w:jc w:val="center"/>
              <w:rPr>
                <w:rFonts w:ascii="宋体" w:hAnsi="宋体"/>
                <w:kern w:val="0"/>
                <w:sz w:val="24"/>
              </w:rPr>
            </w:pPr>
            <w:r>
              <w:rPr>
                <w:rFonts w:ascii="宋体" w:hAnsi="宋体"/>
                <w:kern w:val="0"/>
                <w:sz w:val="24"/>
              </w:rPr>
              <w:t>—</w:t>
            </w:r>
          </w:p>
        </w:tc>
        <w:tc>
          <w:tcPr>
            <w:tcW w:w="1580" w:type="pct"/>
            <w:shd w:val="clear" w:color="auto" w:fill="auto"/>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1.2023年3月24日工业和信息化部办公厅公布2022年度绿色制造名单：酒钢宏兴股份公司生产的高端餐厨具用马氏体不锈钢被认定为绿色设计产品。</w:t>
            </w:r>
          </w:p>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2.2023年11月17日中钢协公布第二批“双碳最佳实践能效标杆示范厂”培育企业名单：酒钢宏兴股份公司成功入选。</w:t>
            </w:r>
          </w:p>
        </w:tc>
        <w:tc>
          <w:tcPr>
            <w:tcW w:w="558" w:type="pct"/>
            <w:shd w:val="clear" w:color="auto" w:fill="auto"/>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2</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kern w:val="0"/>
                <w:sz w:val="24"/>
              </w:rPr>
            </w:pPr>
            <w:r>
              <w:rPr>
                <w:rFonts w:ascii="宋体" w:hAnsi="宋体" w:hint="eastAsia"/>
                <w:kern w:val="0"/>
                <w:sz w:val="24"/>
              </w:rPr>
              <w:t>47</w:t>
            </w:r>
          </w:p>
        </w:tc>
        <w:tc>
          <w:tcPr>
            <w:tcW w:w="778" w:type="pct"/>
            <w:gridSpan w:val="2"/>
            <w:vMerge/>
            <w:vAlign w:val="center"/>
          </w:tcPr>
          <w:p w:rsidR="00A90D08" w:rsidRDefault="00A90D08">
            <w:pPr>
              <w:widowControl/>
              <w:spacing w:line="360" w:lineRule="atLeast"/>
              <w:contextualSpacing/>
              <w:jc w:val="center"/>
              <w:rPr>
                <w:rFonts w:ascii="宋体" w:hAnsi="宋体" w:cs="宋体"/>
                <w:kern w:val="0"/>
                <w:sz w:val="24"/>
              </w:rPr>
            </w:pPr>
          </w:p>
        </w:tc>
        <w:tc>
          <w:tcPr>
            <w:tcW w:w="1190" w:type="pct"/>
            <w:shd w:val="clear" w:color="auto" w:fill="auto"/>
            <w:vAlign w:val="center"/>
          </w:tcPr>
          <w:p w:rsidR="00A90D08" w:rsidRDefault="00DE191E">
            <w:pPr>
              <w:widowControl/>
              <w:spacing w:line="360" w:lineRule="atLeast"/>
              <w:contextualSpacing/>
              <w:jc w:val="center"/>
              <w:rPr>
                <w:rFonts w:ascii="宋体" w:hAnsi="宋体" w:cs="宋体"/>
                <w:kern w:val="0"/>
                <w:sz w:val="24"/>
              </w:rPr>
            </w:pPr>
            <w:r>
              <w:rPr>
                <w:rFonts w:ascii="宋体" w:hAnsi="宋体" w:cs="宋体" w:hint="eastAsia"/>
                <w:kern w:val="0"/>
                <w:sz w:val="24"/>
              </w:rPr>
              <w:t>高质量发展类荣誉</w:t>
            </w:r>
          </w:p>
        </w:tc>
        <w:tc>
          <w:tcPr>
            <w:tcW w:w="441" w:type="pct"/>
            <w:shd w:val="clear" w:color="auto" w:fill="auto"/>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w:t>
            </w:r>
          </w:p>
        </w:tc>
        <w:tc>
          <w:tcPr>
            <w:tcW w:w="1580" w:type="pct"/>
            <w:shd w:val="clear" w:color="auto" w:fill="auto"/>
            <w:vAlign w:val="center"/>
          </w:tcPr>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1.2023年9月12日，在首届甘肃省企业科技创新大赛颁奖仪式暨企业科技创新论坛上，酒钢集团荣获科技创新企业金奖；由宏兴股份碳钢板带研究所涂镀产品研发工程师刘小华负责的《工程建筑用高强镀铝锌板研发》项目荣获科技创新成果一等奖。</w:t>
            </w:r>
          </w:p>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2.2023年8月8日由酒钢主导制定的《电力变压器用高锰无磁钢板</w:t>
            </w:r>
          </w:p>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YB/T6148-2023行业标准》经国家工信部和全国标准委员会审定通过后发布实施。</w:t>
            </w:r>
          </w:p>
          <w:p w:rsidR="00A90D08" w:rsidRDefault="00DE191E">
            <w:pPr>
              <w:snapToGrid w:val="0"/>
              <w:jc w:val="left"/>
              <w:rPr>
                <w:rFonts w:ascii="宋体" w:hAnsi="宋体" w:cs="宋体"/>
                <w:kern w:val="0"/>
                <w:sz w:val="18"/>
                <w:szCs w:val="18"/>
              </w:rPr>
            </w:pPr>
            <w:r>
              <w:rPr>
                <w:rFonts w:ascii="宋体" w:hAnsi="宋体" w:cs="宋体" w:hint="eastAsia"/>
                <w:kern w:val="0"/>
                <w:sz w:val="18"/>
                <w:szCs w:val="18"/>
              </w:rPr>
              <w:t>3.2023年8月25日，由酒钢主持制定的国家标准GB/T42513.1-2023《镍合金化学分析方法第1部分：铬含量的测定硫酸亚铁铵电位滴定法》正式发布。</w:t>
            </w:r>
          </w:p>
        </w:tc>
        <w:tc>
          <w:tcPr>
            <w:tcW w:w="558" w:type="pct"/>
            <w:shd w:val="clear" w:color="auto" w:fill="auto"/>
            <w:vAlign w:val="center"/>
          </w:tcPr>
          <w:p w:rsidR="00A90D08" w:rsidRDefault="00DE191E">
            <w:pPr>
              <w:widowControl/>
              <w:spacing w:line="360" w:lineRule="atLeast"/>
              <w:contextualSpacing/>
              <w:jc w:val="center"/>
              <w:rPr>
                <w:rFonts w:ascii="宋体" w:hAnsi="宋体"/>
                <w:kern w:val="0"/>
                <w:sz w:val="18"/>
                <w:szCs w:val="18"/>
              </w:rPr>
            </w:pPr>
            <w:r>
              <w:rPr>
                <w:rFonts w:ascii="宋体" w:hAnsi="宋体" w:hint="eastAsia"/>
                <w:kern w:val="0"/>
                <w:sz w:val="18"/>
                <w:szCs w:val="18"/>
              </w:rPr>
              <w:t>2</w:t>
            </w:r>
          </w:p>
        </w:tc>
      </w:tr>
      <w:tr w:rsidR="00A90D08">
        <w:trPr>
          <w:trHeight w:val="454"/>
          <w:jc w:val="center"/>
        </w:trPr>
        <w:tc>
          <w:tcPr>
            <w:tcW w:w="450" w:type="pct"/>
            <w:vAlign w:val="center"/>
          </w:tcPr>
          <w:p w:rsidR="00A90D08" w:rsidRDefault="00DE191E">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合计</w:t>
            </w:r>
          </w:p>
        </w:tc>
        <w:tc>
          <w:tcPr>
            <w:tcW w:w="778" w:type="pct"/>
            <w:gridSpan w:val="2"/>
            <w:vAlign w:val="center"/>
          </w:tcPr>
          <w:p w:rsidR="00A90D08" w:rsidRDefault="00A90D08">
            <w:pPr>
              <w:widowControl/>
              <w:spacing w:line="360" w:lineRule="atLeast"/>
              <w:contextualSpacing/>
              <w:jc w:val="center"/>
              <w:rPr>
                <w:rFonts w:ascii="宋体" w:hAnsi="宋体" w:cs="宋体"/>
                <w:color w:val="000000"/>
                <w:kern w:val="0"/>
                <w:sz w:val="24"/>
              </w:rPr>
            </w:pPr>
          </w:p>
        </w:tc>
        <w:tc>
          <w:tcPr>
            <w:tcW w:w="1190" w:type="pct"/>
            <w:vAlign w:val="center"/>
          </w:tcPr>
          <w:p w:rsidR="00A90D08" w:rsidRDefault="00A90D08">
            <w:pPr>
              <w:widowControl/>
              <w:spacing w:line="360" w:lineRule="atLeast"/>
              <w:contextualSpacing/>
              <w:jc w:val="center"/>
              <w:rPr>
                <w:rFonts w:ascii="宋体" w:hAnsi="宋体" w:cs="宋体"/>
                <w:color w:val="000000"/>
                <w:kern w:val="0"/>
                <w:sz w:val="24"/>
              </w:rPr>
            </w:pPr>
          </w:p>
        </w:tc>
        <w:tc>
          <w:tcPr>
            <w:tcW w:w="441" w:type="pct"/>
            <w:vAlign w:val="center"/>
          </w:tcPr>
          <w:p w:rsidR="00A90D08" w:rsidRDefault="00A90D08">
            <w:pPr>
              <w:widowControl/>
              <w:spacing w:line="360" w:lineRule="atLeast"/>
              <w:contextualSpacing/>
              <w:jc w:val="center"/>
              <w:rPr>
                <w:rFonts w:ascii="宋体" w:hAnsi="宋体"/>
                <w:color w:val="000000"/>
                <w:kern w:val="0"/>
                <w:sz w:val="24"/>
              </w:rPr>
            </w:pPr>
          </w:p>
        </w:tc>
        <w:tc>
          <w:tcPr>
            <w:tcW w:w="1580" w:type="pct"/>
            <w:vAlign w:val="center"/>
          </w:tcPr>
          <w:p w:rsidR="00A90D08" w:rsidRDefault="00A90D08">
            <w:pPr>
              <w:snapToGrid w:val="0"/>
              <w:jc w:val="left"/>
              <w:rPr>
                <w:rFonts w:ascii="宋体" w:hAnsi="宋体" w:cs="宋体"/>
                <w:color w:val="0000FF"/>
                <w:kern w:val="0"/>
                <w:sz w:val="18"/>
                <w:szCs w:val="18"/>
              </w:rPr>
            </w:pPr>
          </w:p>
        </w:tc>
        <w:tc>
          <w:tcPr>
            <w:tcW w:w="558" w:type="pct"/>
            <w:vAlign w:val="center"/>
          </w:tcPr>
          <w:p w:rsidR="00A90D08" w:rsidRDefault="00DE191E">
            <w:pPr>
              <w:widowControl/>
              <w:spacing w:line="360" w:lineRule="atLeast"/>
              <w:contextualSpacing/>
              <w:jc w:val="center"/>
              <w:rPr>
                <w:rFonts w:ascii="宋体" w:hAnsi="宋体"/>
                <w:color w:val="000000"/>
                <w:kern w:val="0"/>
                <w:sz w:val="18"/>
                <w:szCs w:val="18"/>
              </w:rPr>
            </w:pPr>
            <w:r>
              <w:rPr>
                <w:rFonts w:ascii="宋体" w:hAnsi="宋体" w:hint="eastAsia"/>
                <w:color w:val="000000"/>
                <w:kern w:val="0"/>
                <w:sz w:val="18"/>
                <w:szCs w:val="18"/>
              </w:rPr>
              <w:t>63</w:t>
            </w:r>
          </w:p>
        </w:tc>
      </w:tr>
      <w:tr w:rsidR="00A90D08">
        <w:trPr>
          <w:trHeight w:val="284"/>
          <w:jc w:val="center"/>
        </w:trPr>
        <w:tc>
          <w:tcPr>
            <w:tcW w:w="672" w:type="pct"/>
            <w:gridSpan w:val="2"/>
          </w:tcPr>
          <w:p w:rsidR="00A90D08" w:rsidRDefault="00A90D08">
            <w:pPr>
              <w:spacing w:line="360" w:lineRule="atLeast"/>
              <w:ind w:left="480" w:hangingChars="200" w:hanging="480"/>
              <w:contextualSpacing/>
              <w:rPr>
                <w:rFonts w:hAnsi="宋体" w:cs="黑体"/>
                <w:dstrike/>
                <w:color w:val="000000"/>
                <w:sz w:val="24"/>
              </w:rPr>
            </w:pPr>
          </w:p>
        </w:tc>
        <w:tc>
          <w:tcPr>
            <w:tcW w:w="4327" w:type="pct"/>
            <w:gridSpan w:val="5"/>
            <w:vAlign w:val="center"/>
          </w:tcPr>
          <w:p w:rsidR="00A90D08" w:rsidRDefault="00DE191E">
            <w:pPr>
              <w:spacing w:line="360" w:lineRule="atLeast"/>
              <w:ind w:left="480" w:hangingChars="200" w:hanging="480"/>
              <w:contextualSpacing/>
              <w:rPr>
                <w:rFonts w:hAnsi="宋体"/>
                <w:color w:val="000000"/>
                <w:sz w:val="24"/>
                <w:highlight w:val="yellow"/>
              </w:rPr>
            </w:pPr>
            <w:r>
              <w:rPr>
                <w:rFonts w:hAnsi="宋体" w:cs="黑体" w:hint="eastAsia"/>
                <w:color w:val="000000"/>
                <w:sz w:val="24"/>
              </w:rPr>
              <w:t>注</w:t>
            </w:r>
            <w:r>
              <w:rPr>
                <w:rFonts w:hAnsi="宋体"/>
                <w:color w:val="000000"/>
                <w:sz w:val="24"/>
              </w:rPr>
              <w:t>：</w:t>
            </w:r>
            <w:r>
              <w:rPr>
                <w:rFonts w:hAnsi="宋体" w:hint="eastAsia"/>
                <w:color w:val="000000"/>
                <w:sz w:val="24"/>
              </w:rPr>
              <w:t>此表指标与《钢铁企业绿色高质量发展指数》团体标准</w:t>
            </w:r>
            <w:r>
              <w:rPr>
                <w:rFonts w:hAnsi="宋体" w:hint="eastAsia"/>
                <w:color w:val="000000"/>
                <w:sz w:val="24"/>
              </w:rPr>
              <w:t>(</w:t>
            </w:r>
            <w:r>
              <w:rPr>
                <w:rFonts w:hAnsi="宋体"/>
                <w:color w:val="000000"/>
                <w:sz w:val="24"/>
              </w:rPr>
              <w:t>T/CISA044-2020</w:t>
            </w:r>
            <w:r>
              <w:rPr>
                <w:rFonts w:hAnsi="宋体" w:hint="eastAsia"/>
                <w:color w:val="000000"/>
                <w:sz w:val="24"/>
              </w:rPr>
              <w:t>)</w:t>
            </w:r>
            <w:r>
              <w:rPr>
                <w:rFonts w:hAnsi="宋体" w:hint="eastAsia"/>
                <w:color w:val="000000"/>
                <w:sz w:val="24"/>
              </w:rPr>
              <w:t>中</w:t>
            </w:r>
            <w:r>
              <w:rPr>
                <w:rFonts w:hAnsi="宋体"/>
                <w:color w:val="000000"/>
                <w:sz w:val="24"/>
              </w:rPr>
              <w:t>表</w:t>
            </w:r>
            <w:r>
              <w:rPr>
                <w:rFonts w:hAnsi="宋体"/>
                <w:color w:val="000000"/>
                <w:sz w:val="24"/>
              </w:rPr>
              <w:t>C.1</w:t>
            </w:r>
            <w:r>
              <w:rPr>
                <w:rFonts w:hAnsi="宋体" w:hint="eastAsia"/>
                <w:color w:val="000000"/>
                <w:sz w:val="24"/>
              </w:rPr>
              <w:t>相同，具体填写可参照相关要求</w:t>
            </w:r>
            <w:r>
              <w:rPr>
                <w:rFonts w:hAnsi="宋体"/>
                <w:color w:val="000000"/>
                <w:sz w:val="24"/>
              </w:rPr>
              <w:t>。</w:t>
            </w:r>
          </w:p>
        </w:tc>
      </w:tr>
    </w:tbl>
    <w:p w:rsidR="00A90D08" w:rsidRDefault="00A90D08">
      <w:pPr>
        <w:rPr>
          <w:rFonts w:ascii="宋体" w:hAnsi="宋体"/>
          <w:color w:val="000000"/>
          <w:sz w:val="24"/>
        </w:rPr>
      </w:pPr>
    </w:p>
    <w:p w:rsidR="00A90D08" w:rsidRDefault="00DE191E">
      <w:pPr>
        <w:jc w:val="center"/>
        <w:rPr>
          <w:rFonts w:eastAsia="黑体" w:cs="黑体"/>
          <w:sz w:val="32"/>
          <w:szCs w:val="32"/>
        </w:rPr>
      </w:pPr>
      <w:r>
        <w:rPr>
          <w:rFonts w:eastAsia="黑体" w:cs="黑体"/>
          <w:sz w:val="32"/>
          <w:szCs w:val="32"/>
        </w:rPr>
        <w:br w:type="page"/>
      </w:r>
    </w:p>
    <w:p w:rsidR="00A90D08" w:rsidRDefault="00DE191E" w:rsidP="00EA06EF">
      <w:pPr>
        <w:spacing w:afterLines="50" w:after="156"/>
        <w:jc w:val="center"/>
        <w:rPr>
          <w:rFonts w:eastAsia="黑体" w:cs="黑体"/>
          <w:sz w:val="36"/>
          <w:szCs w:val="36"/>
        </w:rPr>
      </w:pPr>
      <w:r>
        <w:rPr>
          <w:rFonts w:eastAsia="黑体" w:cs="黑体" w:hint="eastAsia"/>
          <w:sz w:val="36"/>
          <w:szCs w:val="36"/>
        </w:rPr>
        <w:t>五、附件目录</w:t>
      </w:r>
    </w:p>
    <w:p w:rsidR="00A90D08" w:rsidRDefault="00A90D08">
      <w:pPr>
        <w:rPr>
          <w:rFonts w:ascii="宋体"/>
          <w:sz w:val="30"/>
          <w:szCs w:val="30"/>
        </w:rPr>
      </w:pPr>
    </w:p>
    <w:p w:rsidR="00A90D08" w:rsidRDefault="00DE191E">
      <w:pPr>
        <w:tabs>
          <w:tab w:val="left" w:pos="900"/>
        </w:tabs>
        <w:spacing w:line="600" w:lineRule="exact"/>
        <w:ind w:firstLineChars="200" w:firstLine="640"/>
        <w:rPr>
          <w:rFonts w:ascii="宋体" w:cs="仿宋_GB2312"/>
          <w:bCs/>
          <w:sz w:val="32"/>
          <w:szCs w:val="32"/>
        </w:rPr>
      </w:pPr>
      <w:r>
        <w:rPr>
          <w:rFonts w:ascii="宋体" w:hAnsi="宋体" w:cs="仿宋_GB2312" w:hint="eastAsia"/>
          <w:bCs/>
          <w:sz w:val="32"/>
          <w:szCs w:val="32"/>
        </w:rPr>
        <w:t>1.申报企业出具的最近三年(2021年5月至2024年5月)环保符合要求且未发生重大环境事故的承诺材料</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1.1甘肃酒钢集团宏兴钢铁股份有限公司近三年未发生重大突发环境事件承诺书</w:t>
      </w:r>
    </w:p>
    <w:p w:rsidR="00A90D08" w:rsidRDefault="00DE191E">
      <w:pPr>
        <w:tabs>
          <w:tab w:val="left" w:pos="900"/>
        </w:tabs>
        <w:spacing w:line="600" w:lineRule="exact"/>
        <w:ind w:firstLineChars="200" w:firstLine="640"/>
        <w:rPr>
          <w:rFonts w:ascii="宋体"/>
          <w:bCs/>
          <w:sz w:val="32"/>
          <w:szCs w:val="32"/>
        </w:rPr>
      </w:pPr>
      <w:r>
        <w:rPr>
          <w:rFonts w:ascii="宋体" w:hAnsi="宋体" w:cs="仿宋_GB2312" w:hint="eastAsia"/>
          <w:bCs/>
          <w:sz w:val="32"/>
          <w:szCs w:val="32"/>
        </w:rPr>
        <w:t>2.企业环境监测、环保产品认证文件(2023年至2024年5月)</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2.1厂界噪声监测报告</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2.1.1厂界噪声监测报告2023年一季度</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2.1.2厂界噪声监测报告2023年二季度</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2.1.3厂界噪声监测报告2023年三季度</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2.1.4厂界噪声监测报告2023年四季度</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2.1.5厂界噪声监测报告2024年一季度</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2.2无组织排放检测报告</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2.2.1无组织排放检测报告2023年一季度</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2.2.2无组织排放检测报告2023年二季度</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2.2.3无组织排放检测报告2023年三季度</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2.2.4无组织排放检测报告2023年四季度</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2.2.5无组织排放检测报告2024年一季度</w:t>
      </w:r>
    </w:p>
    <w:p w:rsidR="00A90D08" w:rsidRDefault="00DE191E">
      <w:pPr>
        <w:pStyle w:val="a0"/>
        <w:spacing w:line="600" w:lineRule="exact"/>
        <w:ind w:firstLineChars="200" w:firstLine="640"/>
        <w:rPr>
          <w:rFonts w:ascii="宋体" w:hAnsi="宋体" w:cs="仿宋_GB2312" w:hint="default"/>
          <w:bCs/>
          <w:sz w:val="32"/>
          <w:szCs w:val="32"/>
        </w:rPr>
      </w:pPr>
      <w:r>
        <w:rPr>
          <w:rFonts w:ascii="宋体" w:hAnsi="宋体" w:cs="仿宋_GB2312"/>
          <w:bCs/>
          <w:sz w:val="32"/>
          <w:szCs w:val="32"/>
        </w:rPr>
        <w:t>2.3环保产品认证文件</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2.3.1高端餐厨具用马氏体不锈钢</w:t>
      </w:r>
    </w:p>
    <w:p w:rsidR="00A90D08" w:rsidRDefault="00DE191E">
      <w:pPr>
        <w:pStyle w:val="a0"/>
        <w:spacing w:line="600" w:lineRule="exact"/>
        <w:ind w:firstLineChars="200" w:firstLine="640"/>
        <w:rPr>
          <w:rFonts w:hint="default"/>
          <w:sz w:val="32"/>
          <w:szCs w:val="32"/>
        </w:rPr>
      </w:pPr>
      <w:r>
        <w:rPr>
          <w:rFonts w:ascii="宋体" w:hAnsi="宋体" w:cs="仿宋_GB2312"/>
          <w:bCs/>
          <w:sz w:val="32"/>
          <w:szCs w:val="32"/>
        </w:rPr>
        <w:t>2.3.2 碳钢薄板厂镀锌板、镀铝锌板、冷轧板共7个牌号产品获得美国翠鸟认证</w:t>
      </w:r>
    </w:p>
    <w:p w:rsidR="00A90D08" w:rsidRDefault="00DE191E">
      <w:pPr>
        <w:tabs>
          <w:tab w:val="left" w:pos="900"/>
        </w:tabs>
        <w:spacing w:line="600" w:lineRule="exact"/>
        <w:ind w:firstLineChars="200" w:firstLine="640"/>
        <w:rPr>
          <w:rFonts w:ascii="宋体" w:hAnsi="宋体" w:cs="仿宋_GB2312"/>
          <w:bCs/>
          <w:sz w:val="32"/>
          <w:szCs w:val="32"/>
        </w:rPr>
      </w:pPr>
      <w:r>
        <w:rPr>
          <w:rFonts w:ascii="宋体" w:hAnsi="宋体" w:cs="仿宋_GB2312" w:hint="eastAsia"/>
          <w:bCs/>
          <w:sz w:val="32"/>
          <w:szCs w:val="32"/>
        </w:rPr>
        <w:t>2.3.3 奥氏体不锈钢冷轧钢板及钢带环境产品申明</w:t>
      </w:r>
    </w:p>
    <w:p w:rsidR="00A90D08" w:rsidRDefault="00DE191E">
      <w:pPr>
        <w:tabs>
          <w:tab w:val="left" w:pos="900"/>
        </w:tabs>
        <w:spacing w:line="600" w:lineRule="exact"/>
        <w:ind w:firstLineChars="200" w:firstLine="640"/>
        <w:rPr>
          <w:rFonts w:ascii="宋体" w:hAnsi="宋体" w:cs="仿宋_GB2312"/>
          <w:bCs/>
          <w:sz w:val="32"/>
          <w:szCs w:val="32"/>
        </w:rPr>
      </w:pPr>
      <w:r>
        <w:rPr>
          <w:rFonts w:ascii="宋体" w:hAnsi="宋体" w:cs="仿宋_GB2312" w:hint="eastAsia"/>
          <w:bCs/>
          <w:sz w:val="32"/>
          <w:szCs w:val="32"/>
        </w:rPr>
        <w:t>2.3.4 马氏体不锈钢冷轧钢板及钢带环境产品申明</w:t>
      </w:r>
    </w:p>
    <w:p w:rsidR="00A90D08" w:rsidRDefault="00DE191E">
      <w:pPr>
        <w:tabs>
          <w:tab w:val="left" w:pos="900"/>
        </w:tabs>
        <w:spacing w:line="600" w:lineRule="exact"/>
        <w:ind w:firstLineChars="200" w:firstLine="640"/>
        <w:rPr>
          <w:rFonts w:ascii="宋体" w:hAnsi="宋体" w:cs="仿宋_GB2312"/>
          <w:bCs/>
          <w:sz w:val="32"/>
          <w:szCs w:val="32"/>
        </w:rPr>
      </w:pPr>
      <w:r>
        <w:rPr>
          <w:rFonts w:ascii="宋体" w:hAnsi="宋体" w:cs="仿宋_GB2312" w:hint="eastAsia"/>
          <w:bCs/>
          <w:sz w:val="32"/>
          <w:szCs w:val="32"/>
        </w:rPr>
        <w:t>2.3.5 双相不锈钢冷轧钢板及钢带环境产品申明</w:t>
      </w:r>
    </w:p>
    <w:p w:rsidR="00A90D08" w:rsidRDefault="00DE191E">
      <w:pPr>
        <w:tabs>
          <w:tab w:val="left" w:pos="900"/>
        </w:tabs>
        <w:spacing w:line="600" w:lineRule="exact"/>
        <w:ind w:firstLineChars="200" w:firstLine="640"/>
        <w:rPr>
          <w:rFonts w:ascii="宋体" w:hAnsi="宋体" w:cs="仿宋_GB2312"/>
          <w:bCs/>
          <w:sz w:val="32"/>
          <w:szCs w:val="32"/>
        </w:rPr>
      </w:pPr>
      <w:r>
        <w:rPr>
          <w:rFonts w:ascii="宋体" w:hAnsi="宋体" w:cs="仿宋_GB2312" w:hint="eastAsia"/>
          <w:bCs/>
          <w:sz w:val="32"/>
          <w:szCs w:val="32"/>
        </w:rPr>
        <w:t>2.3.6 铁素体不锈钢冷轧钢板及钢带环境产品申明</w:t>
      </w:r>
    </w:p>
    <w:p w:rsidR="00A90D08" w:rsidRDefault="00DE191E">
      <w:pPr>
        <w:tabs>
          <w:tab w:val="left" w:pos="900"/>
        </w:tabs>
        <w:spacing w:line="600" w:lineRule="exact"/>
        <w:ind w:firstLineChars="200" w:firstLine="640"/>
        <w:rPr>
          <w:rFonts w:ascii="宋体"/>
          <w:bCs/>
          <w:sz w:val="32"/>
          <w:szCs w:val="32"/>
        </w:rPr>
      </w:pPr>
      <w:r>
        <w:rPr>
          <w:rFonts w:ascii="宋体" w:hAnsi="宋体" w:cs="仿宋_GB2312" w:hint="eastAsia"/>
          <w:bCs/>
          <w:sz w:val="32"/>
          <w:szCs w:val="32"/>
        </w:rPr>
        <w:t>3.主要支撑性清洁生产技术创造性证明</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3.1专利证书</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3.1.1一种焙烧竖炉二次除尘箱</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3.1.2一种从干式磁选废石中回收铁矿石的系统</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3.1.3一种钢铁冶金废气用环保处理装置</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3.1.4一种工业环保挤压装置</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3.1.5一种利用除尘灰进行深脱磷的方法</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3.1.6一种脱磷转炉底喷吹不锈钢除尘灰的系统及方法</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3.1.7一种有毒有害气体含量监控系统</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3.1.8一种资源化处置炼钢二次除尘灰的系统</w:t>
      </w:r>
    </w:p>
    <w:p w:rsidR="00A90D08" w:rsidRDefault="00DE191E">
      <w:pPr>
        <w:tabs>
          <w:tab w:val="left" w:pos="900"/>
        </w:tabs>
        <w:spacing w:line="600" w:lineRule="exact"/>
        <w:ind w:firstLineChars="200" w:firstLine="640"/>
        <w:rPr>
          <w:rFonts w:ascii="宋体"/>
          <w:bCs/>
          <w:sz w:val="32"/>
          <w:szCs w:val="32"/>
        </w:rPr>
      </w:pPr>
      <w:r>
        <w:rPr>
          <w:rFonts w:ascii="宋体" w:hAnsi="宋体" w:cs="仿宋_GB2312" w:hint="eastAsia"/>
          <w:bCs/>
          <w:sz w:val="32"/>
          <w:szCs w:val="32"/>
        </w:rPr>
        <w:t>4.企业清洁生产影响力、政府及社会认可度的相关证明</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4.1甘肃省人民政府关于2022年度甘肃省科学技术奖励的决定</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4.1.1 甘肃省科技进步奖-特等奖</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4.1.2甘肃省科技进步奖-一等奖</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4.2 上榜2022年省级工业优秀新产品名录</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4.2.1 2022年甘肃省工业优秀新产品一等奖</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4.2.2 2022年甘肃省工业优秀新产品二等奖</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4.3 中国卓越钢铁企业品牌</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4.4 钢铁绿色发展优秀企业</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4.5 二氧化碳绿色洁净炼钢技术及应用</w:t>
      </w:r>
    </w:p>
    <w:p w:rsidR="00A90D08" w:rsidRDefault="00DE191E">
      <w:pPr>
        <w:spacing w:line="600" w:lineRule="exact"/>
        <w:ind w:firstLineChars="200" w:firstLine="640"/>
        <w:rPr>
          <w:rFonts w:ascii="宋体" w:hAnsi="宋体" w:cs="仿宋_GB2312"/>
          <w:bCs/>
          <w:sz w:val="32"/>
          <w:szCs w:val="32"/>
        </w:rPr>
      </w:pPr>
      <w:r>
        <w:rPr>
          <w:rFonts w:ascii="宋体" w:hAnsi="宋体" w:cs="仿宋_GB2312" w:hint="eastAsia"/>
          <w:bCs/>
          <w:sz w:val="32"/>
          <w:szCs w:val="32"/>
        </w:rPr>
        <w:t>4.6 碳钢薄板厂主要消耗指标创近三年新低</w:t>
      </w:r>
    </w:p>
    <w:p w:rsidR="00A90D08" w:rsidRDefault="00DE191E">
      <w:pPr>
        <w:tabs>
          <w:tab w:val="left" w:pos="900"/>
        </w:tabs>
        <w:spacing w:line="600" w:lineRule="exact"/>
        <w:ind w:firstLineChars="200" w:firstLine="640"/>
        <w:rPr>
          <w:rFonts w:ascii="宋体"/>
          <w:bCs/>
          <w:sz w:val="32"/>
          <w:szCs w:val="32"/>
        </w:rPr>
      </w:pPr>
      <w:r>
        <w:rPr>
          <w:rFonts w:ascii="宋体" w:hAnsi="宋体" w:cs="仿宋_GB2312" w:hint="eastAsia"/>
          <w:bCs/>
          <w:sz w:val="32"/>
          <w:szCs w:val="32"/>
        </w:rPr>
        <w:t>5.其它证明</w:t>
      </w:r>
    </w:p>
    <w:p w:rsidR="00A90D08" w:rsidRDefault="00DE191E">
      <w:pPr>
        <w:tabs>
          <w:tab w:val="left" w:pos="900"/>
        </w:tabs>
        <w:spacing w:line="600" w:lineRule="exact"/>
        <w:ind w:firstLineChars="200" w:firstLine="640"/>
        <w:rPr>
          <w:rFonts w:ascii="宋体" w:hAnsi="宋体" w:cs="仿宋_GB2312"/>
          <w:bCs/>
          <w:sz w:val="32"/>
          <w:szCs w:val="32"/>
        </w:rPr>
      </w:pPr>
      <w:r>
        <w:rPr>
          <w:rFonts w:ascii="宋体" w:hAnsi="宋体" w:cs="仿宋_GB2312" w:hint="eastAsia"/>
          <w:bCs/>
          <w:sz w:val="32"/>
          <w:szCs w:val="32"/>
        </w:rPr>
        <w:t>5.1环境、能源管理体系认证证书</w:t>
      </w:r>
    </w:p>
    <w:p w:rsidR="00A90D08" w:rsidRDefault="00DE191E">
      <w:pPr>
        <w:tabs>
          <w:tab w:val="left" w:pos="900"/>
        </w:tabs>
        <w:spacing w:line="600" w:lineRule="exact"/>
        <w:ind w:firstLineChars="200" w:firstLine="640"/>
        <w:rPr>
          <w:rFonts w:ascii="宋体" w:hAnsi="宋体" w:cs="仿宋_GB2312"/>
          <w:bCs/>
          <w:sz w:val="32"/>
          <w:szCs w:val="32"/>
        </w:rPr>
      </w:pPr>
      <w:r>
        <w:rPr>
          <w:rFonts w:ascii="宋体" w:hAnsi="宋体" w:cs="仿宋_GB2312" w:hint="eastAsia"/>
          <w:bCs/>
          <w:sz w:val="32"/>
          <w:szCs w:val="32"/>
        </w:rPr>
        <w:t>5.2排污许可证</w:t>
      </w:r>
    </w:p>
    <w:p w:rsidR="00A90D08" w:rsidRDefault="00DE191E">
      <w:pPr>
        <w:tabs>
          <w:tab w:val="left" w:pos="900"/>
        </w:tabs>
        <w:spacing w:line="600" w:lineRule="exact"/>
        <w:ind w:firstLineChars="200" w:firstLine="640"/>
        <w:rPr>
          <w:rFonts w:ascii="宋体" w:hAnsi="宋体" w:cs="仿宋_GB2312"/>
          <w:bCs/>
          <w:sz w:val="32"/>
          <w:szCs w:val="32"/>
        </w:rPr>
      </w:pPr>
      <w:r>
        <w:rPr>
          <w:rFonts w:ascii="宋体" w:hAnsi="宋体" w:cs="仿宋_GB2312" w:hint="eastAsia"/>
          <w:bCs/>
          <w:sz w:val="32"/>
          <w:szCs w:val="32"/>
        </w:rPr>
        <w:t>5.3清洁生产审核验收意见</w:t>
      </w:r>
    </w:p>
    <w:sectPr w:rsidR="00A90D08" w:rsidSect="00A90D08">
      <w:footerReference w:type="default" r:id="rId8"/>
      <w:pgSz w:w="11907" w:h="16840"/>
      <w:pgMar w:top="1418" w:right="1418" w:bottom="1418" w:left="1418" w:header="851" w:footer="851" w:gutter="57"/>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0A0C" w:rsidRDefault="00DC0A0C" w:rsidP="00A90D08">
      <w:r>
        <w:separator/>
      </w:r>
    </w:p>
  </w:endnote>
  <w:endnote w:type="continuationSeparator" w:id="0">
    <w:p w:rsidR="00DC0A0C" w:rsidRDefault="00DC0A0C" w:rsidP="00A90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D08" w:rsidRDefault="007409C8">
    <w:pPr>
      <w:jc w:val="center"/>
      <w:rPr>
        <w:rFonts w:ascii="宋体"/>
        <w:szCs w:val="21"/>
      </w:rPr>
    </w:pPr>
    <w:r>
      <w:rPr>
        <w:rFonts w:ascii="宋体" w:hAnsi="宋体"/>
        <w:szCs w:val="21"/>
      </w:rPr>
      <w:fldChar w:fldCharType="begin"/>
    </w:r>
    <w:r w:rsidR="00DE191E">
      <w:rPr>
        <w:rFonts w:ascii="宋体" w:hAnsi="宋体"/>
        <w:szCs w:val="21"/>
      </w:rPr>
      <w:instrText xml:space="preserve"> PAGE </w:instrText>
    </w:r>
    <w:r>
      <w:rPr>
        <w:rFonts w:ascii="宋体" w:hAnsi="宋体"/>
        <w:szCs w:val="21"/>
      </w:rPr>
      <w:fldChar w:fldCharType="separate"/>
    </w:r>
    <w:r w:rsidR="00DC0A0C">
      <w:rPr>
        <w:rFonts w:ascii="宋体" w:hAnsi="宋体"/>
        <w:noProof/>
        <w:szCs w:val="21"/>
      </w:rPr>
      <w:t>1</w:t>
    </w:r>
    <w:r>
      <w:rPr>
        <w:rFonts w:ascii="宋体" w:hAnsi="宋体"/>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0A0C" w:rsidRDefault="00DC0A0C" w:rsidP="00A90D08">
      <w:r>
        <w:separator/>
      </w:r>
    </w:p>
  </w:footnote>
  <w:footnote w:type="continuationSeparator" w:id="0">
    <w:p w:rsidR="00DC0A0C" w:rsidRDefault="00DC0A0C" w:rsidP="00A90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0F6980"/>
    <w:multiLevelType w:val="multilevel"/>
    <w:tmpl w:val="590F69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c4MmI2MmMyZjEyNmM1M2EyMGQ4OWViNzljMjg1NzIifQ=="/>
  </w:docVars>
  <w:rsids>
    <w:rsidRoot w:val="00040463"/>
    <w:rsid w:val="000044DC"/>
    <w:rsid w:val="00006323"/>
    <w:rsid w:val="00016FB7"/>
    <w:rsid w:val="00040463"/>
    <w:rsid w:val="00045687"/>
    <w:rsid w:val="000579E7"/>
    <w:rsid w:val="00061BD0"/>
    <w:rsid w:val="0008274C"/>
    <w:rsid w:val="000B12F3"/>
    <w:rsid w:val="000E31C2"/>
    <w:rsid w:val="000E3912"/>
    <w:rsid w:val="000E4C56"/>
    <w:rsid w:val="000F33BB"/>
    <w:rsid w:val="00100BE5"/>
    <w:rsid w:val="00103355"/>
    <w:rsid w:val="00112467"/>
    <w:rsid w:val="00136491"/>
    <w:rsid w:val="00145621"/>
    <w:rsid w:val="00152FAA"/>
    <w:rsid w:val="00170D75"/>
    <w:rsid w:val="001917E1"/>
    <w:rsid w:val="001953EC"/>
    <w:rsid w:val="00195EFE"/>
    <w:rsid w:val="001A7E2E"/>
    <w:rsid w:val="001D2812"/>
    <w:rsid w:val="001E73EE"/>
    <w:rsid w:val="001F0C94"/>
    <w:rsid w:val="001F24B6"/>
    <w:rsid w:val="00201E9B"/>
    <w:rsid w:val="00216B56"/>
    <w:rsid w:val="00220A7B"/>
    <w:rsid w:val="00222830"/>
    <w:rsid w:val="00231357"/>
    <w:rsid w:val="002328D5"/>
    <w:rsid w:val="002505C7"/>
    <w:rsid w:val="00257641"/>
    <w:rsid w:val="00267D8B"/>
    <w:rsid w:val="002A3A7F"/>
    <w:rsid w:val="002B21C6"/>
    <w:rsid w:val="002C21E5"/>
    <w:rsid w:val="002C5911"/>
    <w:rsid w:val="002E0D9E"/>
    <w:rsid w:val="002F411B"/>
    <w:rsid w:val="002F6B18"/>
    <w:rsid w:val="003127CC"/>
    <w:rsid w:val="00350F41"/>
    <w:rsid w:val="003719F1"/>
    <w:rsid w:val="0037416E"/>
    <w:rsid w:val="00374828"/>
    <w:rsid w:val="00382F74"/>
    <w:rsid w:val="00383C06"/>
    <w:rsid w:val="0039527C"/>
    <w:rsid w:val="003B7C2C"/>
    <w:rsid w:val="003C3AAE"/>
    <w:rsid w:val="003C3CA5"/>
    <w:rsid w:val="003C4501"/>
    <w:rsid w:val="003C4AD3"/>
    <w:rsid w:val="003C5A4F"/>
    <w:rsid w:val="003F7DCA"/>
    <w:rsid w:val="00412A67"/>
    <w:rsid w:val="004252EB"/>
    <w:rsid w:val="00437FB8"/>
    <w:rsid w:val="00447A3D"/>
    <w:rsid w:val="004526CA"/>
    <w:rsid w:val="00477416"/>
    <w:rsid w:val="00485C6A"/>
    <w:rsid w:val="00494D14"/>
    <w:rsid w:val="004A0FC2"/>
    <w:rsid w:val="004A32E5"/>
    <w:rsid w:val="004B04E4"/>
    <w:rsid w:val="004E4684"/>
    <w:rsid w:val="00505D9C"/>
    <w:rsid w:val="005265A6"/>
    <w:rsid w:val="00544BF1"/>
    <w:rsid w:val="00545077"/>
    <w:rsid w:val="005574F2"/>
    <w:rsid w:val="00560C3B"/>
    <w:rsid w:val="00583524"/>
    <w:rsid w:val="005B1420"/>
    <w:rsid w:val="005B36AA"/>
    <w:rsid w:val="005B6A37"/>
    <w:rsid w:val="005B727F"/>
    <w:rsid w:val="005C006A"/>
    <w:rsid w:val="005D21D6"/>
    <w:rsid w:val="005D22AA"/>
    <w:rsid w:val="005D68D4"/>
    <w:rsid w:val="005E0EEA"/>
    <w:rsid w:val="005E2273"/>
    <w:rsid w:val="005F3A44"/>
    <w:rsid w:val="005F4B39"/>
    <w:rsid w:val="006002D7"/>
    <w:rsid w:val="00600BDC"/>
    <w:rsid w:val="006054AE"/>
    <w:rsid w:val="00625830"/>
    <w:rsid w:val="006355C4"/>
    <w:rsid w:val="00637C5F"/>
    <w:rsid w:val="00655B92"/>
    <w:rsid w:val="00672CCB"/>
    <w:rsid w:val="006A5242"/>
    <w:rsid w:val="006A539E"/>
    <w:rsid w:val="006A73D5"/>
    <w:rsid w:val="006A7BFE"/>
    <w:rsid w:val="006C0B38"/>
    <w:rsid w:val="006C0F7D"/>
    <w:rsid w:val="006C4D12"/>
    <w:rsid w:val="006E1E95"/>
    <w:rsid w:val="006E704F"/>
    <w:rsid w:val="006F136D"/>
    <w:rsid w:val="006F6A43"/>
    <w:rsid w:val="00712EC1"/>
    <w:rsid w:val="0072614C"/>
    <w:rsid w:val="00732360"/>
    <w:rsid w:val="007336F7"/>
    <w:rsid w:val="007409C8"/>
    <w:rsid w:val="0074623E"/>
    <w:rsid w:val="00771330"/>
    <w:rsid w:val="007A2856"/>
    <w:rsid w:val="007B440C"/>
    <w:rsid w:val="007E1B06"/>
    <w:rsid w:val="00815308"/>
    <w:rsid w:val="00827836"/>
    <w:rsid w:val="00837D25"/>
    <w:rsid w:val="00842E56"/>
    <w:rsid w:val="00847D0D"/>
    <w:rsid w:val="0087267E"/>
    <w:rsid w:val="00877596"/>
    <w:rsid w:val="00881BBC"/>
    <w:rsid w:val="00887941"/>
    <w:rsid w:val="008935B7"/>
    <w:rsid w:val="00896FF3"/>
    <w:rsid w:val="008A1229"/>
    <w:rsid w:val="008A20D6"/>
    <w:rsid w:val="008B0485"/>
    <w:rsid w:val="008B11E7"/>
    <w:rsid w:val="008C0DAF"/>
    <w:rsid w:val="008D14A1"/>
    <w:rsid w:val="008D281A"/>
    <w:rsid w:val="008D7CAB"/>
    <w:rsid w:val="008E59A9"/>
    <w:rsid w:val="00903B56"/>
    <w:rsid w:val="00915574"/>
    <w:rsid w:val="00924A3B"/>
    <w:rsid w:val="00935DD8"/>
    <w:rsid w:val="0095471D"/>
    <w:rsid w:val="00986676"/>
    <w:rsid w:val="009D5FAB"/>
    <w:rsid w:val="009E0D8A"/>
    <w:rsid w:val="009E46EB"/>
    <w:rsid w:val="00A01C52"/>
    <w:rsid w:val="00A02383"/>
    <w:rsid w:val="00A25F24"/>
    <w:rsid w:val="00A44C63"/>
    <w:rsid w:val="00A51FF3"/>
    <w:rsid w:val="00A545DD"/>
    <w:rsid w:val="00A75EA9"/>
    <w:rsid w:val="00A827B1"/>
    <w:rsid w:val="00A90D08"/>
    <w:rsid w:val="00A931A5"/>
    <w:rsid w:val="00AA29A9"/>
    <w:rsid w:val="00AA385E"/>
    <w:rsid w:val="00AE2C56"/>
    <w:rsid w:val="00B242F9"/>
    <w:rsid w:val="00B27568"/>
    <w:rsid w:val="00B32315"/>
    <w:rsid w:val="00B47684"/>
    <w:rsid w:val="00B500A1"/>
    <w:rsid w:val="00B50270"/>
    <w:rsid w:val="00B57020"/>
    <w:rsid w:val="00B619C7"/>
    <w:rsid w:val="00B66917"/>
    <w:rsid w:val="00B95606"/>
    <w:rsid w:val="00BA298B"/>
    <w:rsid w:val="00BA58F1"/>
    <w:rsid w:val="00BA760E"/>
    <w:rsid w:val="00BE12E9"/>
    <w:rsid w:val="00C10D7D"/>
    <w:rsid w:val="00C149AF"/>
    <w:rsid w:val="00C42E3B"/>
    <w:rsid w:val="00C47761"/>
    <w:rsid w:val="00C54F56"/>
    <w:rsid w:val="00C67B84"/>
    <w:rsid w:val="00C81A18"/>
    <w:rsid w:val="00C9467A"/>
    <w:rsid w:val="00CA5769"/>
    <w:rsid w:val="00CB60A7"/>
    <w:rsid w:val="00CD3F7C"/>
    <w:rsid w:val="00CD66A6"/>
    <w:rsid w:val="00CE0920"/>
    <w:rsid w:val="00CE2FB4"/>
    <w:rsid w:val="00D010B1"/>
    <w:rsid w:val="00D073EA"/>
    <w:rsid w:val="00D20941"/>
    <w:rsid w:val="00D225DC"/>
    <w:rsid w:val="00D234CD"/>
    <w:rsid w:val="00D26347"/>
    <w:rsid w:val="00D623ED"/>
    <w:rsid w:val="00D80EBA"/>
    <w:rsid w:val="00DB5E4A"/>
    <w:rsid w:val="00DC0A0C"/>
    <w:rsid w:val="00DE1264"/>
    <w:rsid w:val="00DE191E"/>
    <w:rsid w:val="00E001A4"/>
    <w:rsid w:val="00E00A71"/>
    <w:rsid w:val="00E122B0"/>
    <w:rsid w:val="00E17A8F"/>
    <w:rsid w:val="00E415BD"/>
    <w:rsid w:val="00E56232"/>
    <w:rsid w:val="00E56E64"/>
    <w:rsid w:val="00E728A0"/>
    <w:rsid w:val="00E768C9"/>
    <w:rsid w:val="00E77FA3"/>
    <w:rsid w:val="00EA06EF"/>
    <w:rsid w:val="00EB2A58"/>
    <w:rsid w:val="00EB544C"/>
    <w:rsid w:val="00EC5EFE"/>
    <w:rsid w:val="00EC69B1"/>
    <w:rsid w:val="00EE31DE"/>
    <w:rsid w:val="00EF6C57"/>
    <w:rsid w:val="00F06876"/>
    <w:rsid w:val="00F110FF"/>
    <w:rsid w:val="00F12F52"/>
    <w:rsid w:val="00F25693"/>
    <w:rsid w:val="00F2745D"/>
    <w:rsid w:val="00F56234"/>
    <w:rsid w:val="00F8219C"/>
    <w:rsid w:val="00F83EC8"/>
    <w:rsid w:val="00F847DB"/>
    <w:rsid w:val="00FA5280"/>
    <w:rsid w:val="00FB4AA7"/>
    <w:rsid w:val="00FD1564"/>
    <w:rsid w:val="00FF03DC"/>
    <w:rsid w:val="015531F8"/>
    <w:rsid w:val="02310325"/>
    <w:rsid w:val="02AB55E0"/>
    <w:rsid w:val="04232BE6"/>
    <w:rsid w:val="068C79F0"/>
    <w:rsid w:val="078D3A39"/>
    <w:rsid w:val="08B02DB1"/>
    <w:rsid w:val="08BE3DCE"/>
    <w:rsid w:val="090339AD"/>
    <w:rsid w:val="0A970F47"/>
    <w:rsid w:val="0CF90255"/>
    <w:rsid w:val="0E161EDB"/>
    <w:rsid w:val="0E193805"/>
    <w:rsid w:val="0E570806"/>
    <w:rsid w:val="0EFF4DAD"/>
    <w:rsid w:val="10B95B23"/>
    <w:rsid w:val="155203C1"/>
    <w:rsid w:val="18D66B8D"/>
    <w:rsid w:val="18EE2DF4"/>
    <w:rsid w:val="19396BD8"/>
    <w:rsid w:val="1B560E6B"/>
    <w:rsid w:val="1C33473D"/>
    <w:rsid w:val="1CC61A56"/>
    <w:rsid w:val="1D5D57EA"/>
    <w:rsid w:val="1DE56EAE"/>
    <w:rsid w:val="1DFC5003"/>
    <w:rsid w:val="209F3AD4"/>
    <w:rsid w:val="22346199"/>
    <w:rsid w:val="2382447D"/>
    <w:rsid w:val="25706A02"/>
    <w:rsid w:val="25CE3729"/>
    <w:rsid w:val="26294233"/>
    <w:rsid w:val="27D245C2"/>
    <w:rsid w:val="299E739F"/>
    <w:rsid w:val="2A005E7B"/>
    <w:rsid w:val="2BE32898"/>
    <w:rsid w:val="2E3C1B78"/>
    <w:rsid w:val="2F011D3F"/>
    <w:rsid w:val="3072243E"/>
    <w:rsid w:val="31A65E13"/>
    <w:rsid w:val="31D8005B"/>
    <w:rsid w:val="320627B2"/>
    <w:rsid w:val="32707A1D"/>
    <w:rsid w:val="36A50FD6"/>
    <w:rsid w:val="36D253C5"/>
    <w:rsid w:val="382537F3"/>
    <w:rsid w:val="39A20CFD"/>
    <w:rsid w:val="3BDD1D33"/>
    <w:rsid w:val="3C2D31E8"/>
    <w:rsid w:val="3CB30D14"/>
    <w:rsid w:val="3D31435C"/>
    <w:rsid w:val="3F9F5D01"/>
    <w:rsid w:val="41B5277F"/>
    <w:rsid w:val="41EE4ADF"/>
    <w:rsid w:val="43014CE6"/>
    <w:rsid w:val="432E43CC"/>
    <w:rsid w:val="476D1ADE"/>
    <w:rsid w:val="49CF6329"/>
    <w:rsid w:val="4A383145"/>
    <w:rsid w:val="4A7D144F"/>
    <w:rsid w:val="4D2570D7"/>
    <w:rsid w:val="4D5B10EE"/>
    <w:rsid w:val="4D772BED"/>
    <w:rsid w:val="546315E2"/>
    <w:rsid w:val="576A5E02"/>
    <w:rsid w:val="583C177E"/>
    <w:rsid w:val="5A031FC0"/>
    <w:rsid w:val="5D9A548B"/>
    <w:rsid w:val="5E4C006B"/>
    <w:rsid w:val="5E82464D"/>
    <w:rsid w:val="5EA17159"/>
    <w:rsid w:val="5EB14FAC"/>
    <w:rsid w:val="5F361302"/>
    <w:rsid w:val="5F366069"/>
    <w:rsid w:val="618242A7"/>
    <w:rsid w:val="629E0450"/>
    <w:rsid w:val="656662CE"/>
    <w:rsid w:val="65895ACC"/>
    <w:rsid w:val="65F067C8"/>
    <w:rsid w:val="67593910"/>
    <w:rsid w:val="685F19E3"/>
    <w:rsid w:val="68733350"/>
    <w:rsid w:val="69705A19"/>
    <w:rsid w:val="6BDA04CA"/>
    <w:rsid w:val="6BF568E6"/>
    <w:rsid w:val="6BFB5EC7"/>
    <w:rsid w:val="6C95641A"/>
    <w:rsid w:val="6EFA4AE8"/>
    <w:rsid w:val="705E2D7E"/>
    <w:rsid w:val="70AA28E3"/>
    <w:rsid w:val="752913AF"/>
    <w:rsid w:val="76966F18"/>
    <w:rsid w:val="769852F1"/>
    <w:rsid w:val="770C25DD"/>
    <w:rsid w:val="79F836FD"/>
    <w:rsid w:val="7BD834BB"/>
    <w:rsid w:val="7CCB7C09"/>
    <w:rsid w:val="7E71088E"/>
    <w:rsid w:val="7F6830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uiPriority="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5" w:qFormat="1"/>
    <w:lsdException w:name="index 6"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qFormat="1"/>
    <w:lsdException w:name="footer" w:qFormat="1"/>
    <w:lsdException w:name="caption" w:locked="1" w:semiHidden="1" w:unhideWhenUsed="1" w:qFormat="1"/>
    <w:lsdException w:name="Title" w:locked="1" w:qFormat="1"/>
    <w:lsdException w:name="Default Paragraph Font" w:semiHidden="1" w:uiPriority="1" w:unhideWhenUsed="1" w:qFormat="1"/>
    <w:lsdException w:name="Body Text" w:unhideWhenUsed="1" w:qFormat="1"/>
    <w:lsdException w:name="Subtitle" w:locked="1" w:qFormat="1"/>
    <w:lsdException w:name="Body Text First Indent" w:unhideWhenUsed="1"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lock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A90D08"/>
    <w:pPr>
      <w:widowControl w:val="0"/>
      <w:jc w:val="both"/>
    </w:pPr>
    <w:rPr>
      <w:kern w:val="2"/>
      <w:sz w:val="21"/>
      <w:szCs w:val="24"/>
    </w:rPr>
  </w:style>
  <w:style w:type="paragraph" w:styleId="1">
    <w:name w:val="heading 1"/>
    <w:basedOn w:val="a"/>
    <w:next w:val="a"/>
    <w:uiPriority w:val="1"/>
    <w:qFormat/>
    <w:locked/>
    <w:rsid w:val="00A90D08"/>
    <w:pPr>
      <w:ind w:left="1296" w:hanging="323"/>
      <w:outlineLvl w:val="0"/>
    </w:pPr>
    <w:rPr>
      <w:rFonts w:ascii="Microsoft JhengHei" w:eastAsia="Microsoft JhengHei" w:hAnsi="Microsoft JhengHei" w:cs="Microsoft JhengHei"/>
      <w:b/>
      <w:bCs/>
      <w:sz w:val="32"/>
      <w:szCs w:val="32"/>
      <w:lang w:val="zh-CN" w:bidi="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6"/>
    <w:unhideWhenUsed/>
    <w:qFormat/>
    <w:rsid w:val="00A90D08"/>
    <w:pPr>
      <w:ind w:firstLineChars="100" w:firstLine="420"/>
    </w:pPr>
  </w:style>
  <w:style w:type="paragraph" w:styleId="a4">
    <w:name w:val="Body Text"/>
    <w:basedOn w:val="a"/>
    <w:next w:val="5"/>
    <w:unhideWhenUsed/>
    <w:qFormat/>
    <w:rsid w:val="00A90D08"/>
    <w:rPr>
      <w:rFonts w:hint="eastAsia"/>
    </w:rPr>
  </w:style>
  <w:style w:type="paragraph" w:styleId="5">
    <w:name w:val="index 5"/>
    <w:basedOn w:val="a"/>
    <w:next w:val="a"/>
    <w:qFormat/>
    <w:rsid w:val="00A90D08"/>
    <w:pPr>
      <w:ind w:left="1680"/>
    </w:pPr>
    <w:rPr>
      <w:rFonts w:ascii="仿宋_GB2312" w:eastAsia="仿宋_GB2312"/>
    </w:rPr>
  </w:style>
  <w:style w:type="paragraph" w:styleId="6">
    <w:name w:val="index 6"/>
    <w:basedOn w:val="a"/>
    <w:next w:val="a"/>
    <w:qFormat/>
    <w:rsid w:val="00A90D08"/>
    <w:pPr>
      <w:ind w:left="2100"/>
      <w:jc w:val="left"/>
    </w:pPr>
  </w:style>
  <w:style w:type="paragraph" w:styleId="a5">
    <w:name w:val="Balloon Text"/>
    <w:basedOn w:val="a"/>
    <w:link w:val="Char"/>
    <w:qFormat/>
    <w:rsid w:val="00A90D08"/>
    <w:rPr>
      <w:sz w:val="18"/>
      <w:szCs w:val="18"/>
    </w:rPr>
  </w:style>
  <w:style w:type="paragraph" w:styleId="a6">
    <w:name w:val="footer"/>
    <w:basedOn w:val="a"/>
    <w:link w:val="Char0"/>
    <w:qFormat/>
    <w:rsid w:val="00A90D08"/>
    <w:pPr>
      <w:tabs>
        <w:tab w:val="center" w:pos="4153"/>
        <w:tab w:val="right" w:pos="8306"/>
      </w:tabs>
      <w:snapToGrid w:val="0"/>
      <w:jc w:val="left"/>
    </w:pPr>
    <w:rPr>
      <w:sz w:val="18"/>
      <w:szCs w:val="18"/>
    </w:rPr>
  </w:style>
  <w:style w:type="paragraph" w:styleId="a7">
    <w:name w:val="header"/>
    <w:basedOn w:val="a"/>
    <w:link w:val="Char1"/>
    <w:qFormat/>
    <w:rsid w:val="00A90D08"/>
    <w:pPr>
      <w:pBdr>
        <w:bottom w:val="single" w:sz="6" w:space="1" w:color="auto"/>
      </w:pBdr>
      <w:tabs>
        <w:tab w:val="center" w:pos="4153"/>
        <w:tab w:val="right" w:pos="8306"/>
      </w:tabs>
      <w:snapToGrid w:val="0"/>
      <w:jc w:val="center"/>
    </w:pPr>
    <w:rPr>
      <w:sz w:val="18"/>
      <w:szCs w:val="18"/>
    </w:rPr>
  </w:style>
  <w:style w:type="table" w:styleId="a8">
    <w:name w:val="Table Grid"/>
    <w:basedOn w:val="a2"/>
    <w:qFormat/>
    <w:locked/>
    <w:rsid w:val="00A90D0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1"/>
    <w:link w:val="a5"/>
    <w:qFormat/>
    <w:rsid w:val="00A90D08"/>
    <w:rPr>
      <w:kern w:val="2"/>
      <w:sz w:val="18"/>
      <w:szCs w:val="18"/>
    </w:rPr>
  </w:style>
  <w:style w:type="paragraph" w:customStyle="1" w:styleId="10">
    <w:name w:val="修订1"/>
    <w:hidden/>
    <w:uiPriority w:val="99"/>
    <w:semiHidden/>
    <w:qFormat/>
    <w:rsid w:val="00A90D08"/>
    <w:rPr>
      <w:kern w:val="2"/>
      <w:sz w:val="21"/>
      <w:szCs w:val="24"/>
    </w:rPr>
  </w:style>
  <w:style w:type="character" w:customStyle="1" w:styleId="Char1">
    <w:name w:val="页眉 Char"/>
    <w:basedOn w:val="a1"/>
    <w:link w:val="a7"/>
    <w:qFormat/>
    <w:rsid w:val="00A90D08"/>
    <w:rPr>
      <w:kern w:val="2"/>
      <w:sz w:val="18"/>
      <w:szCs w:val="18"/>
    </w:rPr>
  </w:style>
  <w:style w:type="character" w:customStyle="1" w:styleId="Char0">
    <w:name w:val="页脚 Char"/>
    <w:basedOn w:val="a1"/>
    <w:link w:val="a6"/>
    <w:qFormat/>
    <w:rsid w:val="00A90D08"/>
    <w:rPr>
      <w:kern w:val="2"/>
      <w:sz w:val="18"/>
      <w:szCs w:val="18"/>
    </w:rPr>
  </w:style>
  <w:style w:type="character" w:customStyle="1" w:styleId="font21">
    <w:name w:val="font21"/>
    <w:basedOn w:val="a1"/>
    <w:qFormat/>
    <w:rsid w:val="00A90D08"/>
    <w:rPr>
      <w:rFonts w:ascii="宋体" w:eastAsia="宋体" w:hAnsi="宋体" w:cs="宋体" w:hint="eastAsia"/>
      <w:b/>
      <w:bCs/>
      <w:color w:val="000000"/>
      <w:sz w:val="16"/>
      <w:szCs w:val="16"/>
      <w:u w:val="none"/>
    </w:rPr>
  </w:style>
  <w:style w:type="character" w:customStyle="1" w:styleId="font11">
    <w:name w:val="font11"/>
    <w:basedOn w:val="a1"/>
    <w:qFormat/>
    <w:rsid w:val="00A90D08"/>
    <w:rPr>
      <w:rFonts w:ascii="Times New Roman" w:hAnsi="Times New Roman" w:cs="Times New Roman" w:hint="default"/>
      <w:b/>
      <w:bCs/>
      <w:color w:val="000000"/>
      <w:sz w:val="16"/>
      <w:szCs w:val="16"/>
      <w:u w:val="none"/>
    </w:rPr>
  </w:style>
  <w:style w:type="character" w:customStyle="1" w:styleId="font31">
    <w:name w:val="font31"/>
    <w:basedOn w:val="a1"/>
    <w:qFormat/>
    <w:rsid w:val="00A90D08"/>
    <w:rPr>
      <w:rFonts w:ascii="Times New Roman" w:hAnsi="Times New Roman" w:cs="Times New Roman" w:hint="default"/>
      <w:b/>
      <w:bCs/>
      <w:color w:val="000000"/>
      <w:sz w:val="16"/>
      <w:szCs w:val="16"/>
      <w:u w:val="none"/>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1907</Words>
  <Characters>10876</Characters>
  <Application>Microsoft Office Word</Application>
  <DocSecurity>0</DocSecurity>
  <Lines>90</Lines>
  <Paragraphs>25</Paragraphs>
  <ScaleCrop>false</ScaleCrop>
  <Company>Sky123.Org</Company>
  <LinksUpToDate>false</LinksUpToDate>
  <CharactersWithSpaces>12758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中国钢铁工业清洁生产环境友好奖</dc:title>
  <dc:creator>cisa-lat1xxa7xe</dc:creator>
  <cp:lastModifiedBy>李磊磊</cp:lastModifiedBy>
  <cp:revision>4</cp:revision>
  <cp:lastPrinted>2020-08-13T08:39:00Z</cp:lastPrinted>
  <dcterms:created xsi:type="dcterms:W3CDTF">2024-08-06T03:05:00Z</dcterms:created>
  <dcterms:modified xsi:type="dcterms:W3CDTF">2024-08-23T08:25:00Z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97BC6F3C8496488FA1CBF73F7CA1BED6</vt:lpwstr>
  </property>
</Properties>
</file>