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77D7" w:rsidRDefault="00EE70A0" w:rsidP="000622BC">
      <w:pPr>
        <w:snapToGrid w:val="0"/>
        <w:spacing w:beforeLines="50" w:before="156" w:afterLines="50" w:after="156"/>
        <w:jc w:val="center"/>
        <w:rPr>
          <w:rFonts w:ascii="方正小标宋简体" w:eastAsia="方正小标宋简体" w:cs="宋体"/>
          <w:bCs/>
          <w:sz w:val="44"/>
          <w:szCs w:val="44"/>
        </w:rPr>
      </w:pPr>
      <w:r>
        <w:rPr>
          <w:rFonts w:ascii="方正小标宋简体" w:eastAsia="方正小标宋简体" w:cs="宋体" w:hint="eastAsia"/>
          <w:sz w:val="44"/>
          <w:szCs w:val="44"/>
        </w:rPr>
        <w:t>中国钢铁工业清洁生产环境友好企业</w:t>
      </w:r>
      <w:r>
        <w:rPr>
          <w:rFonts w:ascii="方正小标宋简体" w:eastAsia="方正小标宋简体" w:cs="宋体" w:hint="eastAsia"/>
          <w:bCs/>
          <w:sz w:val="44"/>
          <w:szCs w:val="44"/>
        </w:rPr>
        <w:t>申报书</w:t>
      </w:r>
    </w:p>
    <w:p w:rsidR="00B677D7" w:rsidRDefault="00B677D7" w:rsidP="000622BC">
      <w:pPr>
        <w:snapToGrid w:val="0"/>
        <w:spacing w:beforeLines="50" w:before="156" w:afterLines="50" w:after="156"/>
        <w:jc w:val="center"/>
        <w:rPr>
          <w:rFonts w:asciiTheme="minorEastAsia" w:eastAsiaTheme="minorEastAsia" w:hAnsiTheme="minorEastAsia"/>
          <w:bCs/>
          <w:sz w:val="24"/>
        </w:rPr>
      </w:pP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0"/>
        <w:gridCol w:w="3180"/>
        <w:gridCol w:w="1680"/>
        <w:gridCol w:w="2938"/>
      </w:tblGrid>
      <w:tr w:rsidR="00B677D7">
        <w:trPr>
          <w:trHeight w:val="602"/>
          <w:jc w:val="center"/>
        </w:trPr>
        <w:tc>
          <w:tcPr>
            <w:tcW w:w="1520" w:type="dxa"/>
            <w:vAlign w:val="center"/>
          </w:tcPr>
          <w:p w:rsidR="00B677D7" w:rsidRDefault="00EE70A0">
            <w:pPr>
              <w:jc w:val="center"/>
              <w:rPr>
                <w:rFonts w:ascii="宋体"/>
                <w:sz w:val="24"/>
              </w:rPr>
            </w:pPr>
            <w:r>
              <w:rPr>
                <w:rFonts w:ascii="宋体" w:hAnsi="宋体" w:cs="宋体" w:hint="eastAsia"/>
                <w:sz w:val="24"/>
              </w:rPr>
              <w:t>企业名称</w:t>
            </w:r>
          </w:p>
        </w:tc>
        <w:tc>
          <w:tcPr>
            <w:tcW w:w="7798" w:type="dxa"/>
            <w:gridSpan w:val="3"/>
            <w:vAlign w:val="center"/>
          </w:tcPr>
          <w:p w:rsidR="00B677D7" w:rsidRDefault="00EE70A0">
            <w:pPr>
              <w:jc w:val="center"/>
              <w:rPr>
                <w:rFonts w:ascii="宋体"/>
                <w:sz w:val="24"/>
              </w:rPr>
            </w:pPr>
            <w:r>
              <w:rPr>
                <w:rFonts w:ascii="宋体" w:hAnsi="宋体" w:hint="eastAsia"/>
                <w:sz w:val="24"/>
              </w:rPr>
              <w:t>凌源钢铁集团有限责任公司</w:t>
            </w:r>
          </w:p>
        </w:tc>
      </w:tr>
      <w:tr w:rsidR="00B677D7">
        <w:trPr>
          <w:cantSplit/>
          <w:trHeight w:val="603"/>
          <w:jc w:val="center"/>
        </w:trPr>
        <w:tc>
          <w:tcPr>
            <w:tcW w:w="1520" w:type="dxa"/>
            <w:vAlign w:val="center"/>
          </w:tcPr>
          <w:p w:rsidR="00B677D7" w:rsidRDefault="00EE70A0">
            <w:pPr>
              <w:jc w:val="center"/>
              <w:rPr>
                <w:rFonts w:ascii="宋体"/>
                <w:sz w:val="24"/>
              </w:rPr>
            </w:pPr>
            <w:r>
              <w:rPr>
                <w:rFonts w:ascii="宋体" w:hAnsi="宋体" w:cs="宋体" w:hint="eastAsia"/>
                <w:sz w:val="24"/>
              </w:rPr>
              <w:t>母公司</w:t>
            </w:r>
          </w:p>
        </w:tc>
        <w:tc>
          <w:tcPr>
            <w:tcW w:w="7798" w:type="dxa"/>
            <w:gridSpan w:val="3"/>
            <w:vAlign w:val="center"/>
          </w:tcPr>
          <w:p w:rsidR="00B677D7" w:rsidRDefault="00EE70A0">
            <w:pPr>
              <w:jc w:val="center"/>
              <w:rPr>
                <w:rFonts w:ascii="宋体"/>
              </w:rPr>
            </w:pPr>
            <w:r>
              <w:rPr>
                <w:rFonts w:ascii="宋体" w:hAnsi="宋体" w:hint="eastAsia"/>
                <w:sz w:val="24"/>
              </w:rPr>
              <w:t>凌源钢铁集团有限责任公司</w:t>
            </w:r>
          </w:p>
        </w:tc>
      </w:tr>
      <w:tr w:rsidR="00B677D7">
        <w:trPr>
          <w:cantSplit/>
          <w:trHeight w:val="603"/>
          <w:jc w:val="center"/>
        </w:trPr>
        <w:tc>
          <w:tcPr>
            <w:tcW w:w="1520" w:type="dxa"/>
            <w:vAlign w:val="center"/>
          </w:tcPr>
          <w:p w:rsidR="00B677D7" w:rsidRDefault="00EE70A0">
            <w:pPr>
              <w:jc w:val="center"/>
              <w:rPr>
                <w:rFonts w:ascii="宋体"/>
                <w:sz w:val="24"/>
              </w:rPr>
            </w:pPr>
            <w:r>
              <w:rPr>
                <w:rFonts w:ascii="宋体" w:hAnsi="宋体" w:cs="宋体" w:hint="eastAsia"/>
                <w:sz w:val="24"/>
              </w:rPr>
              <w:t>法定代表人</w:t>
            </w:r>
          </w:p>
        </w:tc>
        <w:tc>
          <w:tcPr>
            <w:tcW w:w="3180" w:type="dxa"/>
            <w:vAlign w:val="center"/>
          </w:tcPr>
          <w:p w:rsidR="00B677D7" w:rsidRDefault="00B677D7">
            <w:pPr>
              <w:jc w:val="center"/>
              <w:rPr>
                <w:rFonts w:ascii="宋体"/>
                <w:sz w:val="24"/>
              </w:rPr>
            </w:pPr>
          </w:p>
        </w:tc>
        <w:tc>
          <w:tcPr>
            <w:tcW w:w="1680" w:type="dxa"/>
            <w:vAlign w:val="center"/>
          </w:tcPr>
          <w:p w:rsidR="00B677D7" w:rsidRDefault="00EE70A0">
            <w:pPr>
              <w:jc w:val="center"/>
              <w:rPr>
                <w:rFonts w:ascii="宋体"/>
                <w:sz w:val="24"/>
              </w:rPr>
            </w:pPr>
            <w:r>
              <w:rPr>
                <w:rFonts w:ascii="宋体" w:hAnsi="宋体" w:cs="宋体" w:hint="eastAsia"/>
                <w:sz w:val="24"/>
              </w:rPr>
              <w:t>职　　务</w:t>
            </w:r>
          </w:p>
        </w:tc>
        <w:tc>
          <w:tcPr>
            <w:tcW w:w="2938" w:type="dxa"/>
            <w:vAlign w:val="center"/>
          </w:tcPr>
          <w:p w:rsidR="00B677D7" w:rsidRDefault="00B677D7">
            <w:pPr>
              <w:jc w:val="center"/>
              <w:rPr>
                <w:rFonts w:ascii="宋体"/>
                <w:sz w:val="24"/>
              </w:rPr>
            </w:pPr>
          </w:p>
        </w:tc>
      </w:tr>
      <w:tr w:rsidR="00B677D7">
        <w:trPr>
          <w:cantSplit/>
          <w:trHeight w:val="603"/>
          <w:jc w:val="center"/>
        </w:trPr>
        <w:tc>
          <w:tcPr>
            <w:tcW w:w="1520" w:type="dxa"/>
            <w:vAlign w:val="center"/>
          </w:tcPr>
          <w:p w:rsidR="00B677D7" w:rsidRDefault="00EE70A0">
            <w:pPr>
              <w:jc w:val="center"/>
              <w:rPr>
                <w:rFonts w:ascii="宋体"/>
                <w:sz w:val="24"/>
              </w:rPr>
            </w:pPr>
            <w:r>
              <w:rPr>
                <w:rFonts w:ascii="宋体" w:hAnsi="宋体" w:cs="宋体" w:hint="eastAsia"/>
                <w:sz w:val="24"/>
              </w:rPr>
              <w:t>联系部门</w:t>
            </w:r>
          </w:p>
        </w:tc>
        <w:tc>
          <w:tcPr>
            <w:tcW w:w="3180" w:type="dxa"/>
            <w:vAlign w:val="center"/>
          </w:tcPr>
          <w:p w:rsidR="00B677D7" w:rsidRDefault="00B677D7">
            <w:pPr>
              <w:jc w:val="center"/>
              <w:rPr>
                <w:rFonts w:ascii="宋体"/>
                <w:sz w:val="24"/>
              </w:rPr>
            </w:pPr>
          </w:p>
        </w:tc>
        <w:tc>
          <w:tcPr>
            <w:tcW w:w="1680" w:type="dxa"/>
            <w:vAlign w:val="center"/>
          </w:tcPr>
          <w:p w:rsidR="00B677D7" w:rsidRDefault="00EE70A0">
            <w:pPr>
              <w:jc w:val="center"/>
              <w:rPr>
                <w:rFonts w:ascii="宋体"/>
                <w:sz w:val="24"/>
              </w:rPr>
            </w:pPr>
            <w:r>
              <w:rPr>
                <w:rFonts w:ascii="宋体" w:hAnsi="宋体" w:cs="宋体" w:hint="eastAsia"/>
                <w:sz w:val="24"/>
              </w:rPr>
              <w:t>联系人</w:t>
            </w:r>
          </w:p>
        </w:tc>
        <w:tc>
          <w:tcPr>
            <w:tcW w:w="2938" w:type="dxa"/>
            <w:vAlign w:val="center"/>
          </w:tcPr>
          <w:p w:rsidR="00B677D7" w:rsidRDefault="00B677D7">
            <w:pPr>
              <w:jc w:val="center"/>
              <w:rPr>
                <w:rFonts w:ascii="宋体"/>
                <w:sz w:val="24"/>
              </w:rPr>
            </w:pPr>
          </w:p>
        </w:tc>
      </w:tr>
      <w:tr w:rsidR="00B677D7">
        <w:trPr>
          <w:cantSplit/>
          <w:trHeight w:val="603"/>
          <w:jc w:val="center"/>
        </w:trPr>
        <w:tc>
          <w:tcPr>
            <w:tcW w:w="1520" w:type="dxa"/>
            <w:vAlign w:val="center"/>
          </w:tcPr>
          <w:p w:rsidR="00B677D7" w:rsidRDefault="00EE70A0">
            <w:pPr>
              <w:jc w:val="center"/>
              <w:rPr>
                <w:rFonts w:ascii="宋体"/>
                <w:sz w:val="24"/>
              </w:rPr>
            </w:pPr>
            <w:r>
              <w:rPr>
                <w:rFonts w:ascii="宋体" w:hAnsi="宋体" w:cs="宋体" w:hint="eastAsia"/>
                <w:sz w:val="24"/>
              </w:rPr>
              <w:t>联系人职务</w:t>
            </w:r>
          </w:p>
        </w:tc>
        <w:tc>
          <w:tcPr>
            <w:tcW w:w="3180" w:type="dxa"/>
            <w:vAlign w:val="center"/>
          </w:tcPr>
          <w:p w:rsidR="00B677D7" w:rsidRDefault="00B677D7">
            <w:pPr>
              <w:jc w:val="center"/>
              <w:rPr>
                <w:rFonts w:ascii="宋体"/>
                <w:sz w:val="24"/>
              </w:rPr>
            </w:pPr>
          </w:p>
        </w:tc>
        <w:tc>
          <w:tcPr>
            <w:tcW w:w="1680" w:type="dxa"/>
            <w:vAlign w:val="center"/>
          </w:tcPr>
          <w:p w:rsidR="00B677D7" w:rsidRDefault="00EE70A0">
            <w:pPr>
              <w:jc w:val="center"/>
              <w:rPr>
                <w:rFonts w:ascii="宋体"/>
                <w:sz w:val="24"/>
              </w:rPr>
            </w:pPr>
            <w:r>
              <w:rPr>
                <w:rFonts w:ascii="宋体" w:hAnsi="宋体" w:cs="宋体" w:hint="eastAsia"/>
                <w:sz w:val="24"/>
              </w:rPr>
              <w:t>联系人座机</w:t>
            </w:r>
          </w:p>
        </w:tc>
        <w:tc>
          <w:tcPr>
            <w:tcW w:w="2938" w:type="dxa"/>
            <w:vAlign w:val="center"/>
          </w:tcPr>
          <w:p w:rsidR="00B677D7" w:rsidRDefault="00B677D7">
            <w:pPr>
              <w:jc w:val="center"/>
              <w:rPr>
                <w:rFonts w:ascii="宋体"/>
                <w:sz w:val="24"/>
              </w:rPr>
            </w:pPr>
          </w:p>
        </w:tc>
      </w:tr>
      <w:tr w:rsidR="00B677D7">
        <w:trPr>
          <w:cantSplit/>
          <w:trHeight w:val="603"/>
          <w:jc w:val="center"/>
        </w:trPr>
        <w:tc>
          <w:tcPr>
            <w:tcW w:w="1520" w:type="dxa"/>
            <w:vAlign w:val="center"/>
          </w:tcPr>
          <w:p w:rsidR="00B677D7" w:rsidRDefault="00EE70A0">
            <w:pPr>
              <w:jc w:val="center"/>
              <w:rPr>
                <w:rFonts w:ascii="宋体"/>
                <w:sz w:val="24"/>
              </w:rPr>
            </w:pPr>
            <w:r>
              <w:rPr>
                <w:rFonts w:ascii="宋体" w:hAnsi="宋体" w:cs="宋体" w:hint="eastAsia"/>
                <w:sz w:val="24"/>
              </w:rPr>
              <w:t>联系人手机</w:t>
            </w:r>
          </w:p>
        </w:tc>
        <w:tc>
          <w:tcPr>
            <w:tcW w:w="3180" w:type="dxa"/>
            <w:vAlign w:val="center"/>
          </w:tcPr>
          <w:p w:rsidR="00B677D7" w:rsidRDefault="00B677D7">
            <w:pPr>
              <w:jc w:val="center"/>
              <w:rPr>
                <w:rFonts w:ascii="宋体"/>
                <w:sz w:val="24"/>
              </w:rPr>
            </w:pPr>
          </w:p>
        </w:tc>
        <w:tc>
          <w:tcPr>
            <w:tcW w:w="1680" w:type="dxa"/>
            <w:vAlign w:val="center"/>
          </w:tcPr>
          <w:p w:rsidR="00B677D7" w:rsidRDefault="00EE70A0">
            <w:pPr>
              <w:jc w:val="center"/>
              <w:rPr>
                <w:rFonts w:ascii="宋体" w:hAnsi="宋体" w:cs="宋体"/>
                <w:sz w:val="24"/>
              </w:rPr>
            </w:pPr>
            <w:r>
              <w:rPr>
                <w:rFonts w:ascii="宋体" w:hAnsi="宋体" w:cs="宋体" w:hint="eastAsia"/>
                <w:sz w:val="24"/>
              </w:rPr>
              <w:t>联系人</w:t>
            </w:r>
            <w:r>
              <w:rPr>
                <w:rFonts w:ascii="宋体" w:hAnsi="宋体" w:cs="宋体"/>
                <w:sz w:val="24"/>
              </w:rPr>
              <w:t>email</w:t>
            </w:r>
          </w:p>
        </w:tc>
        <w:tc>
          <w:tcPr>
            <w:tcW w:w="2938" w:type="dxa"/>
            <w:vAlign w:val="center"/>
          </w:tcPr>
          <w:p w:rsidR="00B677D7" w:rsidRDefault="00B677D7">
            <w:pPr>
              <w:jc w:val="center"/>
              <w:rPr>
                <w:rFonts w:ascii="宋体" w:hAnsi="宋体" w:cs="宋体"/>
                <w:sz w:val="24"/>
              </w:rPr>
            </w:pPr>
          </w:p>
        </w:tc>
      </w:tr>
      <w:tr w:rsidR="00B677D7">
        <w:trPr>
          <w:trHeight w:val="921"/>
          <w:jc w:val="center"/>
        </w:trPr>
        <w:tc>
          <w:tcPr>
            <w:tcW w:w="1520" w:type="dxa"/>
            <w:vAlign w:val="center"/>
          </w:tcPr>
          <w:p w:rsidR="00B677D7" w:rsidRDefault="00EE70A0">
            <w:pPr>
              <w:jc w:val="center"/>
              <w:rPr>
                <w:rFonts w:ascii="宋体"/>
                <w:sz w:val="24"/>
              </w:rPr>
            </w:pPr>
            <w:r>
              <w:rPr>
                <w:rFonts w:ascii="宋体" w:hAnsi="宋体" w:cs="宋体" w:hint="eastAsia"/>
                <w:sz w:val="24"/>
              </w:rPr>
              <w:t>通讯地址及邮政编码</w:t>
            </w:r>
          </w:p>
        </w:tc>
        <w:tc>
          <w:tcPr>
            <w:tcW w:w="7798" w:type="dxa"/>
            <w:gridSpan w:val="3"/>
            <w:vAlign w:val="center"/>
          </w:tcPr>
          <w:p w:rsidR="00B677D7" w:rsidRDefault="00B677D7">
            <w:pPr>
              <w:jc w:val="center"/>
              <w:rPr>
                <w:rFonts w:ascii="宋体" w:hAnsi="宋体"/>
                <w:sz w:val="24"/>
              </w:rPr>
            </w:pPr>
          </w:p>
        </w:tc>
      </w:tr>
      <w:tr w:rsidR="00B677D7">
        <w:trPr>
          <w:trHeight w:val="6370"/>
          <w:jc w:val="center"/>
        </w:trPr>
        <w:tc>
          <w:tcPr>
            <w:tcW w:w="1520" w:type="dxa"/>
            <w:vAlign w:val="center"/>
          </w:tcPr>
          <w:p w:rsidR="00B677D7" w:rsidRDefault="00EE70A0">
            <w:pPr>
              <w:jc w:val="center"/>
              <w:rPr>
                <w:rFonts w:ascii="宋体"/>
                <w:sz w:val="24"/>
              </w:rPr>
            </w:pPr>
            <w:r>
              <w:rPr>
                <w:rFonts w:ascii="宋体" w:hAnsi="宋体" w:cs="宋体" w:hint="eastAsia"/>
                <w:sz w:val="24"/>
              </w:rPr>
              <w:t>声</w:t>
            </w:r>
          </w:p>
          <w:p w:rsidR="00B677D7" w:rsidRDefault="00B677D7">
            <w:pPr>
              <w:jc w:val="center"/>
              <w:rPr>
                <w:rFonts w:ascii="宋体"/>
                <w:sz w:val="24"/>
              </w:rPr>
            </w:pPr>
          </w:p>
          <w:p w:rsidR="00B677D7" w:rsidRDefault="00B677D7">
            <w:pPr>
              <w:jc w:val="center"/>
              <w:rPr>
                <w:rFonts w:ascii="宋体"/>
                <w:sz w:val="24"/>
              </w:rPr>
            </w:pPr>
          </w:p>
          <w:p w:rsidR="00B677D7" w:rsidRDefault="00EE70A0">
            <w:pPr>
              <w:jc w:val="center"/>
              <w:rPr>
                <w:rFonts w:ascii="宋体"/>
                <w:sz w:val="24"/>
              </w:rPr>
            </w:pPr>
            <w:r>
              <w:rPr>
                <w:rFonts w:ascii="宋体" w:hAnsi="宋体" w:cs="宋体" w:hint="eastAsia"/>
                <w:sz w:val="24"/>
              </w:rPr>
              <w:t>明</w:t>
            </w:r>
          </w:p>
        </w:tc>
        <w:tc>
          <w:tcPr>
            <w:tcW w:w="7798" w:type="dxa"/>
            <w:gridSpan w:val="3"/>
            <w:vAlign w:val="center"/>
          </w:tcPr>
          <w:p w:rsidR="00B677D7" w:rsidRDefault="00B677D7">
            <w:pPr>
              <w:snapToGrid w:val="0"/>
              <w:spacing w:line="440" w:lineRule="atLeast"/>
              <w:rPr>
                <w:rFonts w:ascii="宋体" w:cs="宋体"/>
                <w:sz w:val="30"/>
                <w:szCs w:val="30"/>
              </w:rPr>
            </w:pPr>
          </w:p>
          <w:p w:rsidR="00B677D7" w:rsidRDefault="00EE70A0">
            <w:pPr>
              <w:snapToGrid w:val="0"/>
              <w:spacing w:line="440" w:lineRule="atLeast"/>
              <w:ind w:rightChars="120" w:right="252" w:firstLineChars="200" w:firstLine="600"/>
              <w:rPr>
                <w:rFonts w:ascii="仿宋_GB2312" w:eastAsia="仿宋_GB2312"/>
                <w:sz w:val="30"/>
                <w:szCs w:val="30"/>
              </w:rPr>
            </w:pPr>
            <w:r>
              <w:rPr>
                <w:rFonts w:ascii="仿宋_GB2312" w:eastAsia="仿宋_GB2312" w:hAnsi="宋体" w:cs="宋体" w:hint="eastAsia"/>
                <w:sz w:val="30"/>
                <w:szCs w:val="30"/>
              </w:rPr>
              <w:t>申报书所填写内容完全真实、有效，无知识产权问题，已经经过保密审查，允许向社会公开；同意中国钢铁工业协会及其委托单位就申报书内容进行编辑、修改、发布和出版，无须再次获得本单位认可或授权。</w:t>
            </w:r>
          </w:p>
          <w:p w:rsidR="00B677D7" w:rsidRDefault="00EE70A0">
            <w:pPr>
              <w:snapToGrid w:val="0"/>
              <w:spacing w:line="440" w:lineRule="atLeast"/>
              <w:ind w:firstLineChars="200" w:firstLine="600"/>
              <w:rPr>
                <w:rFonts w:ascii="仿宋_GB2312" w:eastAsia="仿宋_GB2312"/>
                <w:sz w:val="30"/>
                <w:szCs w:val="30"/>
              </w:rPr>
            </w:pPr>
            <w:r>
              <w:rPr>
                <w:rFonts w:ascii="仿宋_GB2312" w:eastAsia="仿宋_GB2312" w:hAnsi="宋体" w:cs="宋体" w:hint="eastAsia"/>
                <w:sz w:val="30"/>
                <w:szCs w:val="30"/>
              </w:rPr>
              <w:t>特此声明。</w:t>
            </w:r>
          </w:p>
          <w:p w:rsidR="00B677D7" w:rsidRDefault="00B677D7">
            <w:pPr>
              <w:snapToGrid w:val="0"/>
              <w:spacing w:line="440" w:lineRule="atLeast"/>
              <w:jc w:val="center"/>
              <w:rPr>
                <w:rFonts w:ascii="仿宋_GB2312" w:eastAsia="仿宋_GB2312"/>
                <w:sz w:val="30"/>
                <w:szCs w:val="30"/>
              </w:rPr>
            </w:pPr>
          </w:p>
          <w:p w:rsidR="00B677D7" w:rsidRDefault="00B677D7">
            <w:pPr>
              <w:snapToGrid w:val="0"/>
              <w:spacing w:line="440" w:lineRule="atLeast"/>
              <w:jc w:val="center"/>
              <w:rPr>
                <w:rFonts w:ascii="仿宋_GB2312" w:eastAsia="仿宋_GB2312"/>
                <w:sz w:val="30"/>
                <w:szCs w:val="30"/>
              </w:rPr>
            </w:pPr>
          </w:p>
          <w:p w:rsidR="00B677D7" w:rsidRDefault="00B677D7">
            <w:pPr>
              <w:snapToGrid w:val="0"/>
              <w:spacing w:line="440" w:lineRule="atLeast"/>
              <w:jc w:val="center"/>
              <w:rPr>
                <w:rFonts w:ascii="仿宋_GB2312" w:eastAsia="仿宋_GB2312"/>
                <w:sz w:val="30"/>
                <w:szCs w:val="30"/>
              </w:rPr>
            </w:pPr>
          </w:p>
          <w:p w:rsidR="00B677D7" w:rsidRDefault="00EE70A0">
            <w:pPr>
              <w:snapToGrid w:val="0"/>
              <w:spacing w:line="440" w:lineRule="atLeast"/>
              <w:jc w:val="center"/>
              <w:rPr>
                <w:rFonts w:ascii="仿宋_GB2312" w:eastAsia="仿宋_GB2312" w:cs="宋体"/>
                <w:sz w:val="30"/>
                <w:szCs w:val="30"/>
              </w:rPr>
            </w:pPr>
            <w:r>
              <w:rPr>
                <w:rFonts w:ascii="仿宋_GB2312" w:eastAsia="仿宋_GB2312" w:hAnsi="宋体" w:cs="宋体" w:hint="eastAsia"/>
                <w:sz w:val="30"/>
                <w:szCs w:val="30"/>
              </w:rPr>
              <w:t>单位法人代表签字</w:t>
            </w:r>
          </w:p>
          <w:p w:rsidR="00B677D7" w:rsidRDefault="00B677D7">
            <w:pPr>
              <w:snapToGrid w:val="0"/>
              <w:spacing w:line="440" w:lineRule="atLeast"/>
              <w:jc w:val="center"/>
              <w:rPr>
                <w:rFonts w:ascii="仿宋_GB2312" w:eastAsia="仿宋_GB2312" w:cs="宋体"/>
                <w:sz w:val="30"/>
                <w:szCs w:val="30"/>
              </w:rPr>
            </w:pPr>
          </w:p>
          <w:p w:rsidR="00B677D7" w:rsidRDefault="00EE70A0">
            <w:pPr>
              <w:snapToGrid w:val="0"/>
              <w:spacing w:line="440" w:lineRule="atLeast"/>
              <w:jc w:val="center"/>
              <w:rPr>
                <w:rFonts w:ascii="仿宋_GB2312" w:eastAsia="仿宋_GB2312" w:hAnsi="宋体" w:cs="宋体"/>
                <w:sz w:val="30"/>
                <w:szCs w:val="30"/>
              </w:rPr>
            </w:pPr>
            <w:r>
              <w:rPr>
                <w:rFonts w:ascii="仿宋_GB2312" w:eastAsia="仿宋_GB2312" w:hAnsi="宋体" w:cs="宋体" w:hint="eastAsia"/>
                <w:sz w:val="30"/>
                <w:szCs w:val="30"/>
              </w:rPr>
              <w:t>单位盖章</w:t>
            </w:r>
          </w:p>
          <w:p w:rsidR="00B677D7" w:rsidRDefault="00B677D7">
            <w:pPr>
              <w:snapToGrid w:val="0"/>
              <w:spacing w:line="440" w:lineRule="atLeast"/>
              <w:jc w:val="center"/>
              <w:rPr>
                <w:rFonts w:ascii="仿宋_GB2312" w:eastAsia="仿宋_GB2312" w:hAnsi="宋体" w:cs="宋体"/>
                <w:sz w:val="30"/>
                <w:szCs w:val="30"/>
              </w:rPr>
            </w:pPr>
          </w:p>
          <w:p w:rsidR="00B677D7" w:rsidRDefault="00EE70A0">
            <w:pPr>
              <w:snapToGrid w:val="0"/>
              <w:spacing w:line="440" w:lineRule="atLeast"/>
              <w:ind w:rightChars="800" w:right="1680"/>
              <w:jc w:val="right"/>
              <w:rPr>
                <w:rFonts w:ascii="仿宋_GB2312" w:eastAsia="仿宋_GB2312" w:hAnsi="宋体" w:cs="宋体"/>
                <w:sz w:val="30"/>
                <w:szCs w:val="30"/>
              </w:rPr>
            </w:pPr>
            <w:r>
              <w:rPr>
                <w:rFonts w:eastAsia="仿宋_GB2312"/>
                <w:sz w:val="30"/>
                <w:szCs w:val="30"/>
              </w:rPr>
              <w:t>年月</w:t>
            </w:r>
            <w:bookmarkStart w:id="0" w:name="_GoBack"/>
            <w:bookmarkEnd w:id="0"/>
            <w:r>
              <w:rPr>
                <w:rFonts w:eastAsia="仿宋_GB2312"/>
                <w:sz w:val="30"/>
                <w:szCs w:val="30"/>
              </w:rPr>
              <w:t>日</w:t>
            </w:r>
          </w:p>
          <w:p w:rsidR="00B677D7" w:rsidRDefault="00B677D7">
            <w:pPr>
              <w:jc w:val="center"/>
              <w:rPr>
                <w:rFonts w:ascii="宋体"/>
                <w:sz w:val="24"/>
              </w:rPr>
            </w:pPr>
          </w:p>
        </w:tc>
      </w:tr>
    </w:tbl>
    <w:p w:rsidR="00B677D7" w:rsidRDefault="00EE70A0" w:rsidP="000622BC">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lastRenderedPageBreak/>
        <w:t>一、企业清洁生产环境友好基本情况</w:t>
      </w:r>
    </w:p>
    <w:tbl>
      <w:tblPr>
        <w:tblW w:w="9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1"/>
      </w:tblGrid>
      <w:tr w:rsidR="00B677D7">
        <w:trPr>
          <w:trHeight w:val="12752"/>
          <w:jc w:val="center"/>
        </w:trPr>
        <w:tc>
          <w:tcPr>
            <w:tcW w:w="9461" w:type="dxa"/>
          </w:tcPr>
          <w:p w:rsidR="00B677D7" w:rsidRDefault="00EE70A0">
            <w:pPr>
              <w:spacing w:line="360" w:lineRule="auto"/>
              <w:ind w:firstLineChars="200" w:firstLine="482"/>
              <w:rPr>
                <w:rFonts w:eastAsia="仿宋_GB2312" w:cs="黑体"/>
                <w:b/>
                <w:bCs/>
                <w:sz w:val="24"/>
              </w:rPr>
            </w:pPr>
            <w:r>
              <w:rPr>
                <w:rFonts w:eastAsia="仿宋_GB2312" w:cs="黑体" w:hint="eastAsia"/>
                <w:b/>
                <w:bCs/>
                <w:sz w:val="24"/>
              </w:rPr>
              <w:t>一、企业简介</w:t>
            </w:r>
          </w:p>
          <w:p w:rsidR="00B677D7" w:rsidRDefault="00EE70A0">
            <w:pPr>
              <w:spacing w:line="360" w:lineRule="auto"/>
              <w:ind w:firstLineChars="200" w:firstLine="480"/>
              <w:rPr>
                <w:rFonts w:eastAsia="仿宋_GB2312" w:cs="黑体"/>
                <w:sz w:val="24"/>
              </w:rPr>
            </w:pPr>
            <w:r>
              <w:rPr>
                <w:rFonts w:eastAsia="仿宋_GB2312" w:cs="黑体"/>
                <w:sz w:val="24"/>
              </w:rPr>
              <w:t>1</w:t>
            </w:r>
            <w:r>
              <w:rPr>
                <w:rFonts w:eastAsia="仿宋_GB2312" w:cs="黑体" w:hint="eastAsia"/>
                <w:sz w:val="24"/>
              </w:rPr>
              <w:t>、建厂、大规模新建和改造时间</w:t>
            </w:r>
          </w:p>
          <w:p w:rsidR="00B677D7" w:rsidRDefault="00EE70A0">
            <w:pPr>
              <w:widowControl/>
              <w:spacing w:line="360" w:lineRule="auto"/>
              <w:ind w:firstLineChars="200" w:firstLine="480"/>
              <w:jc w:val="left"/>
              <w:rPr>
                <w:rFonts w:eastAsia="仿宋_GB2312" w:cs="黑体"/>
                <w:sz w:val="24"/>
              </w:rPr>
            </w:pPr>
            <w:r>
              <w:rPr>
                <w:rFonts w:eastAsia="仿宋_GB2312"/>
                <w:sz w:val="24"/>
              </w:rPr>
              <w:t>凌源钢铁集团有限责任公司</w:t>
            </w:r>
            <w:r>
              <w:rPr>
                <w:rFonts w:eastAsia="仿宋_GB2312" w:hint="eastAsia"/>
                <w:sz w:val="24"/>
              </w:rPr>
              <w:t>（</w:t>
            </w:r>
            <w:r>
              <w:rPr>
                <w:rFonts w:eastAsia="仿宋_GB2312"/>
                <w:sz w:val="24"/>
              </w:rPr>
              <w:t>简称</w:t>
            </w:r>
            <w:r>
              <w:rPr>
                <w:rFonts w:eastAsia="仿宋_GB2312" w:hint="eastAsia"/>
                <w:sz w:val="24"/>
              </w:rPr>
              <w:t>凌钢集团）</w:t>
            </w:r>
            <w:r>
              <w:rPr>
                <w:rFonts w:eastAsia="仿宋_GB2312"/>
                <w:sz w:val="24"/>
              </w:rPr>
              <w:t>，坐落在辽宁省朝阳市凌源市，始建于</w:t>
            </w:r>
            <w:r>
              <w:rPr>
                <w:rFonts w:eastAsia="仿宋_GB2312"/>
                <w:sz w:val="24"/>
              </w:rPr>
              <w:t>1966</w:t>
            </w:r>
            <w:r>
              <w:rPr>
                <w:rFonts w:eastAsia="仿宋_GB2312"/>
                <w:sz w:val="24"/>
              </w:rPr>
              <w:t>年，是以钢铁为主业，轮胎化工、机械制造、新材料、新能源、矿产资源、金融等多元产业协同发展的大型国有企业集团。下辖凌钢股份</w:t>
            </w:r>
            <w:r>
              <w:rPr>
                <w:rFonts w:eastAsia="仿宋_GB2312" w:hint="eastAsia"/>
                <w:sz w:val="24"/>
              </w:rPr>
              <w:t>（</w:t>
            </w:r>
            <w:r>
              <w:rPr>
                <w:rFonts w:eastAsia="仿宋_GB2312"/>
                <w:sz w:val="24"/>
              </w:rPr>
              <w:t>上市公司</w:t>
            </w:r>
            <w:r>
              <w:rPr>
                <w:rFonts w:eastAsia="仿宋_GB2312" w:hint="eastAsia"/>
                <w:sz w:val="24"/>
              </w:rPr>
              <w:t>）</w:t>
            </w:r>
            <w:r>
              <w:rPr>
                <w:rFonts w:eastAsia="仿宋_GB2312"/>
                <w:sz w:val="24"/>
              </w:rPr>
              <w:t>和</w:t>
            </w:r>
            <w:r>
              <w:rPr>
                <w:rFonts w:eastAsia="仿宋_GB2312"/>
                <w:sz w:val="24"/>
              </w:rPr>
              <w:t>6</w:t>
            </w:r>
            <w:r>
              <w:rPr>
                <w:rFonts w:eastAsia="仿宋_GB2312"/>
                <w:sz w:val="24"/>
              </w:rPr>
              <w:t>个参股公司。</w:t>
            </w:r>
            <w:r>
              <w:rPr>
                <w:rFonts w:eastAsia="仿宋_GB2312" w:hint="eastAsia"/>
                <w:sz w:val="24"/>
              </w:rPr>
              <w:t>凌钢集团</w:t>
            </w:r>
            <w:r>
              <w:rPr>
                <w:rFonts w:eastAsia="仿宋_GB2312"/>
                <w:sz w:val="24"/>
              </w:rPr>
              <w:t>年产钢能力</w:t>
            </w:r>
            <w:r>
              <w:rPr>
                <w:rFonts w:eastAsia="仿宋_GB2312"/>
                <w:sz w:val="24"/>
              </w:rPr>
              <w:t>600</w:t>
            </w:r>
            <w:r>
              <w:rPr>
                <w:rFonts w:eastAsia="仿宋_GB2312"/>
                <w:sz w:val="24"/>
              </w:rPr>
              <w:t>万吨，有精品建材、热轧中宽带钢、优特钢棒线材三大产品系列，现有资产总额近</w:t>
            </w:r>
            <w:r>
              <w:rPr>
                <w:rFonts w:eastAsia="仿宋_GB2312"/>
                <w:sz w:val="24"/>
              </w:rPr>
              <w:t>234</w:t>
            </w:r>
            <w:r>
              <w:rPr>
                <w:rFonts w:eastAsia="仿宋_GB2312"/>
                <w:sz w:val="24"/>
              </w:rPr>
              <w:t>亿元，在岗职工近</w:t>
            </w:r>
            <w:r>
              <w:rPr>
                <w:rFonts w:eastAsia="仿宋_GB2312"/>
                <w:sz w:val="24"/>
              </w:rPr>
              <w:t>9100</w:t>
            </w:r>
            <w:r>
              <w:rPr>
                <w:rFonts w:eastAsia="仿宋_GB2312"/>
                <w:sz w:val="24"/>
              </w:rPr>
              <w:t>人。</w:t>
            </w:r>
            <w:r>
              <w:rPr>
                <w:rFonts w:eastAsia="仿宋_GB2312" w:hint="eastAsia"/>
                <w:sz w:val="24"/>
              </w:rPr>
              <w:t>凌钢集团</w:t>
            </w:r>
            <w:r>
              <w:rPr>
                <w:rFonts w:eastAsia="仿宋_GB2312"/>
                <w:sz w:val="24"/>
              </w:rPr>
              <w:t>获评</w:t>
            </w:r>
            <w:r>
              <w:rPr>
                <w:rFonts w:eastAsia="仿宋_GB2312"/>
                <w:sz w:val="24"/>
              </w:rPr>
              <w:t>2021</w:t>
            </w:r>
            <w:r>
              <w:rPr>
                <w:rFonts w:eastAsia="仿宋_GB2312"/>
                <w:sz w:val="24"/>
              </w:rPr>
              <w:t>年度中国钢铁企业综合竞争力</w:t>
            </w:r>
            <w:r>
              <w:rPr>
                <w:rFonts w:eastAsia="仿宋_GB2312"/>
                <w:sz w:val="24"/>
              </w:rPr>
              <w:t>A</w:t>
            </w:r>
            <w:r>
              <w:rPr>
                <w:rFonts w:eastAsia="仿宋_GB2312"/>
                <w:sz w:val="24"/>
              </w:rPr>
              <w:t>级（特强）企业，列</w:t>
            </w:r>
            <w:r>
              <w:rPr>
                <w:rFonts w:eastAsia="仿宋_GB2312"/>
                <w:sz w:val="24"/>
              </w:rPr>
              <w:t>2023</w:t>
            </w:r>
            <w:r>
              <w:rPr>
                <w:rFonts w:eastAsia="仿宋_GB2312"/>
                <w:sz w:val="24"/>
              </w:rPr>
              <w:t>年中国制造业企业</w:t>
            </w:r>
            <w:r>
              <w:rPr>
                <w:rFonts w:eastAsia="仿宋_GB2312"/>
                <w:sz w:val="24"/>
              </w:rPr>
              <w:t>500</w:t>
            </w:r>
            <w:r>
              <w:rPr>
                <w:rFonts w:eastAsia="仿宋_GB2312"/>
                <w:sz w:val="24"/>
              </w:rPr>
              <w:t>强第</w:t>
            </w:r>
            <w:r>
              <w:rPr>
                <w:rFonts w:eastAsia="仿宋_GB2312"/>
                <w:sz w:val="24"/>
              </w:rPr>
              <w:t>438</w:t>
            </w:r>
            <w:r>
              <w:rPr>
                <w:rFonts w:eastAsia="仿宋_GB2312"/>
                <w:sz w:val="24"/>
              </w:rPr>
              <w:t>位。</w:t>
            </w:r>
            <w:r>
              <w:rPr>
                <w:rFonts w:eastAsia="仿宋_GB2312" w:hint="eastAsia"/>
                <w:sz w:val="24"/>
              </w:rPr>
              <w:t>凌钢集团</w:t>
            </w:r>
            <w:r>
              <w:rPr>
                <w:rFonts w:eastAsia="仿宋_GB2312"/>
                <w:color w:val="000000"/>
                <w:kern w:val="0"/>
                <w:sz w:val="24"/>
                <w:lang w:bidi="ar"/>
              </w:rPr>
              <w:t>是首批符合国家工信部《钢铁行业规范条件》企业，</w:t>
            </w:r>
            <w:r>
              <w:rPr>
                <w:rFonts w:eastAsia="仿宋_GB2312"/>
                <w:sz w:val="24"/>
              </w:rPr>
              <w:t>先后被评为省级、国家级绿色工厂，是国家守合同重信用企业、全国质量管理先进企业、全国钢铁行业先进集体、全国和谐劳动关系创建示范企业，曾获得全国五一劳动奖状、全国先进基层党组织、全国百户企业管理杰出贡献奖、辽宁省定点扶贫先进单位、辽宁省</w:t>
            </w:r>
            <w:r>
              <w:rPr>
                <w:rFonts w:eastAsia="仿宋_GB2312"/>
                <w:sz w:val="24"/>
              </w:rPr>
              <w:t>AAA</w:t>
            </w:r>
            <w:r>
              <w:rPr>
                <w:rFonts w:eastAsia="仿宋_GB2312"/>
                <w:sz w:val="24"/>
              </w:rPr>
              <w:t>级和谐劳动关系企业、辽宁省省长质量奖金奖和朝阳市脱贫攻坚先进集体等荣誉。</w:t>
            </w:r>
          </w:p>
          <w:p w:rsidR="00B677D7" w:rsidRDefault="00EE70A0">
            <w:pPr>
              <w:widowControl/>
              <w:spacing w:line="360" w:lineRule="auto"/>
              <w:ind w:firstLineChars="200" w:firstLine="480"/>
              <w:jc w:val="left"/>
              <w:rPr>
                <w:rFonts w:eastAsia="仿宋_GB2312" w:cs="黑体"/>
                <w:sz w:val="24"/>
              </w:rPr>
            </w:pPr>
            <w:r>
              <w:rPr>
                <w:rFonts w:eastAsia="仿宋_GB2312" w:cs="仿宋" w:hint="eastAsia"/>
                <w:color w:val="000000"/>
                <w:kern w:val="0"/>
                <w:sz w:val="24"/>
                <w:lang w:bidi="ar"/>
              </w:rPr>
              <w:t>根据当地政策要求及凌钢集团发展规划，企业焦化工序计划于</w:t>
            </w:r>
            <w:r>
              <w:rPr>
                <w:rFonts w:eastAsia="仿宋_GB2312"/>
                <w:color w:val="000000"/>
                <w:kern w:val="0"/>
                <w:sz w:val="24"/>
                <w:lang w:bidi="ar"/>
              </w:rPr>
              <w:t>2024</w:t>
            </w:r>
            <w:r>
              <w:rPr>
                <w:rFonts w:eastAsia="仿宋_GB2312" w:cs="仿宋" w:hint="eastAsia"/>
                <w:color w:val="000000"/>
                <w:kern w:val="0"/>
                <w:sz w:val="24"/>
                <w:lang w:bidi="ar"/>
              </w:rPr>
              <w:t>年实施异地搬迁；炼铁</w:t>
            </w:r>
            <w:r>
              <w:rPr>
                <w:rFonts w:eastAsia="仿宋_GB2312"/>
                <w:color w:val="000000"/>
                <w:kern w:val="0"/>
                <w:sz w:val="24"/>
                <w:lang w:bidi="ar"/>
              </w:rPr>
              <w:t>2</w:t>
            </w:r>
            <w:r>
              <w:rPr>
                <w:rFonts w:eastAsia="仿宋_GB2312" w:cs="仿宋" w:hint="eastAsia"/>
                <w:color w:val="000000"/>
                <w:kern w:val="0"/>
                <w:sz w:val="24"/>
                <w:lang w:bidi="ar"/>
              </w:rPr>
              <w:t>座</w:t>
            </w:r>
            <w:r>
              <w:rPr>
                <w:rFonts w:eastAsia="仿宋_GB2312"/>
                <w:color w:val="000000"/>
                <w:kern w:val="0"/>
                <w:sz w:val="24"/>
                <w:lang w:bidi="ar"/>
              </w:rPr>
              <w:t>450m</w:t>
            </w:r>
            <w:r>
              <w:rPr>
                <w:rFonts w:eastAsia="仿宋_GB2312" w:hint="eastAsia"/>
                <w:color w:val="000000"/>
                <w:kern w:val="0"/>
                <w:sz w:val="24"/>
                <w:vertAlign w:val="superscript"/>
                <w:lang w:bidi="ar"/>
              </w:rPr>
              <w:t>3</w:t>
            </w:r>
            <w:r>
              <w:rPr>
                <w:rFonts w:eastAsia="仿宋_GB2312" w:cs="仿宋" w:hint="eastAsia"/>
                <w:color w:val="000000"/>
                <w:kern w:val="0"/>
                <w:sz w:val="24"/>
                <w:lang w:bidi="ar"/>
              </w:rPr>
              <w:t>高炉、</w:t>
            </w:r>
            <w:r>
              <w:rPr>
                <w:rFonts w:eastAsia="仿宋_GB2312"/>
                <w:color w:val="000000"/>
                <w:kern w:val="0"/>
                <w:sz w:val="24"/>
                <w:lang w:bidi="ar"/>
              </w:rPr>
              <w:t>2</w:t>
            </w:r>
            <w:r>
              <w:rPr>
                <w:rFonts w:eastAsia="仿宋_GB2312" w:cs="仿宋" w:hint="eastAsia"/>
                <w:color w:val="000000"/>
                <w:kern w:val="0"/>
                <w:sz w:val="24"/>
                <w:lang w:bidi="ar"/>
              </w:rPr>
              <w:t>座</w:t>
            </w:r>
            <w:r>
              <w:rPr>
                <w:rFonts w:eastAsia="仿宋_GB2312"/>
                <w:color w:val="000000"/>
                <w:kern w:val="0"/>
                <w:sz w:val="24"/>
                <w:lang w:bidi="ar"/>
              </w:rPr>
              <w:t>1000</w:t>
            </w:r>
            <w:r>
              <w:rPr>
                <w:rFonts w:eastAsia="仿宋_GB2312" w:hint="eastAsia"/>
                <w:color w:val="000000"/>
                <w:kern w:val="0"/>
                <w:sz w:val="24"/>
                <w:lang w:bidi="ar"/>
              </w:rPr>
              <w:t>m</w:t>
            </w:r>
            <w:r>
              <w:rPr>
                <w:rFonts w:eastAsia="仿宋_GB2312" w:hint="eastAsia"/>
                <w:color w:val="000000"/>
                <w:kern w:val="0"/>
                <w:sz w:val="24"/>
                <w:vertAlign w:val="superscript"/>
                <w:lang w:bidi="ar"/>
              </w:rPr>
              <w:t>3</w:t>
            </w:r>
            <w:r>
              <w:rPr>
                <w:rFonts w:eastAsia="仿宋_GB2312" w:cs="仿宋" w:hint="eastAsia"/>
                <w:color w:val="000000"/>
                <w:kern w:val="0"/>
                <w:sz w:val="24"/>
                <w:lang w:bidi="ar"/>
              </w:rPr>
              <w:t>高炉于</w:t>
            </w:r>
            <w:r>
              <w:rPr>
                <w:rFonts w:eastAsia="仿宋_GB2312"/>
                <w:color w:val="000000"/>
                <w:kern w:val="0"/>
                <w:sz w:val="24"/>
                <w:lang w:bidi="ar"/>
              </w:rPr>
              <w:t>202</w:t>
            </w:r>
            <w:r>
              <w:rPr>
                <w:rFonts w:eastAsia="仿宋_GB2312" w:hint="eastAsia"/>
                <w:color w:val="000000"/>
                <w:kern w:val="0"/>
                <w:sz w:val="24"/>
                <w:lang w:bidi="ar"/>
              </w:rPr>
              <w:t>4</w:t>
            </w:r>
            <w:r>
              <w:rPr>
                <w:rFonts w:eastAsia="仿宋_GB2312" w:cs="仿宋" w:hint="eastAsia"/>
                <w:color w:val="000000"/>
                <w:kern w:val="0"/>
                <w:sz w:val="24"/>
                <w:lang w:bidi="ar"/>
              </w:rPr>
              <w:t>年计划实施装备升级改造；炼钢工序已完成炼钢产能置换建设项目，原有的</w:t>
            </w:r>
            <w:r>
              <w:rPr>
                <w:rFonts w:eastAsia="仿宋_GB2312"/>
                <w:color w:val="000000"/>
                <w:kern w:val="0"/>
                <w:sz w:val="24"/>
                <w:lang w:bidi="ar"/>
              </w:rPr>
              <w:t>3</w:t>
            </w:r>
            <w:r>
              <w:rPr>
                <w:rFonts w:eastAsia="仿宋_GB2312" w:cs="仿宋" w:hint="eastAsia"/>
                <w:color w:val="000000"/>
                <w:kern w:val="0"/>
                <w:sz w:val="24"/>
                <w:lang w:bidi="ar"/>
              </w:rPr>
              <w:t>座</w:t>
            </w:r>
            <w:r>
              <w:rPr>
                <w:rFonts w:eastAsia="仿宋_GB2312"/>
                <w:color w:val="000000"/>
                <w:kern w:val="0"/>
                <w:sz w:val="24"/>
                <w:lang w:bidi="ar"/>
              </w:rPr>
              <w:t>35t</w:t>
            </w:r>
            <w:r>
              <w:rPr>
                <w:rFonts w:eastAsia="仿宋_GB2312" w:cs="仿宋" w:hint="eastAsia"/>
                <w:color w:val="000000"/>
                <w:kern w:val="0"/>
                <w:sz w:val="24"/>
                <w:lang w:bidi="ar"/>
              </w:rPr>
              <w:t>转炉置换为</w:t>
            </w:r>
            <w:r>
              <w:rPr>
                <w:rFonts w:eastAsia="仿宋_GB2312"/>
                <w:color w:val="000000"/>
                <w:kern w:val="0"/>
                <w:sz w:val="24"/>
                <w:lang w:bidi="ar"/>
              </w:rPr>
              <w:t>1</w:t>
            </w:r>
            <w:r>
              <w:rPr>
                <w:rFonts w:eastAsia="仿宋_GB2312" w:cs="仿宋" w:hint="eastAsia"/>
                <w:color w:val="000000"/>
                <w:kern w:val="0"/>
                <w:sz w:val="24"/>
                <w:lang w:bidi="ar"/>
              </w:rPr>
              <w:t>座</w:t>
            </w:r>
            <w:r>
              <w:rPr>
                <w:rFonts w:eastAsia="仿宋_GB2312"/>
                <w:color w:val="000000"/>
                <w:kern w:val="0"/>
                <w:sz w:val="24"/>
                <w:lang w:bidi="ar"/>
              </w:rPr>
              <w:t>120t</w:t>
            </w:r>
            <w:r>
              <w:rPr>
                <w:rFonts w:eastAsia="仿宋_GB2312" w:cs="仿宋" w:hint="eastAsia"/>
                <w:color w:val="000000"/>
                <w:kern w:val="0"/>
                <w:sz w:val="24"/>
                <w:lang w:bidi="ar"/>
              </w:rPr>
              <w:t>转炉，项目已于</w:t>
            </w:r>
            <w:r>
              <w:rPr>
                <w:rFonts w:eastAsia="仿宋_GB2312"/>
                <w:color w:val="000000"/>
                <w:kern w:val="0"/>
                <w:sz w:val="24"/>
                <w:lang w:bidi="ar"/>
              </w:rPr>
              <w:t>2022</w:t>
            </w:r>
            <w:r>
              <w:rPr>
                <w:rFonts w:eastAsia="仿宋_GB2312" w:cs="仿宋" w:hint="eastAsia"/>
                <w:color w:val="000000"/>
                <w:kern w:val="0"/>
                <w:sz w:val="24"/>
                <w:lang w:bidi="ar"/>
              </w:rPr>
              <w:t>年</w:t>
            </w:r>
            <w:r>
              <w:rPr>
                <w:rFonts w:eastAsia="仿宋_GB2312"/>
                <w:color w:val="000000"/>
                <w:kern w:val="0"/>
                <w:sz w:val="24"/>
                <w:lang w:bidi="ar"/>
              </w:rPr>
              <w:t>7</w:t>
            </w:r>
            <w:r>
              <w:rPr>
                <w:rFonts w:eastAsia="仿宋_GB2312" w:cs="仿宋" w:hint="eastAsia"/>
                <w:color w:val="000000"/>
                <w:kern w:val="0"/>
                <w:sz w:val="24"/>
                <w:lang w:bidi="ar"/>
              </w:rPr>
              <w:t>月</w:t>
            </w:r>
            <w:r>
              <w:rPr>
                <w:rFonts w:eastAsia="仿宋_GB2312"/>
                <w:color w:val="000000"/>
                <w:kern w:val="0"/>
                <w:sz w:val="24"/>
                <w:lang w:bidi="ar"/>
              </w:rPr>
              <w:t>7</w:t>
            </w:r>
            <w:r>
              <w:rPr>
                <w:rFonts w:eastAsia="仿宋_GB2312" w:cs="仿宋" w:hint="eastAsia"/>
                <w:color w:val="000000"/>
                <w:kern w:val="0"/>
                <w:sz w:val="24"/>
                <w:lang w:bidi="ar"/>
              </w:rPr>
              <w:t>日通过辽宁省生态环境厅的批复，</w:t>
            </w:r>
            <w:r>
              <w:rPr>
                <w:rFonts w:eastAsia="仿宋_GB2312"/>
                <w:color w:val="000000"/>
                <w:kern w:val="0"/>
                <w:sz w:val="24"/>
                <w:lang w:bidi="ar"/>
              </w:rPr>
              <w:t>2023</w:t>
            </w:r>
            <w:r>
              <w:rPr>
                <w:rFonts w:eastAsia="仿宋_GB2312" w:cs="仿宋" w:hint="eastAsia"/>
                <w:color w:val="000000"/>
                <w:kern w:val="0"/>
                <w:sz w:val="24"/>
                <w:lang w:bidi="ar"/>
              </w:rPr>
              <w:t>年</w:t>
            </w:r>
            <w:r>
              <w:rPr>
                <w:rFonts w:eastAsia="仿宋_GB2312"/>
                <w:color w:val="000000"/>
                <w:kern w:val="0"/>
                <w:sz w:val="24"/>
                <w:lang w:bidi="ar"/>
              </w:rPr>
              <w:t>8</w:t>
            </w:r>
            <w:r>
              <w:rPr>
                <w:rFonts w:eastAsia="仿宋_GB2312" w:cs="仿宋" w:hint="eastAsia"/>
                <w:color w:val="000000"/>
                <w:kern w:val="0"/>
                <w:sz w:val="24"/>
                <w:lang w:bidi="ar"/>
              </w:rPr>
              <w:t>月完成转炉部分自主验收。</w:t>
            </w:r>
          </w:p>
          <w:p w:rsidR="00B677D7" w:rsidRDefault="00EE70A0">
            <w:pPr>
              <w:spacing w:line="360" w:lineRule="auto"/>
              <w:ind w:firstLineChars="200" w:firstLine="480"/>
              <w:rPr>
                <w:rFonts w:eastAsia="仿宋_GB2312" w:cs="黑体"/>
                <w:sz w:val="24"/>
              </w:rPr>
            </w:pPr>
            <w:r>
              <w:rPr>
                <w:rFonts w:eastAsia="仿宋_GB2312" w:cs="黑体"/>
                <w:sz w:val="24"/>
              </w:rPr>
              <w:t>2</w:t>
            </w:r>
            <w:r>
              <w:rPr>
                <w:rFonts w:eastAsia="仿宋_GB2312" w:cs="黑体" w:hint="eastAsia"/>
                <w:sz w:val="24"/>
              </w:rPr>
              <w:t>、主要生产工艺与生产装备、生产规模</w:t>
            </w:r>
          </w:p>
          <w:p w:rsidR="00B677D7" w:rsidRDefault="00EE70A0">
            <w:pPr>
              <w:widowControl/>
              <w:spacing w:line="360" w:lineRule="auto"/>
              <w:ind w:firstLineChars="200" w:firstLine="480"/>
              <w:jc w:val="left"/>
              <w:rPr>
                <w:rFonts w:eastAsia="仿宋_GB2312"/>
              </w:rPr>
            </w:pPr>
            <w:r>
              <w:rPr>
                <w:rFonts w:eastAsia="仿宋_GB2312" w:cs="黑体" w:hint="eastAsia"/>
                <w:sz w:val="24"/>
              </w:rPr>
              <w:t>凌钢集团生产涵盖烧结、球团、炼铁、炼钢、轧钢、焦化以及发电等工序，是长流程钢铁企业。其中钢铁主要生产装置归属股份公司，包括烧结机</w:t>
            </w:r>
            <w:r>
              <w:rPr>
                <w:rFonts w:eastAsia="仿宋_GB2312" w:cs="黑体" w:hint="eastAsia"/>
                <w:sz w:val="24"/>
              </w:rPr>
              <w:t>3</w:t>
            </w:r>
            <w:r>
              <w:rPr>
                <w:rFonts w:eastAsia="仿宋_GB2312" w:cs="黑体" w:hint="eastAsia"/>
                <w:sz w:val="24"/>
              </w:rPr>
              <w:t>座（</w:t>
            </w:r>
            <w:r>
              <w:rPr>
                <w:rFonts w:eastAsia="仿宋_GB2312" w:cs="黑体" w:hint="eastAsia"/>
                <w:sz w:val="24"/>
              </w:rPr>
              <w:t>240m</w:t>
            </w:r>
            <w:r>
              <w:rPr>
                <w:rFonts w:eastAsia="仿宋_GB2312" w:cs="黑体" w:hint="eastAsia"/>
                <w:sz w:val="24"/>
                <w:vertAlign w:val="superscript"/>
              </w:rPr>
              <w:t>2</w:t>
            </w:r>
            <w:r>
              <w:rPr>
                <w:rFonts w:eastAsia="仿宋_GB2312" w:cs="黑体" w:hint="eastAsia"/>
                <w:sz w:val="24"/>
              </w:rPr>
              <w:t>、</w:t>
            </w:r>
            <w:r>
              <w:rPr>
                <w:rFonts w:eastAsia="仿宋_GB2312" w:cs="黑体" w:hint="eastAsia"/>
                <w:sz w:val="24"/>
              </w:rPr>
              <w:t>180m</w:t>
            </w:r>
            <w:r>
              <w:rPr>
                <w:rFonts w:eastAsia="仿宋_GB2312" w:cs="黑体" w:hint="eastAsia"/>
                <w:sz w:val="24"/>
                <w:vertAlign w:val="superscript"/>
              </w:rPr>
              <w:t>2</w:t>
            </w:r>
            <w:r>
              <w:rPr>
                <w:rFonts w:eastAsia="仿宋_GB2312" w:cs="黑体" w:hint="eastAsia"/>
                <w:sz w:val="24"/>
              </w:rPr>
              <w:t>、</w:t>
            </w:r>
            <w:r>
              <w:rPr>
                <w:rFonts w:eastAsia="仿宋_GB2312" w:cs="黑体" w:hint="eastAsia"/>
                <w:sz w:val="24"/>
              </w:rPr>
              <w:t>320m</w:t>
            </w:r>
            <w:r>
              <w:rPr>
                <w:rFonts w:eastAsia="仿宋_GB2312" w:cs="黑体" w:hint="eastAsia"/>
                <w:sz w:val="24"/>
                <w:vertAlign w:val="superscript"/>
              </w:rPr>
              <w:t>2</w:t>
            </w:r>
            <w:r>
              <w:rPr>
                <w:rFonts w:eastAsia="仿宋_GB2312" w:cs="黑体" w:hint="eastAsia"/>
                <w:sz w:val="24"/>
              </w:rPr>
              <w:t>各</w:t>
            </w:r>
            <w:r>
              <w:rPr>
                <w:rFonts w:eastAsia="仿宋_GB2312" w:cs="黑体" w:hint="eastAsia"/>
                <w:sz w:val="24"/>
              </w:rPr>
              <w:t>1</w:t>
            </w:r>
            <w:r>
              <w:rPr>
                <w:rFonts w:eastAsia="仿宋_GB2312" w:cs="黑体" w:hint="eastAsia"/>
                <w:sz w:val="24"/>
              </w:rPr>
              <w:t>座），年产</w:t>
            </w:r>
            <w:r>
              <w:rPr>
                <w:rFonts w:eastAsia="仿宋_GB2312" w:cs="黑体" w:hint="eastAsia"/>
                <w:sz w:val="24"/>
              </w:rPr>
              <w:t>200</w:t>
            </w:r>
            <w:r>
              <w:rPr>
                <w:rFonts w:eastAsia="仿宋_GB2312" w:cs="黑体" w:hint="eastAsia"/>
                <w:sz w:val="24"/>
              </w:rPr>
              <w:t>万吨链箅机回转窑</w:t>
            </w:r>
            <w:r>
              <w:rPr>
                <w:rFonts w:eastAsia="仿宋_GB2312" w:cs="黑体" w:hint="eastAsia"/>
                <w:sz w:val="24"/>
              </w:rPr>
              <w:t>1</w:t>
            </w:r>
            <w:r>
              <w:rPr>
                <w:rFonts w:eastAsia="仿宋_GB2312" w:cs="黑体" w:hint="eastAsia"/>
                <w:sz w:val="24"/>
              </w:rPr>
              <w:t>座，高炉</w:t>
            </w:r>
            <w:r>
              <w:rPr>
                <w:rFonts w:eastAsia="仿宋_GB2312" w:cs="黑体" w:hint="eastAsia"/>
                <w:sz w:val="24"/>
              </w:rPr>
              <w:t>5</w:t>
            </w:r>
            <w:r>
              <w:rPr>
                <w:rFonts w:eastAsia="仿宋_GB2312" w:cs="黑体" w:hint="eastAsia"/>
                <w:sz w:val="24"/>
              </w:rPr>
              <w:t>座（</w:t>
            </w:r>
            <w:r>
              <w:rPr>
                <w:rFonts w:eastAsia="仿宋_GB2312" w:cs="黑体" w:hint="eastAsia"/>
                <w:sz w:val="24"/>
              </w:rPr>
              <w:t>450m</w:t>
            </w:r>
            <w:r>
              <w:rPr>
                <w:rFonts w:eastAsia="仿宋_GB2312" w:cs="黑体" w:hint="eastAsia"/>
                <w:sz w:val="24"/>
                <w:vertAlign w:val="superscript"/>
              </w:rPr>
              <w:t>3</w:t>
            </w:r>
            <w:r>
              <w:rPr>
                <w:rFonts w:eastAsia="仿宋_GB2312" w:cs="黑体" w:hint="eastAsia"/>
                <w:sz w:val="24"/>
              </w:rPr>
              <w:t>高炉</w:t>
            </w:r>
            <w:r>
              <w:rPr>
                <w:rFonts w:eastAsia="仿宋_GB2312" w:cs="黑体" w:hint="eastAsia"/>
                <w:sz w:val="24"/>
              </w:rPr>
              <w:t>2</w:t>
            </w:r>
            <w:r>
              <w:rPr>
                <w:rFonts w:eastAsia="仿宋_GB2312" w:cs="黑体" w:hint="eastAsia"/>
                <w:sz w:val="24"/>
              </w:rPr>
              <w:t>座、</w:t>
            </w:r>
            <w:r>
              <w:rPr>
                <w:rFonts w:eastAsia="仿宋_GB2312" w:cs="黑体" w:hint="eastAsia"/>
                <w:sz w:val="24"/>
              </w:rPr>
              <w:t>1000m</w:t>
            </w:r>
            <w:r>
              <w:rPr>
                <w:rFonts w:eastAsia="仿宋_GB2312" w:cs="黑体" w:hint="eastAsia"/>
                <w:sz w:val="24"/>
                <w:vertAlign w:val="superscript"/>
              </w:rPr>
              <w:t>3</w:t>
            </w:r>
            <w:r>
              <w:rPr>
                <w:rFonts w:eastAsia="仿宋_GB2312" w:cs="黑体" w:hint="eastAsia"/>
                <w:sz w:val="24"/>
              </w:rPr>
              <w:t>高炉</w:t>
            </w:r>
            <w:r>
              <w:rPr>
                <w:rFonts w:eastAsia="仿宋_GB2312" w:cs="黑体" w:hint="eastAsia"/>
                <w:sz w:val="24"/>
              </w:rPr>
              <w:t>2</w:t>
            </w:r>
            <w:r>
              <w:rPr>
                <w:rFonts w:eastAsia="仿宋_GB2312" w:cs="黑体" w:hint="eastAsia"/>
                <w:sz w:val="24"/>
              </w:rPr>
              <w:t>座、</w:t>
            </w:r>
            <w:r>
              <w:rPr>
                <w:rFonts w:eastAsia="仿宋_GB2312" w:cs="黑体" w:hint="eastAsia"/>
                <w:sz w:val="24"/>
              </w:rPr>
              <w:t>2300m</w:t>
            </w:r>
            <w:r>
              <w:rPr>
                <w:rFonts w:eastAsia="仿宋_GB2312" w:cs="黑体" w:hint="eastAsia"/>
                <w:sz w:val="24"/>
                <w:vertAlign w:val="superscript"/>
              </w:rPr>
              <w:t>3</w:t>
            </w:r>
            <w:r>
              <w:rPr>
                <w:rFonts w:eastAsia="仿宋_GB2312" w:cs="黑体" w:hint="eastAsia"/>
                <w:sz w:val="24"/>
              </w:rPr>
              <w:t>高炉</w:t>
            </w:r>
            <w:r>
              <w:rPr>
                <w:rFonts w:eastAsia="仿宋_GB2312" w:cs="黑体" w:hint="eastAsia"/>
                <w:sz w:val="24"/>
              </w:rPr>
              <w:t>1</w:t>
            </w:r>
            <w:r>
              <w:rPr>
                <w:rFonts w:eastAsia="仿宋_GB2312" w:cs="黑体" w:hint="eastAsia"/>
                <w:sz w:val="24"/>
              </w:rPr>
              <w:t>座），</w:t>
            </w:r>
            <w:r>
              <w:rPr>
                <w:rFonts w:eastAsia="仿宋_GB2312" w:cs="黑体" w:hint="eastAsia"/>
                <w:sz w:val="24"/>
              </w:rPr>
              <w:t>120t</w:t>
            </w:r>
            <w:r>
              <w:rPr>
                <w:rFonts w:eastAsia="仿宋_GB2312" w:cs="黑体" w:hint="eastAsia"/>
                <w:sz w:val="24"/>
              </w:rPr>
              <w:t>转炉</w:t>
            </w:r>
            <w:r>
              <w:rPr>
                <w:rFonts w:eastAsia="仿宋_GB2312" w:cs="黑体" w:hint="eastAsia"/>
                <w:sz w:val="24"/>
              </w:rPr>
              <w:t>4</w:t>
            </w:r>
            <w:r>
              <w:rPr>
                <w:rFonts w:eastAsia="仿宋_GB2312" w:cs="黑体" w:hint="eastAsia"/>
                <w:sz w:val="24"/>
              </w:rPr>
              <w:t>座</w:t>
            </w:r>
            <w:r>
              <w:rPr>
                <w:rFonts w:eastAsia="仿宋_GB2312" w:cs="仿宋" w:hint="eastAsia"/>
                <w:color w:val="000000"/>
                <w:kern w:val="0"/>
                <w:sz w:val="24"/>
                <w:lang w:bidi="ar"/>
              </w:rPr>
              <w:t>，日产</w:t>
            </w:r>
            <w:r>
              <w:rPr>
                <w:rFonts w:eastAsia="仿宋_GB2312"/>
                <w:color w:val="000000"/>
                <w:kern w:val="0"/>
                <w:sz w:val="24"/>
                <w:lang w:bidi="ar"/>
              </w:rPr>
              <w:t>600t</w:t>
            </w:r>
            <w:r>
              <w:rPr>
                <w:rFonts w:eastAsia="仿宋_GB2312" w:cs="仿宋" w:hint="eastAsia"/>
                <w:color w:val="000000"/>
                <w:kern w:val="0"/>
                <w:sz w:val="24"/>
                <w:lang w:bidi="ar"/>
              </w:rPr>
              <w:t>石灰窑</w:t>
            </w:r>
            <w:r>
              <w:rPr>
                <w:rFonts w:eastAsia="仿宋_GB2312"/>
                <w:color w:val="000000"/>
                <w:kern w:val="0"/>
                <w:sz w:val="24"/>
                <w:lang w:bidi="ar"/>
              </w:rPr>
              <w:t>2</w:t>
            </w:r>
            <w:r>
              <w:rPr>
                <w:rFonts w:eastAsia="仿宋_GB2312" w:cs="仿宋" w:hint="eastAsia"/>
                <w:color w:val="000000"/>
                <w:kern w:val="0"/>
                <w:sz w:val="24"/>
                <w:lang w:bidi="ar"/>
              </w:rPr>
              <w:t>座，热轧机组</w:t>
            </w:r>
            <w:r>
              <w:rPr>
                <w:rFonts w:eastAsia="仿宋_GB2312"/>
                <w:color w:val="000000"/>
                <w:kern w:val="0"/>
                <w:sz w:val="24"/>
                <w:lang w:bidi="ar"/>
              </w:rPr>
              <w:t>7</w:t>
            </w:r>
            <w:r>
              <w:rPr>
                <w:rFonts w:eastAsia="仿宋_GB2312" w:cs="仿宋" w:hint="eastAsia"/>
                <w:color w:val="000000"/>
                <w:kern w:val="0"/>
                <w:sz w:val="24"/>
                <w:lang w:bidi="ar"/>
              </w:rPr>
              <w:t>套；焦化生产装置归属集团公司，主要设施为</w:t>
            </w:r>
            <w:r>
              <w:rPr>
                <w:rFonts w:eastAsia="仿宋_GB2312"/>
                <w:color w:val="000000"/>
                <w:kern w:val="0"/>
                <w:sz w:val="24"/>
                <w:lang w:bidi="ar"/>
              </w:rPr>
              <w:t>4.3m</w:t>
            </w:r>
            <w:r>
              <w:rPr>
                <w:rFonts w:eastAsia="仿宋_GB2312" w:cs="仿宋" w:hint="eastAsia"/>
                <w:color w:val="000000"/>
                <w:kern w:val="0"/>
                <w:sz w:val="24"/>
                <w:lang w:bidi="ar"/>
              </w:rPr>
              <w:t>焦炉</w:t>
            </w:r>
            <w:r>
              <w:rPr>
                <w:rFonts w:eastAsia="仿宋_GB2312"/>
                <w:color w:val="000000"/>
                <w:kern w:val="0"/>
                <w:sz w:val="24"/>
                <w:lang w:bidi="ar"/>
              </w:rPr>
              <w:t>1</w:t>
            </w:r>
            <w:r>
              <w:rPr>
                <w:rFonts w:eastAsia="仿宋_GB2312" w:cs="仿宋" w:hint="eastAsia"/>
                <w:color w:val="000000"/>
                <w:kern w:val="0"/>
                <w:sz w:val="24"/>
                <w:lang w:bidi="ar"/>
              </w:rPr>
              <w:t>座；电力生产装置归属热电公司，主要设备为</w:t>
            </w:r>
            <w:r>
              <w:rPr>
                <w:rFonts w:eastAsia="仿宋_GB2312"/>
                <w:color w:val="000000"/>
                <w:kern w:val="0"/>
                <w:sz w:val="24"/>
                <w:lang w:bidi="ar"/>
              </w:rPr>
              <w:t>6</w:t>
            </w:r>
            <w:r>
              <w:rPr>
                <w:rFonts w:eastAsia="仿宋_GB2312" w:cs="仿宋" w:hint="eastAsia"/>
                <w:color w:val="000000"/>
                <w:kern w:val="0"/>
                <w:sz w:val="24"/>
                <w:lang w:bidi="ar"/>
              </w:rPr>
              <w:t>座燃气锅炉（</w:t>
            </w:r>
            <w:r>
              <w:rPr>
                <w:rFonts w:eastAsia="仿宋_GB2312"/>
                <w:color w:val="000000"/>
                <w:kern w:val="0"/>
                <w:sz w:val="24"/>
                <w:lang w:bidi="ar"/>
              </w:rPr>
              <w:t>75t/h</w:t>
            </w:r>
            <w:r>
              <w:rPr>
                <w:rFonts w:eastAsia="仿宋_GB2312" w:cs="仿宋" w:hint="eastAsia"/>
                <w:color w:val="000000"/>
                <w:kern w:val="0"/>
                <w:sz w:val="24"/>
                <w:lang w:bidi="ar"/>
              </w:rPr>
              <w:t>锅炉</w:t>
            </w:r>
            <w:r>
              <w:rPr>
                <w:rFonts w:eastAsia="仿宋_GB2312"/>
                <w:color w:val="000000"/>
                <w:kern w:val="0"/>
                <w:sz w:val="24"/>
                <w:lang w:bidi="ar"/>
              </w:rPr>
              <w:t>2</w:t>
            </w:r>
            <w:r>
              <w:rPr>
                <w:rFonts w:eastAsia="仿宋_GB2312" w:cs="仿宋" w:hint="eastAsia"/>
                <w:color w:val="000000"/>
                <w:kern w:val="0"/>
                <w:sz w:val="24"/>
                <w:lang w:bidi="ar"/>
              </w:rPr>
              <w:t>座</w:t>
            </w:r>
            <w:r>
              <w:rPr>
                <w:rFonts w:eastAsia="仿宋_GB2312"/>
                <w:color w:val="000000"/>
                <w:kern w:val="0"/>
                <w:sz w:val="24"/>
                <w:lang w:bidi="ar"/>
              </w:rPr>
              <w:t>1</w:t>
            </w:r>
            <w:r>
              <w:rPr>
                <w:rFonts w:eastAsia="仿宋_GB2312" w:cs="仿宋" w:hint="eastAsia"/>
                <w:color w:val="000000"/>
                <w:kern w:val="0"/>
                <w:sz w:val="24"/>
                <w:lang w:bidi="ar"/>
              </w:rPr>
              <w:t>备</w:t>
            </w:r>
            <w:r>
              <w:rPr>
                <w:rFonts w:eastAsia="仿宋_GB2312"/>
                <w:color w:val="000000"/>
                <w:kern w:val="0"/>
                <w:sz w:val="24"/>
                <w:lang w:bidi="ar"/>
              </w:rPr>
              <w:t>1</w:t>
            </w:r>
            <w:r>
              <w:rPr>
                <w:rFonts w:eastAsia="仿宋_GB2312" w:cs="仿宋" w:hint="eastAsia"/>
                <w:color w:val="000000"/>
                <w:kern w:val="0"/>
                <w:sz w:val="24"/>
                <w:lang w:bidi="ar"/>
              </w:rPr>
              <w:t>用，</w:t>
            </w:r>
            <w:r>
              <w:rPr>
                <w:rFonts w:eastAsia="仿宋_GB2312"/>
                <w:color w:val="000000"/>
                <w:kern w:val="0"/>
                <w:sz w:val="24"/>
                <w:lang w:bidi="ar"/>
              </w:rPr>
              <w:t>110t/h</w:t>
            </w:r>
            <w:r>
              <w:rPr>
                <w:rFonts w:eastAsia="仿宋_GB2312" w:cs="仿宋" w:hint="eastAsia"/>
                <w:color w:val="000000"/>
                <w:kern w:val="0"/>
                <w:sz w:val="24"/>
                <w:lang w:bidi="ar"/>
              </w:rPr>
              <w:t>锅炉</w:t>
            </w:r>
            <w:r>
              <w:rPr>
                <w:rFonts w:eastAsia="仿宋_GB2312"/>
                <w:color w:val="000000"/>
                <w:kern w:val="0"/>
                <w:sz w:val="24"/>
                <w:lang w:bidi="ar"/>
              </w:rPr>
              <w:t>2</w:t>
            </w:r>
            <w:r>
              <w:rPr>
                <w:rFonts w:eastAsia="仿宋_GB2312" w:cs="仿宋" w:hint="eastAsia"/>
                <w:color w:val="000000"/>
                <w:kern w:val="0"/>
                <w:sz w:val="24"/>
                <w:lang w:bidi="ar"/>
              </w:rPr>
              <w:t>座，</w:t>
            </w:r>
            <w:r>
              <w:rPr>
                <w:rFonts w:eastAsia="仿宋_GB2312"/>
                <w:color w:val="000000"/>
                <w:kern w:val="0"/>
                <w:sz w:val="24"/>
                <w:lang w:bidi="ar"/>
              </w:rPr>
              <w:t>220t/h</w:t>
            </w:r>
            <w:r>
              <w:rPr>
                <w:rFonts w:eastAsia="仿宋_GB2312" w:cs="仿宋" w:hint="eastAsia"/>
                <w:color w:val="000000"/>
                <w:kern w:val="0"/>
                <w:sz w:val="24"/>
                <w:lang w:bidi="ar"/>
              </w:rPr>
              <w:t>和</w:t>
            </w:r>
            <w:r>
              <w:rPr>
                <w:rFonts w:eastAsia="仿宋_GB2312"/>
                <w:color w:val="000000"/>
                <w:kern w:val="0"/>
                <w:sz w:val="24"/>
                <w:lang w:bidi="ar"/>
              </w:rPr>
              <w:t>265t/h</w:t>
            </w:r>
            <w:r>
              <w:rPr>
                <w:rFonts w:eastAsia="仿宋_GB2312" w:cs="仿宋" w:hint="eastAsia"/>
                <w:color w:val="000000"/>
                <w:kern w:val="0"/>
                <w:sz w:val="24"/>
                <w:lang w:bidi="ar"/>
              </w:rPr>
              <w:t>锅炉各</w:t>
            </w:r>
            <w:r>
              <w:rPr>
                <w:rFonts w:eastAsia="仿宋_GB2312"/>
                <w:color w:val="000000"/>
                <w:kern w:val="0"/>
                <w:sz w:val="24"/>
                <w:lang w:bidi="ar"/>
              </w:rPr>
              <w:t>1</w:t>
            </w:r>
            <w:r>
              <w:rPr>
                <w:rFonts w:eastAsia="仿宋_GB2312" w:cs="仿宋" w:hint="eastAsia"/>
                <w:color w:val="000000"/>
                <w:kern w:val="0"/>
                <w:sz w:val="24"/>
                <w:lang w:bidi="ar"/>
              </w:rPr>
              <w:t>座）及其配套的</w:t>
            </w:r>
            <w:r>
              <w:rPr>
                <w:rFonts w:eastAsia="仿宋_GB2312"/>
                <w:color w:val="000000"/>
                <w:kern w:val="0"/>
                <w:sz w:val="24"/>
                <w:lang w:bidi="ar"/>
              </w:rPr>
              <w:t>5</w:t>
            </w:r>
            <w:r>
              <w:rPr>
                <w:rFonts w:eastAsia="仿宋_GB2312" w:cs="仿宋" w:hint="eastAsia"/>
                <w:color w:val="000000"/>
                <w:kern w:val="0"/>
                <w:sz w:val="24"/>
                <w:lang w:bidi="ar"/>
              </w:rPr>
              <w:t>套发电机组。具备年产</w:t>
            </w:r>
            <w:r>
              <w:rPr>
                <w:rFonts w:eastAsia="仿宋_GB2312" w:cs="仿宋" w:hint="eastAsia"/>
                <w:color w:val="000000"/>
                <w:kern w:val="0"/>
                <w:sz w:val="24"/>
                <w:lang w:bidi="ar"/>
              </w:rPr>
              <w:t>821.8</w:t>
            </w:r>
            <w:r>
              <w:rPr>
                <w:rFonts w:eastAsia="仿宋_GB2312" w:cs="仿宋" w:hint="eastAsia"/>
                <w:color w:val="000000"/>
                <w:kern w:val="0"/>
                <w:sz w:val="24"/>
                <w:lang w:bidi="ar"/>
              </w:rPr>
              <w:t>万吨烧结矿、</w:t>
            </w:r>
            <w:r>
              <w:rPr>
                <w:rFonts w:eastAsia="仿宋_GB2312" w:cs="仿宋" w:hint="eastAsia"/>
                <w:color w:val="000000"/>
                <w:kern w:val="0"/>
                <w:sz w:val="24"/>
                <w:lang w:bidi="ar"/>
              </w:rPr>
              <w:t>200</w:t>
            </w:r>
            <w:r>
              <w:rPr>
                <w:rFonts w:eastAsia="仿宋_GB2312" w:cs="仿宋" w:hint="eastAsia"/>
                <w:color w:val="000000"/>
                <w:kern w:val="0"/>
                <w:sz w:val="24"/>
                <w:lang w:bidi="ar"/>
              </w:rPr>
              <w:t>万吨球团、</w:t>
            </w:r>
            <w:r>
              <w:rPr>
                <w:rFonts w:eastAsia="仿宋_GB2312" w:cs="仿宋" w:hint="eastAsia"/>
                <w:color w:val="000000"/>
                <w:kern w:val="0"/>
                <w:sz w:val="24"/>
                <w:lang w:bidi="ar"/>
              </w:rPr>
              <w:t>535</w:t>
            </w:r>
            <w:r>
              <w:rPr>
                <w:rFonts w:eastAsia="仿宋_GB2312" w:cs="仿宋" w:hint="eastAsia"/>
                <w:color w:val="000000"/>
                <w:kern w:val="0"/>
                <w:sz w:val="24"/>
                <w:lang w:bidi="ar"/>
              </w:rPr>
              <w:t>万吨铁水、</w:t>
            </w:r>
            <w:r>
              <w:rPr>
                <w:rFonts w:eastAsia="仿宋_GB2312" w:cs="仿宋" w:hint="eastAsia"/>
                <w:color w:val="000000"/>
                <w:kern w:val="0"/>
                <w:sz w:val="24"/>
                <w:lang w:bidi="ar"/>
              </w:rPr>
              <w:t>599.5</w:t>
            </w:r>
            <w:r>
              <w:rPr>
                <w:rFonts w:eastAsia="仿宋_GB2312" w:cs="仿宋" w:hint="eastAsia"/>
                <w:color w:val="000000"/>
                <w:kern w:val="0"/>
                <w:sz w:val="24"/>
                <w:lang w:bidi="ar"/>
              </w:rPr>
              <w:t>万吨粗钢、</w:t>
            </w:r>
            <w:r>
              <w:rPr>
                <w:rFonts w:eastAsia="仿宋_GB2312" w:cs="仿宋" w:hint="eastAsia"/>
                <w:color w:val="000000"/>
                <w:kern w:val="0"/>
                <w:sz w:val="24"/>
                <w:lang w:bidi="ar"/>
              </w:rPr>
              <w:t>65</w:t>
            </w:r>
            <w:r>
              <w:rPr>
                <w:rFonts w:eastAsia="仿宋_GB2312" w:cs="仿宋" w:hint="eastAsia"/>
                <w:color w:val="000000"/>
                <w:kern w:val="0"/>
                <w:sz w:val="24"/>
                <w:lang w:bidi="ar"/>
              </w:rPr>
              <w:t>万吨焦炭的生产能力。</w:t>
            </w:r>
          </w:p>
          <w:p w:rsidR="00B677D7" w:rsidRDefault="00EE70A0">
            <w:pPr>
              <w:spacing w:line="360" w:lineRule="auto"/>
              <w:ind w:firstLineChars="200" w:firstLine="480"/>
              <w:rPr>
                <w:rFonts w:eastAsia="仿宋_GB2312" w:cs="黑体"/>
                <w:sz w:val="24"/>
              </w:rPr>
            </w:pPr>
            <w:r>
              <w:rPr>
                <w:rFonts w:eastAsia="仿宋_GB2312" w:cs="黑体"/>
                <w:sz w:val="24"/>
              </w:rPr>
              <w:t>3</w:t>
            </w:r>
            <w:r>
              <w:rPr>
                <w:rFonts w:eastAsia="仿宋_GB2312" w:cs="黑体" w:hint="eastAsia"/>
                <w:sz w:val="24"/>
              </w:rPr>
              <w:t>、主要产品品种、产量、产值情况</w:t>
            </w:r>
          </w:p>
          <w:p w:rsidR="00B677D7" w:rsidRDefault="00EE70A0">
            <w:pPr>
              <w:spacing w:line="360" w:lineRule="auto"/>
              <w:ind w:firstLineChars="200" w:firstLine="480"/>
              <w:rPr>
                <w:rFonts w:cs="黑体"/>
                <w:sz w:val="24"/>
              </w:rPr>
            </w:pPr>
            <w:r>
              <w:rPr>
                <w:rFonts w:eastAsia="仿宋_GB2312" w:cs="黑体" w:hint="eastAsia"/>
                <w:sz w:val="24"/>
              </w:rPr>
              <w:t>凌钢集团主营精品建材、优特棒线材、优特中宽带系列产品，深度嵌入绿色能源、新基建、汽车、工程机械、海工、矿山等下游产业，已成为全国标杆性钢铁材料智能制造、智慧服务型企业，产品遍销全国各地，远销东南亚、美洲、非洲等全球</w:t>
            </w:r>
            <w:r>
              <w:rPr>
                <w:rFonts w:eastAsia="仿宋_GB2312" w:cs="黑体" w:hint="eastAsia"/>
                <w:sz w:val="24"/>
              </w:rPr>
              <w:t>40</w:t>
            </w:r>
            <w:r>
              <w:rPr>
                <w:rFonts w:eastAsia="仿宋_GB2312" w:cs="黑体" w:hint="eastAsia"/>
                <w:sz w:val="24"/>
              </w:rPr>
              <w:t>多个国家和地区。“菱圆”牌热轧带肋钢筋及光圆钢筋是中国驰名商标。精品建材是绝对一线品牌，广泛应用于高铁、核电、机场、水利等大型工程，已成为国家重点工程的首选。“华凌”牌热轧圆钢、热轧中宽带钢及钢管。优特圆钢形成六大系列</w:t>
            </w:r>
            <w:r>
              <w:rPr>
                <w:rFonts w:eastAsia="仿宋_GB2312" w:cs="黑体" w:hint="eastAsia"/>
                <w:sz w:val="24"/>
              </w:rPr>
              <w:t>30</w:t>
            </w:r>
            <w:r>
              <w:rPr>
                <w:rFonts w:eastAsia="仿宋_GB2312" w:cs="黑体" w:hint="eastAsia"/>
                <w:sz w:val="24"/>
              </w:rPr>
              <w:t>多个牌号；热轧中宽带钢是辽宁省名牌产品，以“天然含钒，抗锈省锌强度高”得到用户高度认可；钢管产品广泛应用于迪拜塔、奥运水立方和鸟巢、首都和深圳机场、西昌卫星发射中心、中国大剧院等重点工程。</w:t>
            </w:r>
            <w:r>
              <w:rPr>
                <w:rFonts w:eastAsia="仿宋_GB2312" w:cs="黑体" w:hint="eastAsia"/>
                <w:sz w:val="24"/>
              </w:rPr>
              <w:t>2023</w:t>
            </w:r>
            <w:r>
              <w:rPr>
                <w:rFonts w:eastAsia="仿宋_GB2312" w:cs="黑体" w:hint="eastAsia"/>
                <w:sz w:val="24"/>
              </w:rPr>
              <w:t>年，各类棒线材、带卷产品生产</w:t>
            </w:r>
            <w:r>
              <w:rPr>
                <w:rFonts w:eastAsia="仿宋_GB2312" w:cs="黑体" w:hint="eastAsia"/>
                <w:sz w:val="24"/>
              </w:rPr>
              <w:t>5374246</w:t>
            </w:r>
            <w:r>
              <w:rPr>
                <w:rFonts w:eastAsia="仿宋_GB2312" w:cs="黑体" w:hint="eastAsia"/>
                <w:sz w:val="24"/>
              </w:rPr>
              <w:t>吨，产值达</w:t>
            </w:r>
            <w:r>
              <w:rPr>
                <w:rFonts w:eastAsia="仿宋_GB2312" w:cs="黑体" w:hint="eastAsia"/>
                <w:sz w:val="24"/>
              </w:rPr>
              <w:t>1948811</w:t>
            </w:r>
            <w:r>
              <w:rPr>
                <w:rFonts w:eastAsia="仿宋_GB2312" w:cs="黑体" w:hint="eastAsia"/>
                <w:sz w:val="24"/>
              </w:rPr>
              <w:t>万元</w:t>
            </w:r>
            <w:r>
              <w:rPr>
                <w:rFonts w:hint="eastAsia"/>
              </w:rPr>
              <w:t>。</w:t>
            </w:r>
          </w:p>
          <w:p w:rsidR="00B677D7" w:rsidRDefault="00EE70A0">
            <w:pPr>
              <w:spacing w:line="360" w:lineRule="auto"/>
              <w:ind w:firstLineChars="200" w:firstLine="482"/>
              <w:rPr>
                <w:rFonts w:eastAsia="仿宋_GB2312" w:cs="黑体"/>
                <w:sz w:val="24"/>
              </w:rPr>
            </w:pPr>
            <w:r>
              <w:rPr>
                <w:rFonts w:eastAsia="仿宋_GB2312" w:cs="黑体" w:hint="eastAsia"/>
                <w:b/>
                <w:bCs/>
                <w:sz w:val="24"/>
              </w:rPr>
              <w:t>二、清洁生产工作方面</w:t>
            </w:r>
          </w:p>
          <w:p w:rsidR="00B677D7" w:rsidRDefault="00EE70A0">
            <w:pPr>
              <w:spacing w:line="360" w:lineRule="auto"/>
              <w:ind w:firstLineChars="200" w:firstLine="480"/>
              <w:rPr>
                <w:rFonts w:eastAsia="仿宋_GB2312" w:cs="黑体"/>
                <w:sz w:val="24"/>
              </w:rPr>
            </w:pPr>
            <w:r>
              <w:rPr>
                <w:rFonts w:eastAsia="仿宋_GB2312" w:cs="黑体"/>
                <w:sz w:val="24"/>
              </w:rPr>
              <w:t>1</w:t>
            </w:r>
            <w:r>
              <w:rPr>
                <w:rFonts w:eastAsia="仿宋_GB2312" w:cs="黑体" w:hint="eastAsia"/>
                <w:sz w:val="24"/>
              </w:rPr>
              <w:t>、建立完善、有效的环境管理制度体系</w:t>
            </w:r>
          </w:p>
          <w:p w:rsidR="00B677D7" w:rsidRDefault="00EE70A0">
            <w:pPr>
              <w:spacing w:line="360" w:lineRule="auto"/>
              <w:ind w:firstLineChars="200" w:firstLine="480"/>
              <w:rPr>
                <w:rFonts w:eastAsia="仿宋_GB2312" w:cs="黑体"/>
                <w:sz w:val="24"/>
              </w:rPr>
            </w:pPr>
            <w:r>
              <w:rPr>
                <w:rFonts w:eastAsia="仿宋_GB2312" w:cs="黑体" w:hint="eastAsia"/>
                <w:sz w:val="24"/>
              </w:rPr>
              <w:t>凌钢集团设有安全环保部，负责日常环保及安全管理工作。设总经理</w:t>
            </w:r>
            <w:r>
              <w:rPr>
                <w:rFonts w:eastAsia="仿宋_GB2312" w:cs="黑体" w:hint="eastAsia"/>
                <w:sz w:val="24"/>
              </w:rPr>
              <w:t>1</w:t>
            </w:r>
            <w:r>
              <w:rPr>
                <w:rFonts w:eastAsia="仿宋_GB2312" w:cs="黑体" w:hint="eastAsia"/>
                <w:sz w:val="24"/>
              </w:rPr>
              <w:t>人，副总经理</w:t>
            </w:r>
            <w:r>
              <w:rPr>
                <w:rFonts w:eastAsia="仿宋_GB2312" w:cs="黑体" w:hint="eastAsia"/>
                <w:sz w:val="24"/>
              </w:rPr>
              <w:t>1</w:t>
            </w:r>
            <w:r>
              <w:rPr>
                <w:rFonts w:eastAsia="仿宋_GB2312" w:cs="黑体" w:hint="eastAsia"/>
                <w:sz w:val="24"/>
              </w:rPr>
              <w:t>人负责公司排污许可、环评、环境统计、环境税缴纳、固废综合利用等日常监督管理，以及各类环保改造项目推进工作。</w:t>
            </w:r>
          </w:p>
          <w:p w:rsidR="00B677D7" w:rsidRDefault="00EE70A0">
            <w:pPr>
              <w:spacing w:line="360" w:lineRule="auto"/>
              <w:ind w:firstLineChars="200" w:firstLine="480"/>
              <w:rPr>
                <w:rFonts w:eastAsia="仿宋_GB2312" w:cs="黑体"/>
                <w:sz w:val="24"/>
              </w:rPr>
            </w:pPr>
            <w:r>
              <w:rPr>
                <w:rFonts w:eastAsia="仿宋_GB2312" w:cs="黑体" w:hint="eastAsia"/>
                <w:sz w:val="24"/>
              </w:rPr>
              <w:t>凌钢集团分别在集团层面和股份公司层面制定印发《环境保护工作责任规定》《环境保护管理办法》《领导人员环保责任追究办法》《放射源与射线装置管理制度》《固体废物管理办法》等一系列环保管理制度，明确环境保护职责分工，落实主体责任，对废水、废气、固废、土壤污染提出了防治要求。对污染源在线监测系统，辐射防护等各方面要素提出了管理要求。通过建立完善有效的环境管理制度体系，明确污染事故防范、应急、培训、检查、考核等作业规定，为公司的环保管理提供了有力指导。</w:t>
            </w:r>
            <w:r>
              <w:rPr>
                <w:rFonts w:eastAsia="仿宋_GB2312" w:cs="黑体" w:hint="eastAsia"/>
                <w:sz w:val="24"/>
              </w:rPr>
              <w:t>2023</w:t>
            </w:r>
            <w:r>
              <w:rPr>
                <w:rFonts w:eastAsia="仿宋_GB2312" w:cs="黑体" w:hint="eastAsia"/>
                <w:sz w:val="24"/>
              </w:rPr>
              <w:t>年经方圆标志认证集团认证，凌钢集团建立和实施了符合</w:t>
            </w:r>
            <w:r>
              <w:rPr>
                <w:rFonts w:eastAsia="仿宋_GB2312" w:cs="黑体" w:hint="eastAsia"/>
                <w:sz w:val="24"/>
              </w:rPr>
              <w:t>GB/T24001-2016 / ISO 14001:2015</w:t>
            </w:r>
            <w:r>
              <w:rPr>
                <w:rFonts w:eastAsia="仿宋_GB2312" w:cs="黑体" w:hint="eastAsia"/>
                <w:sz w:val="24"/>
              </w:rPr>
              <w:t>标准要求的环境管理体系。</w:t>
            </w:r>
          </w:p>
          <w:p w:rsidR="00B677D7" w:rsidRDefault="00EE70A0">
            <w:pPr>
              <w:spacing w:line="360" w:lineRule="auto"/>
              <w:ind w:firstLineChars="200" w:firstLine="480"/>
              <w:rPr>
                <w:rFonts w:eastAsia="仿宋_GB2312" w:cs="黑体"/>
                <w:sz w:val="24"/>
              </w:rPr>
            </w:pPr>
            <w:r>
              <w:rPr>
                <w:rFonts w:eastAsia="仿宋_GB2312" w:cs="黑体" w:hint="eastAsia"/>
                <w:sz w:val="24"/>
              </w:rPr>
              <w:t>2</w:t>
            </w:r>
            <w:r>
              <w:rPr>
                <w:rFonts w:eastAsia="仿宋_GB2312" w:cs="黑体" w:hint="eastAsia"/>
                <w:sz w:val="24"/>
              </w:rPr>
              <w:t>、企业清洁生产技术创新（研发和使用）及实施效果</w:t>
            </w:r>
          </w:p>
          <w:p w:rsidR="00B677D7" w:rsidRDefault="00EE70A0">
            <w:pPr>
              <w:spacing w:line="360" w:lineRule="auto"/>
              <w:ind w:firstLineChars="200" w:firstLine="480"/>
              <w:rPr>
                <w:rFonts w:eastAsia="仿宋_GB2312" w:cs="黑体"/>
                <w:sz w:val="24"/>
              </w:rPr>
            </w:pPr>
            <w:r>
              <w:rPr>
                <w:rFonts w:eastAsia="仿宋_GB2312" w:cs="黑体" w:hint="eastAsia"/>
                <w:sz w:val="24"/>
              </w:rPr>
              <w:t>凌源钢铁非常重视清洁生产工作，在政策方面积极响应政府号召，努力提升节能减排工作力度，提前着手全流程超低排放改造，积极采用国际先进或国家推荐的清洁生产技术。原料场实现全封闭，采用大型机械化技术；高温高压干熄焦技术，熄焦量超过</w:t>
            </w:r>
            <w:r>
              <w:rPr>
                <w:rFonts w:eastAsia="仿宋_GB2312" w:cs="黑体" w:hint="eastAsia"/>
                <w:sz w:val="24"/>
              </w:rPr>
              <w:t>94%</w:t>
            </w:r>
            <w:r>
              <w:rPr>
                <w:rFonts w:eastAsia="仿宋_GB2312" w:cs="黑体" w:hint="eastAsia"/>
                <w:sz w:val="24"/>
              </w:rPr>
              <w:t>；烧结采用厚料层操作，料层厚</w:t>
            </w:r>
            <w:r>
              <w:rPr>
                <w:rFonts w:eastAsia="仿宋_GB2312" w:cs="黑体" w:hint="eastAsia"/>
                <w:sz w:val="24"/>
              </w:rPr>
              <w:t>600</w:t>
            </w:r>
            <w:r>
              <w:rPr>
                <w:rFonts w:eastAsia="仿宋_GB2312" w:cs="黑体" w:hint="eastAsia"/>
                <w:sz w:val="24"/>
              </w:rPr>
              <w:t>—</w:t>
            </w:r>
            <w:r>
              <w:rPr>
                <w:rFonts w:eastAsia="仿宋_GB2312" w:cs="黑体" w:hint="eastAsia"/>
                <w:sz w:val="24"/>
              </w:rPr>
              <w:t>800mm</w:t>
            </w:r>
            <w:r>
              <w:rPr>
                <w:rFonts w:eastAsia="仿宋_GB2312" w:cs="黑体" w:hint="eastAsia"/>
                <w:sz w:val="24"/>
              </w:rPr>
              <w:t>；建有烧结余热回收利用装置，</w:t>
            </w:r>
            <w:r>
              <w:rPr>
                <w:rFonts w:eastAsia="仿宋_GB2312" w:cs="黑体" w:hint="eastAsia"/>
                <w:sz w:val="24"/>
              </w:rPr>
              <w:t>3</w:t>
            </w:r>
            <w:r>
              <w:rPr>
                <w:rFonts w:eastAsia="仿宋_GB2312" w:cs="黑体" w:hint="eastAsia"/>
                <w:sz w:val="24"/>
              </w:rPr>
              <w:t>座烧结机余热回收量分别为</w:t>
            </w:r>
            <w:r>
              <w:rPr>
                <w:rFonts w:eastAsia="仿宋_GB2312" w:cs="黑体" w:hint="eastAsia"/>
                <w:sz w:val="24"/>
              </w:rPr>
              <w:t>5.37</w:t>
            </w:r>
            <w:r>
              <w:rPr>
                <w:rFonts w:eastAsia="仿宋_GB2312" w:cs="黑体" w:hint="eastAsia"/>
                <w:sz w:val="24"/>
              </w:rPr>
              <w:t>、</w:t>
            </w:r>
            <w:r>
              <w:rPr>
                <w:rFonts w:eastAsia="仿宋_GB2312" w:cs="黑体" w:hint="eastAsia"/>
                <w:sz w:val="24"/>
              </w:rPr>
              <w:t>7.10</w:t>
            </w:r>
            <w:r>
              <w:rPr>
                <w:rFonts w:eastAsia="仿宋_GB2312" w:cs="黑体" w:hint="eastAsia"/>
                <w:sz w:val="24"/>
              </w:rPr>
              <w:t>、</w:t>
            </w:r>
            <w:r>
              <w:rPr>
                <w:rFonts w:eastAsia="仿宋_GB2312" w:cs="黑体" w:hint="eastAsia"/>
                <w:sz w:val="24"/>
              </w:rPr>
              <w:t>9.214kgce/t </w:t>
            </w:r>
            <w:r>
              <w:rPr>
                <w:rFonts w:eastAsia="仿宋_GB2312" w:cs="黑体" w:hint="eastAsia"/>
                <w:sz w:val="24"/>
              </w:rPr>
              <w:t>矿；采用铁－钢高效衔接技术，铁水温降≤</w:t>
            </w:r>
            <w:r>
              <w:rPr>
                <w:rFonts w:eastAsia="仿宋_GB2312" w:cs="黑体" w:hint="eastAsia"/>
                <w:sz w:val="24"/>
              </w:rPr>
              <w:t>90-100</w:t>
            </w:r>
            <w:r>
              <w:rPr>
                <w:rFonts w:eastAsia="仿宋_GB2312" w:cs="黑体" w:hint="eastAsia"/>
                <w:sz w:val="24"/>
              </w:rPr>
              <w:t>℃；</w:t>
            </w:r>
            <w:r>
              <w:rPr>
                <w:rFonts w:eastAsia="仿宋_GB2312" w:cs="黑体" w:hint="eastAsia"/>
                <w:sz w:val="24"/>
              </w:rPr>
              <w:t>3#</w:t>
            </w:r>
            <w:r>
              <w:rPr>
                <w:rFonts w:eastAsia="仿宋_GB2312" w:cs="黑体" w:hint="eastAsia"/>
                <w:sz w:val="24"/>
              </w:rPr>
              <w:t>、</w:t>
            </w:r>
            <w:r>
              <w:rPr>
                <w:rFonts w:eastAsia="仿宋_GB2312" w:cs="黑体" w:hint="eastAsia"/>
                <w:sz w:val="24"/>
              </w:rPr>
              <w:t>4#</w:t>
            </w:r>
            <w:r>
              <w:rPr>
                <w:rFonts w:eastAsia="仿宋_GB2312" w:cs="黑体" w:hint="eastAsia"/>
                <w:sz w:val="24"/>
              </w:rPr>
              <w:t>、</w:t>
            </w:r>
            <w:r>
              <w:rPr>
                <w:rFonts w:eastAsia="仿宋_GB2312" w:cs="黑体" w:hint="eastAsia"/>
                <w:sz w:val="24"/>
              </w:rPr>
              <w:t>5#</w:t>
            </w:r>
            <w:r>
              <w:rPr>
                <w:rFonts w:eastAsia="仿宋_GB2312" w:cs="黑体" w:hint="eastAsia"/>
                <w:sz w:val="24"/>
              </w:rPr>
              <w:t>高炉配置</w:t>
            </w:r>
            <w:r>
              <w:rPr>
                <w:rFonts w:eastAsia="仿宋_GB2312" w:cs="黑体" w:hint="eastAsia"/>
                <w:sz w:val="24"/>
              </w:rPr>
              <w:t>TRT</w:t>
            </w:r>
            <w:r>
              <w:rPr>
                <w:rFonts w:eastAsia="仿宋_GB2312" w:cs="黑体" w:hint="eastAsia"/>
                <w:sz w:val="24"/>
              </w:rPr>
              <w:t>装置，</w:t>
            </w:r>
            <w:r>
              <w:rPr>
                <w:rFonts w:eastAsia="仿宋_GB2312" w:cs="黑体" w:hint="eastAsia"/>
                <w:sz w:val="24"/>
              </w:rPr>
              <w:t>1#</w:t>
            </w:r>
            <w:r>
              <w:rPr>
                <w:rFonts w:eastAsia="仿宋_GB2312" w:cs="黑体" w:hint="eastAsia"/>
                <w:sz w:val="24"/>
              </w:rPr>
              <w:t>、</w:t>
            </w:r>
            <w:r>
              <w:rPr>
                <w:rFonts w:eastAsia="仿宋_GB2312" w:cs="黑体" w:hint="eastAsia"/>
                <w:sz w:val="24"/>
              </w:rPr>
              <w:t>2#</w:t>
            </w:r>
            <w:r>
              <w:rPr>
                <w:rFonts w:eastAsia="仿宋_GB2312" w:cs="黑体" w:hint="eastAsia"/>
                <w:sz w:val="24"/>
              </w:rPr>
              <w:t>高炉配置</w:t>
            </w:r>
            <w:r>
              <w:rPr>
                <w:rFonts w:eastAsia="仿宋_GB2312" w:cs="黑体" w:hint="eastAsia"/>
                <w:sz w:val="24"/>
              </w:rPr>
              <w:t>BPRT</w:t>
            </w:r>
            <w:r>
              <w:rPr>
                <w:rFonts w:eastAsia="仿宋_GB2312" w:cs="黑体" w:hint="eastAsia"/>
                <w:sz w:val="24"/>
              </w:rPr>
              <w:t>装置，节电量≥</w:t>
            </w:r>
            <w:r>
              <w:rPr>
                <w:rFonts w:eastAsia="仿宋_GB2312" w:cs="黑体" w:hint="eastAsia"/>
                <w:sz w:val="24"/>
              </w:rPr>
              <w:t>40%</w:t>
            </w:r>
            <w:r>
              <w:rPr>
                <w:rFonts w:eastAsia="仿宋_GB2312" w:cs="黑体" w:hint="eastAsia"/>
                <w:sz w:val="24"/>
              </w:rPr>
              <w:t>，高炉煤气干法除尘装置配置率为</w:t>
            </w:r>
            <w:r>
              <w:rPr>
                <w:rFonts w:eastAsia="仿宋_GB2312" w:cs="黑体" w:hint="eastAsia"/>
                <w:sz w:val="24"/>
              </w:rPr>
              <w:t>100%</w:t>
            </w:r>
            <w:r>
              <w:rPr>
                <w:rFonts w:eastAsia="仿宋_GB2312" w:cs="黑体" w:hint="eastAsia"/>
                <w:sz w:val="24"/>
              </w:rPr>
              <w:t>，</w:t>
            </w:r>
            <w:r>
              <w:rPr>
                <w:rFonts w:eastAsia="仿宋_GB2312" w:cs="黑体" w:hint="eastAsia"/>
                <w:sz w:val="24"/>
              </w:rPr>
              <w:t>1-5#</w:t>
            </w:r>
            <w:r>
              <w:rPr>
                <w:rFonts w:eastAsia="仿宋_GB2312" w:cs="黑体" w:hint="eastAsia"/>
                <w:sz w:val="24"/>
              </w:rPr>
              <w:t>高炉均应用冲渣水余热回收；炼铁、炼钢、轧钢工序均利用蓄热燃烧技术；采用世界领先的超滤和反渗透污水深度处理技术，经深度处理后分为净化水、软水和浓盐水，达到新水指标的净化水补入凌钢生产水系统，软水用于锅炉等净环水系统补水、浓盐水用于高炉冲渣等，实现了废水“零排放”，此污水处理工程被环保产业协会评为“国家重点环境实用技术示范工程”；采用袋式除尘器、电除尘器、循环流化床脱硫、</w:t>
            </w:r>
            <w:r>
              <w:rPr>
                <w:rFonts w:eastAsia="仿宋_GB2312" w:cs="黑体" w:hint="eastAsia"/>
                <w:sz w:val="24"/>
              </w:rPr>
              <w:t>SCR</w:t>
            </w:r>
            <w:r>
              <w:rPr>
                <w:rFonts w:eastAsia="仿宋_GB2312" w:cs="黑体" w:hint="eastAsia"/>
                <w:sz w:val="24"/>
              </w:rPr>
              <w:t>脱硝等先进环保治理工艺，环保建设水平达到国内先进。</w:t>
            </w:r>
          </w:p>
          <w:p w:rsidR="00B677D7" w:rsidRDefault="00EE70A0">
            <w:pPr>
              <w:spacing w:line="360" w:lineRule="auto"/>
              <w:ind w:firstLineChars="200" w:firstLine="480"/>
              <w:rPr>
                <w:rFonts w:eastAsia="仿宋_GB2312" w:cs="黑体"/>
                <w:sz w:val="24"/>
              </w:rPr>
            </w:pPr>
            <w:r>
              <w:rPr>
                <w:rFonts w:eastAsia="仿宋_GB2312" w:cs="黑体"/>
                <w:sz w:val="24"/>
              </w:rPr>
              <w:t>3</w:t>
            </w:r>
            <w:r>
              <w:rPr>
                <w:rFonts w:eastAsia="仿宋_GB2312" w:cs="黑体" w:hint="eastAsia"/>
                <w:sz w:val="24"/>
              </w:rPr>
              <w:t>、企业实施清洁生产技改项目情况</w:t>
            </w:r>
          </w:p>
          <w:p w:rsidR="00B677D7" w:rsidRDefault="00EE70A0">
            <w:pPr>
              <w:spacing w:line="360" w:lineRule="auto"/>
              <w:ind w:firstLineChars="200" w:firstLine="480"/>
              <w:rPr>
                <w:rFonts w:eastAsia="仿宋_GB2312" w:cs="黑体"/>
                <w:sz w:val="24"/>
              </w:rPr>
            </w:pPr>
            <w:r>
              <w:rPr>
                <w:rFonts w:eastAsia="仿宋_GB2312" w:cs="黑体" w:hint="eastAsia"/>
                <w:sz w:val="24"/>
              </w:rPr>
              <w:t>凌钢集团于</w:t>
            </w:r>
            <w:r>
              <w:rPr>
                <w:rFonts w:eastAsia="仿宋_GB2312" w:cs="黑体" w:hint="eastAsia"/>
                <w:sz w:val="24"/>
              </w:rPr>
              <w:t>2022</w:t>
            </w:r>
            <w:r>
              <w:rPr>
                <w:rFonts w:eastAsia="仿宋_GB2312" w:cs="黑体" w:hint="eastAsia"/>
                <w:sz w:val="24"/>
              </w:rPr>
              <w:t>年完成本轮清洁生产审核，并于</w:t>
            </w:r>
            <w:r>
              <w:rPr>
                <w:rFonts w:eastAsia="仿宋_GB2312" w:cs="黑体" w:hint="eastAsia"/>
                <w:sz w:val="24"/>
              </w:rPr>
              <w:t>2024</w:t>
            </w:r>
            <w:r>
              <w:rPr>
                <w:rFonts w:eastAsia="仿宋_GB2312" w:cs="黑体" w:hint="eastAsia"/>
                <w:sz w:val="24"/>
              </w:rPr>
              <w:t>年</w:t>
            </w:r>
            <w:r>
              <w:rPr>
                <w:rFonts w:eastAsia="仿宋_GB2312" w:cs="黑体" w:hint="eastAsia"/>
                <w:sz w:val="24"/>
              </w:rPr>
              <w:t>3</w:t>
            </w:r>
            <w:r>
              <w:rPr>
                <w:rFonts w:eastAsia="仿宋_GB2312" w:cs="黑体" w:hint="eastAsia"/>
                <w:sz w:val="24"/>
              </w:rPr>
              <w:t>月完成审核验收报告。本轮清洁生产审核，共产生可行的清洁生产方案</w:t>
            </w:r>
            <w:r>
              <w:rPr>
                <w:rFonts w:eastAsia="仿宋_GB2312" w:cs="黑体" w:hint="eastAsia"/>
                <w:sz w:val="24"/>
              </w:rPr>
              <w:t>53</w:t>
            </w:r>
            <w:r>
              <w:rPr>
                <w:rFonts w:eastAsia="仿宋_GB2312" w:cs="黑体" w:hint="eastAsia"/>
                <w:sz w:val="24"/>
              </w:rPr>
              <w:t>项，其中包括装煤出焦除尘干管加装联通阀、翻车机传动装置及卸料区域密封改造等无</w:t>
            </w:r>
            <w:r>
              <w:rPr>
                <w:rFonts w:eastAsia="仿宋_GB2312" w:cs="黑体" w:hint="eastAsia"/>
                <w:sz w:val="24"/>
              </w:rPr>
              <w:t>/</w:t>
            </w:r>
            <w:r>
              <w:rPr>
                <w:rFonts w:eastAsia="仿宋_GB2312" w:cs="黑体" w:hint="eastAsia"/>
                <w:sz w:val="24"/>
              </w:rPr>
              <w:t>低费方案</w:t>
            </w:r>
            <w:r>
              <w:rPr>
                <w:rFonts w:eastAsia="仿宋_GB2312" w:cs="黑体" w:hint="eastAsia"/>
                <w:sz w:val="24"/>
              </w:rPr>
              <w:t>49</w:t>
            </w:r>
            <w:r>
              <w:rPr>
                <w:rFonts w:eastAsia="仿宋_GB2312" w:cs="黑体" w:hint="eastAsia"/>
                <w:sz w:val="24"/>
              </w:rPr>
              <w:t>项，</w:t>
            </w:r>
            <w:r>
              <w:rPr>
                <w:rFonts w:eastAsia="仿宋_GB2312" w:cs="黑体" w:hint="eastAsia"/>
                <w:sz w:val="24"/>
              </w:rPr>
              <w:t>1#</w:t>
            </w:r>
            <w:r>
              <w:rPr>
                <w:rFonts w:eastAsia="仿宋_GB2312" w:cs="黑体" w:hint="eastAsia"/>
                <w:sz w:val="24"/>
              </w:rPr>
              <w:t>烧结机环冷机密封改造项目、</w:t>
            </w:r>
            <w:r>
              <w:rPr>
                <w:rFonts w:eastAsia="仿宋_GB2312" w:cs="黑体" w:hint="eastAsia"/>
                <w:sz w:val="24"/>
              </w:rPr>
              <w:t>5#</w:t>
            </w:r>
            <w:r>
              <w:rPr>
                <w:rFonts w:eastAsia="仿宋_GB2312" w:cs="黑体" w:hint="eastAsia"/>
                <w:sz w:val="24"/>
              </w:rPr>
              <w:t>高炉炉顶均压放散废气回收净化改造工程等中</w:t>
            </w:r>
            <w:r>
              <w:rPr>
                <w:rFonts w:eastAsia="仿宋_GB2312" w:cs="黑体" w:hint="eastAsia"/>
                <w:sz w:val="24"/>
              </w:rPr>
              <w:t>/</w:t>
            </w:r>
            <w:r>
              <w:rPr>
                <w:rFonts w:eastAsia="仿宋_GB2312" w:cs="黑体" w:hint="eastAsia"/>
                <w:sz w:val="24"/>
              </w:rPr>
              <w:t>高费方案</w:t>
            </w:r>
            <w:r>
              <w:rPr>
                <w:rFonts w:eastAsia="仿宋_GB2312" w:cs="黑体" w:hint="eastAsia"/>
                <w:sz w:val="24"/>
              </w:rPr>
              <w:t>4</w:t>
            </w:r>
            <w:r>
              <w:rPr>
                <w:rFonts w:eastAsia="仿宋_GB2312" w:cs="黑体" w:hint="eastAsia"/>
                <w:sz w:val="24"/>
              </w:rPr>
              <w:t>项，总投资</w:t>
            </w:r>
            <w:r>
              <w:rPr>
                <w:rFonts w:eastAsia="仿宋_GB2312" w:cs="黑体" w:hint="eastAsia"/>
                <w:sz w:val="24"/>
              </w:rPr>
              <w:t>15955.59</w:t>
            </w:r>
            <w:r>
              <w:rPr>
                <w:rFonts w:eastAsia="仿宋_GB2312" w:cs="黑体" w:hint="eastAsia"/>
                <w:sz w:val="24"/>
              </w:rPr>
              <w:t>万元。截止目前</w:t>
            </w:r>
            <w:r>
              <w:rPr>
                <w:rFonts w:eastAsia="仿宋_GB2312" w:cs="黑体" w:hint="eastAsia"/>
                <w:sz w:val="24"/>
              </w:rPr>
              <w:t>53</w:t>
            </w:r>
            <w:r>
              <w:rPr>
                <w:rFonts w:eastAsia="仿宋_GB2312" w:cs="黑体" w:hint="eastAsia"/>
                <w:sz w:val="24"/>
              </w:rPr>
              <w:t>项方案已全部完成。</w:t>
            </w:r>
          </w:p>
          <w:p w:rsidR="00B677D7" w:rsidRDefault="00EE70A0">
            <w:pPr>
              <w:spacing w:line="360" w:lineRule="auto"/>
              <w:ind w:firstLineChars="200" w:firstLine="480"/>
              <w:rPr>
                <w:rFonts w:eastAsia="仿宋_GB2312" w:cs="黑体"/>
                <w:sz w:val="24"/>
              </w:rPr>
            </w:pPr>
            <w:r>
              <w:rPr>
                <w:rFonts w:eastAsia="仿宋_GB2312" w:cs="黑体" w:hint="eastAsia"/>
                <w:sz w:val="24"/>
              </w:rPr>
              <w:t>4</w:t>
            </w:r>
            <w:r>
              <w:rPr>
                <w:rFonts w:eastAsia="仿宋_GB2312" w:cs="黑体" w:hint="eastAsia"/>
                <w:sz w:val="24"/>
              </w:rPr>
              <w:t>、企业开展清洁生产工作在节能、降耗、减污、增效、改进管理方面的成果</w:t>
            </w:r>
          </w:p>
          <w:p w:rsidR="00B677D7" w:rsidRDefault="00EE70A0">
            <w:pPr>
              <w:spacing w:line="360" w:lineRule="auto"/>
              <w:ind w:firstLineChars="200" w:firstLine="480"/>
              <w:rPr>
                <w:rFonts w:eastAsia="仿宋_GB2312" w:cs="黑体"/>
                <w:sz w:val="24"/>
              </w:rPr>
            </w:pPr>
            <w:r>
              <w:rPr>
                <w:rFonts w:eastAsia="仿宋_GB2312" w:cs="黑体" w:hint="eastAsia"/>
                <w:sz w:val="24"/>
              </w:rPr>
              <w:t>凌钢集团积极开展清洁生产审核，完成清洁生产方案后，年减少转炉煤气消耗</w:t>
            </w:r>
            <w:r>
              <w:rPr>
                <w:rFonts w:eastAsia="仿宋_GB2312" w:cs="黑体" w:hint="eastAsia"/>
                <w:sz w:val="24"/>
              </w:rPr>
              <w:t>1800.76</w:t>
            </w:r>
            <w:r>
              <w:rPr>
                <w:rFonts w:eastAsia="仿宋_GB2312" w:cs="黑体" w:hint="eastAsia"/>
                <w:sz w:val="24"/>
              </w:rPr>
              <w:t>万</w:t>
            </w:r>
            <w:r>
              <w:rPr>
                <w:rFonts w:eastAsia="仿宋_GB2312" w:cs="黑体" w:hint="eastAsia"/>
                <w:sz w:val="24"/>
              </w:rPr>
              <w:t>m</w:t>
            </w:r>
            <w:r>
              <w:rPr>
                <w:rFonts w:eastAsia="仿宋_GB2312" w:cs="黑体" w:hint="eastAsia"/>
                <w:sz w:val="24"/>
                <w:vertAlign w:val="superscript"/>
              </w:rPr>
              <w:t>3</w:t>
            </w:r>
            <w:r>
              <w:rPr>
                <w:rFonts w:eastAsia="仿宋_GB2312" w:cs="黑体" w:hint="eastAsia"/>
                <w:sz w:val="24"/>
              </w:rPr>
              <w:t>，蒸汽回收量增加</w:t>
            </w:r>
            <w:r>
              <w:rPr>
                <w:rFonts w:eastAsia="仿宋_GB2312" w:cs="黑体" w:hint="eastAsia"/>
                <w:sz w:val="24"/>
              </w:rPr>
              <w:t>9.88</w:t>
            </w:r>
            <w:r>
              <w:rPr>
                <w:rFonts w:eastAsia="仿宋_GB2312" w:cs="黑体" w:hint="eastAsia"/>
                <w:sz w:val="24"/>
              </w:rPr>
              <w:t>万</w:t>
            </w:r>
            <w:r>
              <w:rPr>
                <w:rFonts w:eastAsia="仿宋_GB2312" w:cs="黑体" w:hint="eastAsia"/>
                <w:sz w:val="24"/>
              </w:rPr>
              <w:t>t</w:t>
            </w:r>
            <w:r>
              <w:rPr>
                <w:rFonts w:eastAsia="仿宋_GB2312" w:cs="黑体" w:hint="eastAsia"/>
                <w:sz w:val="24"/>
              </w:rPr>
              <w:t>，年节约焦炭</w:t>
            </w:r>
            <w:r>
              <w:rPr>
                <w:rFonts w:eastAsia="仿宋_GB2312" w:cs="黑体" w:hint="eastAsia"/>
                <w:sz w:val="24"/>
              </w:rPr>
              <w:t>10320t</w:t>
            </w:r>
            <w:r>
              <w:rPr>
                <w:rFonts w:eastAsia="仿宋_GB2312" w:cs="黑体" w:hint="eastAsia"/>
                <w:sz w:val="24"/>
              </w:rPr>
              <w:t>，节约煤</w:t>
            </w:r>
            <w:r>
              <w:rPr>
                <w:rFonts w:eastAsia="仿宋_GB2312" w:cs="黑体" w:hint="eastAsia"/>
                <w:sz w:val="24"/>
              </w:rPr>
              <w:t>2346t</w:t>
            </w:r>
            <w:r>
              <w:rPr>
                <w:rFonts w:eastAsia="仿宋_GB2312" w:cs="黑体" w:hint="eastAsia"/>
                <w:sz w:val="24"/>
              </w:rPr>
              <w:t>，节约甘油废油</w:t>
            </w:r>
            <w:r>
              <w:rPr>
                <w:rFonts w:eastAsia="仿宋_GB2312" w:cs="黑体" w:hint="eastAsia"/>
                <w:sz w:val="24"/>
              </w:rPr>
              <w:t>3.6t</w:t>
            </w:r>
            <w:r>
              <w:rPr>
                <w:rFonts w:eastAsia="仿宋_GB2312" w:cs="黑体" w:hint="eastAsia"/>
                <w:sz w:val="24"/>
              </w:rPr>
              <w:t>，节约新水消耗</w:t>
            </w:r>
            <w:r>
              <w:rPr>
                <w:rFonts w:eastAsia="仿宋_GB2312" w:cs="黑体" w:hint="eastAsia"/>
                <w:sz w:val="24"/>
              </w:rPr>
              <w:t>25.47</w:t>
            </w:r>
            <w:r>
              <w:rPr>
                <w:rFonts w:eastAsia="仿宋_GB2312" w:cs="黑体" w:hint="eastAsia"/>
                <w:sz w:val="24"/>
              </w:rPr>
              <w:t>万</w:t>
            </w:r>
            <w:r>
              <w:rPr>
                <w:rFonts w:eastAsia="仿宋_GB2312" w:cs="黑体" w:hint="eastAsia"/>
                <w:sz w:val="24"/>
              </w:rPr>
              <w:t>t</w:t>
            </w:r>
            <w:r>
              <w:rPr>
                <w:rFonts w:eastAsia="仿宋_GB2312" w:cs="黑体" w:hint="eastAsia"/>
                <w:sz w:val="24"/>
              </w:rPr>
              <w:t>，节约软水消耗</w:t>
            </w:r>
            <w:r>
              <w:rPr>
                <w:rFonts w:eastAsia="仿宋_GB2312" w:cs="黑体" w:hint="eastAsia"/>
                <w:sz w:val="24"/>
              </w:rPr>
              <w:t>11.42</w:t>
            </w:r>
            <w:r>
              <w:rPr>
                <w:rFonts w:eastAsia="仿宋_GB2312" w:cs="黑体" w:hint="eastAsia"/>
                <w:sz w:val="24"/>
              </w:rPr>
              <w:t>万</w:t>
            </w:r>
            <w:r>
              <w:rPr>
                <w:rFonts w:eastAsia="仿宋_GB2312" w:cs="黑体" w:hint="eastAsia"/>
                <w:sz w:val="24"/>
              </w:rPr>
              <w:t>t</w:t>
            </w:r>
            <w:r>
              <w:rPr>
                <w:rFonts w:eastAsia="仿宋_GB2312" w:cs="黑体" w:hint="eastAsia"/>
                <w:sz w:val="24"/>
              </w:rPr>
              <w:t>，节约压缩空气</w:t>
            </w:r>
            <w:r>
              <w:rPr>
                <w:rFonts w:eastAsia="仿宋_GB2312" w:cs="黑体" w:hint="eastAsia"/>
                <w:sz w:val="24"/>
              </w:rPr>
              <w:t>336</w:t>
            </w:r>
            <w:r>
              <w:rPr>
                <w:rFonts w:eastAsia="仿宋_GB2312" w:cs="黑体" w:hint="eastAsia"/>
                <w:sz w:val="24"/>
              </w:rPr>
              <w:t>万</w:t>
            </w:r>
            <w:r>
              <w:rPr>
                <w:rFonts w:eastAsia="仿宋_GB2312" w:cs="黑体" w:hint="eastAsia"/>
                <w:sz w:val="24"/>
              </w:rPr>
              <w:t>m3</w:t>
            </w:r>
            <w:r>
              <w:rPr>
                <w:rFonts w:eastAsia="仿宋_GB2312" w:cs="黑体" w:hint="eastAsia"/>
                <w:sz w:val="24"/>
              </w:rPr>
              <w:t>，节约循环水消耗量</w:t>
            </w:r>
            <w:r>
              <w:rPr>
                <w:rFonts w:eastAsia="仿宋_GB2312" w:cs="黑体" w:hint="eastAsia"/>
                <w:sz w:val="24"/>
              </w:rPr>
              <w:t>247.8</w:t>
            </w:r>
            <w:r>
              <w:rPr>
                <w:rFonts w:eastAsia="仿宋_GB2312" w:cs="黑体" w:hint="eastAsia"/>
                <w:sz w:val="24"/>
              </w:rPr>
              <w:t>万</w:t>
            </w:r>
            <w:r>
              <w:rPr>
                <w:rFonts w:eastAsia="仿宋_GB2312" w:cs="黑体" w:hint="eastAsia"/>
                <w:sz w:val="24"/>
              </w:rPr>
              <w:t>t</w:t>
            </w:r>
            <w:r>
              <w:rPr>
                <w:rFonts w:eastAsia="仿宋_GB2312" w:cs="黑体" w:hint="eastAsia"/>
                <w:sz w:val="24"/>
              </w:rPr>
              <w:t>，节约循环软化水消耗量</w:t>
            </w:r>
            <w:r>
              <w:rPr>
                <w:rFonts w:eastAsia="仿宋_GB2312" w:cs="黑体" w:hint="eastAsia"/>
                <w:sz w:val="24"/>
              </w:rPr>
              <w:t>168</w:t>
            </w:r>
            <w:r>
              <w:rPr>
                <w:rFonts w:eastAsia="仿宋_GB2312" w:cs="黑体" w:hint="eastAsia"/>
                <w:sz w:val="24"/>
              </w:rPr>
              <w:t>万</w:t>
            </w:r>
            <w:r>
              <w:rPr>
                <w:rFonts w:eastAsia="仿宋_GB2312" w:cs="黑体" w:hint="eastAsia"/>
                <w:sz w:val="24"/>
              </w:rPr>
              <w:t>t</w:t>
            </w:r>
            <w:r>
              <w:rPr>
                <w:rFonts w:eastAsia="仿宋_GB2312" w:cs="黑体" w:hint="eastAsia"/>
                <w:sz w:val="24"/>
              </w:rPr>
              <w:t>，节约铁水</w:t>
            </w:r>
            <w:r>
              <w:rPr>
                <w:rFonts w:eastAsia="仿宋_GB2312" w:cs="黑体" w:hint="eastAsia"/>
                <w:sz w:val="24"/>
              </w:rPr>
              <w:t>0.98t</w:t>
            </w:r>
            <w:r>
              <w:rPr>
                <w:rFonts w:eastAsia="仿宋_GB2312" w:cs="黑体" w:hint="eastAsia"/>
                <w:sz w:val="24"/>
              </w:rPr>
              <w:t>，节约用灰</w:t>
            </w:r>
            <w:r>
              <w:rPr>
                <w:rFonts w:eastAsia="仿宋_GB2312" w:cs="黑体" w:hint="eastAsia"/>
                <w:sz w:val="24"/>
              </w:rPr>
              <w:t>90t</w:t>
            </w:r>
            <w:r>
              <w:rPr>
                <w:rFonts w:eastAsia="仿宋_GB2312" w:cs="黑体" w:hint="eastAsia"/>
                <w:sz w:val="24"/>
              </w:rPr>
              <w:t>，节约弯头</w:t>
            </w:r>
            <w:r>
              <w:rPr>
                <w:rFonts w:eastAsia="仿宋_GB2312" w:cs="黑体" w:hint="eastAsia"/>
                <w:sz w:val="24"/>
              </w:rPr>
              <w:t>8</w:t>
            </w:r>
            <w:r>
              <w:rPr>
                <w:rFonts w:eastAsia="仿宋_GB2312" w:cs="黑体" w:hint="eastAsia"/>
                <w:sz w:val="24"/>
              </w:rPr>
              <w:t>套，节约膨胀节</w:t>
            </w:r>
            <w:r>
              <w:rPr>
                <w:rFonts w:eastAsia="仿宋_GB2312" w:cs="黑体" w:hint="eastAsia"/>
                <w:sz w:val="24"/>
              </w:rPr>
              <w:t>8</w:t>
            </w:r>
            <w:r>
              <w:rPr>
                <w:rFonts w:eastAsia="仿宋_GB2312" w:cs="黑体" w:hint="eastAsia"/>
                <w:sz w:val="24"/>
              </w:rPr>
              <w:t>套。同时，方案实施产生经济效益</w:t>
            </w:r>
            <w:r>
              <w:rPr>
                <w:rFonts w:eastAsia="仿宋_GB2312" w:cs="黑体" w:hint="eastAsia"/>
                <w:sz w:val="24"/>
              </w:rPr>
              <w:t>2144.85</w:t>
            </w:r>
            <w:r>
              <w:rPr>
                <w:rFonts w:eastAsia="仿宋_GB2312" w:cs="黑体" w:hint="eastAsia"/>
                <w:sz w:val="24"/>
              </w:rPr>
              <w:t>万元。</w:t>
            </w:r>
          </w:p>
          <w:p w:rsidR="00B677D7" w:rsidRDefault="00EE70A0">
            <w:pPr>
              <w:spacing w:line="360" w:lineRule="auto"/>
              <w:ind w:firstLineChars="200" w:firstLine="480"/>
              <w:rPr>
                <w:rFonts w:eastAsia="仿宋_GB2312" w:cs="黑体"/>
                <w:sz w:val="24"/>
              </w:rPr>
            </w:pPr>
            <w:r>
              <w:rPr>
                <w:rFonts w:eastAsia="仿宋_GB2312" w:cs="黑体"/>
                <w:sz w:val="24"/>
              </w:rPr>
              <w:t>凌</w:t>
            </w:r>
            <w:r>
              <w:rPr>
                <w:rFonts w:eastAsia="仿宋_GB2312" w:cs="黑体" w:hint="eastAsia"/>
                <w:sz w:val="24"/>
              </w:rPr>
              <w:t>钢</w:t>
            </w:r>
            <w:r>
              <w:rPr>
                <w:rFonts w:eastAsia="仿宋_GB2312" w:cs="黑体"/>
                <w:sz w:val="24"/>
              </w:rPr>
              <w:t>集团有限责任公司自建厂以来，一直非常重视清洁生产</w:t>
            </w:r>
            <w:r>
              <w:rPr>
                <w:rFonts w:eastAsia="仿宋_GB2312" w:cs="黑体" w:hint="eastAsia"/>
                <w:sz w:val="24"/>
              </w:rPr>
              <w:t>。</w:t>
            </w:r>
            <w:r>
              <w:rPr>
                <w:rFonts w:eastAsia="仿宋_GB2312" w:cs="黑体"/>
                <w:sz w:val="24"/>
              </w:rPr>
              <w:t>公司领导</w:t>
            </w:r>
            <w:r>
              <w:rPr>
                <w:rFonts w:eastAsia="仿宋_GB2312" w:cs="黑体" w:hint="eastAsia"/>
                <w:sz w:val="24"/>
              </w:rPr>
              <w:t>高度</w:t>
            </w:r>
            <w:r>
              <w:rPr>
                <w:rFonts w:eastAsia="仿宋_GB2312" w:cs="黑体"/>
                <w:sz w:val="24"/>
              </w:rPr>
              <w:t>重视</w:t>
            </w:r>
            <w:r>
              <w:rPr>
                <w:rFonts w:eastAsia="仿宋_GB2312" w:cs="黑体" w:hint="eastAsia"/>
                <w:sz w:val="24"/>
              </w:rPr>
              <w:t>本轮清洁生产审核，带领</w:t>
            </w:r>
            <w:r>
              <w:rPr>
                <w:rFonts w:eastAsia="仿宋_GB2312" w:cs="黑体"/>
                <w:sz w:val="24"/>
              </w:rPr>
              <w:t>广大员工积极参与</w:t>
            </w:r>
            <w:r>
              <w:rPr>
                <w:rFonts w:eastAsia="仿宋_GB2312" w:cs="黑体" w:hint="eastAsia"/>
                <w:sz w:val="24"/>
              </w:rPr>
              <w:t>，</w:t>
            </w:r>
            <w:r>
              <w:rPr>
                <w:rFonts w:eastAsia="仿宋_GB2312" w:cs="黑体"/>
                <w:sz w:val="24"/>
              </w:rPr>
              <w:t>各生产部门密切配合，清洁生产工作取得了较好的成效</w:t>
            </w:r>
            <w:r>
              <w:rPr>
                <w:rFonts w:eastAsia="仿宋_GB2312" w:cs="黑体" w:hint="eastAsia"/>
                <w:sz w:val="24"/>
              </w:rPr>
              <w:t>。</w:t>
            </w:r>
            <w:r>
              <w:rPr>
                <w:rFonts w:eastAsia="仿宋_GB2312" w:cs="黑体"/>
                <w:sz w:val="24"/>
              </w:rPr>
              <w:t>通过</w:t>
            </w:r>
            <w:r>
              <w:rPr>
                <w:rFonts w:eastAsia="仿宋_GB2312" w:cs="黑体" w:hint="eastAsia"/>
                <w:sz w:val="24"/>
              </w:rPr>
              <w:t>本次</w:t>
            </w:r>
            <w:r>
              <w:rPr>
                <w:rFonts w:eastAsia="仿宋_GB2312" w:cs="黑体"/>
                <w:sz w:val="24"/>
              </w:rPr>
              <w:t>清洁生产审核</w:t>
            </w:r>
            <w:r>
              <w:rPr>
                <w:rFonts w:eastAsia="仿宋_GB2312" w:cs="黑体" w:hint="eastAsia"/>
                <w:sz w:val="24"/>
              </w:rPr>
              <w:t>，增强了清洁生产意识，企业管理水平得到全面提升，摸清了公司污染源产生和分布的基本情况，全面完成了审核的预期目标，清洁生产方案实施效果明显，</w:t>
            </w:r>
            <w:r>
              <w:rPr>
                <w:rFonts w:eastAsia="仿宋_GB2312" w:cs="黑体"/>
                <w:sz w:val="24"/>
              </w:rPr>
              <w:t>取得较好的经济效益和环境效益，达到了开展清洁生产审核的预期效果</w:t>
            </w:r>
            <w:r>
              <w:rPr>
                <w:rFonts w:eastAsia="仿宋_GB2312" w:cs="黑体" w:hint="eastAsia"/>
                <w:sz w:val="24"/>
              </w:rPr>
              <w:t>。</w:t>
            </w:r>
          </w:p>
          <w:p w:rsidR="00B677D7" w:rsidRDefault="00EE70A0">
            <w:pPr>
              <w:spacing w:line="360" w:lineRule="auto"/>
              <w:ind w:firstLineChars="200" w:firstLine="482"/>
              <w:rPr>
                <w:rFonts w:eastAsia="仿宋_GB2312" w:cs="黑体"/>
                <w:sz w:val="24"/>
              </w:rPr>
            </w:pPr>
            <w:r>
              <w:rPr>
                <w:rFonts w:eastAsia="仿宋_GB2312" w:cs="黑体" w:hint="eastAsia"/>
                <w:b/>
                <w:bCs/>
                <w:sz w:val="24"/>
              </w:rPr>
              <w:t>三、环境友好企业创建方面</w:t>
            </w:r>
          </w:p>
          <w:p w:rsidR="00B677D7" w:rsidRDefault="00EE70A0">
            <w:pPr>
              <w:spacing w:line="360" w:lineRule="auto"/>
              <w:ind w:firstLineChars="200" w:firstLine="480"/>
              <w:rPr>
                <w:rFonts w:eastAsia="仿宋_GB2312" w:cs="黑体"/>
                <w:sz w:val="24"/>
              </w:rPr>
            </w:pPr>
            <w:r>
              <w:rPr>
                <w:rFonts w:eastAsia="仿宋_GB2312" w:cs="黑体" w:hint="eastAsia"/>
                <w:sz w:val="24"/>
              </w:rPr>
              <w:t>1</w:t>
            </w:r>
            <w:r>
              <w:rPr>
                <w:rFonts w:eastAsia="仿宋_GB2312" w:cs="黑体" w:hint="eastAsia"/>
                <w:sz w:val="24"/>
              </w:rPr>
              <w:t>、与国家相关法律法规、政策的符合性</w:t>
            </w:r>
          </w:p>
          <w:p w:rsidR="00B677D7" w:rsidRDefault="00EE70A0">
            <w:pPr>
              <w:spacing w:line="360" w:lineRule="auto"/>
              <w:ind w:firstLineChars="200" w:firstLine="480"/>
              <w:rPr>
                <w:rFonts w:eastAsia="仿宋_GB2312" w:cs="黑体"/>
                <w:sz w:val="24"/>
              </w:rPr>
            </w:pPr>
            <w:r>
              <w:rPr>
                <w:rFonts w:eastAsia="仿宋_GB2312" w:cs="黑体" w:hint="eastAsia"/>
                <w:sz w:val="24"/>
              </w:rPr>
              <w:t>公司在生产经营过程中严格执行国家、辽宁省、集团公司的法律法规和相关政策，近三年来企业在环保、质量、安全等方面未出现重大事故和违规事件。凌钢集团是首批通过国家工信部《钢铁行业规范条件》审核企业，也是省级和国家级绿色工厂企业。公司所有工艺装备均符合《产业结构调整指导目录（</w:t>
            </w:r>
            <w:r>
              <w:rPr>
                <w:rFonts w:eastAsia="仿宋_GB2312" w:cs="黑体" w:hint="eastAsia"/>
                <w:sz w:val="24"/>
              </w:rPr>
              <w:t>2024</w:t>
            </w:r>
            <w:r>
              <w:rPr>
                <w:rFonts w:eastAsia="仿宋_GB2312" w:cs="黑体" w:hint="eastAsia"/>
                <w:sz w:val="24"/>
              </w:rPr>
              <w:t>年本）》有关要求，不存在落后焦化、烧结、炼铁、炼钢及轧钢等工艺装备；经地方主管部门认定，本项目符合产业政策指导目录规定，不属于淘汰类的落后产能工艺和装备；符合相关产业政策，不属于过剩产能。</w:t>
            </w:r>
          </w:p>
          <w:p w:rsidR="00B677D7" w:rsidRDefault="00EE70A0">
            <w:pPr>
              <w:spacing w:line="360" w:lineRule="auto"/>
              <w:ind w:firstLineChars="200" w:firstLine="480"/>
              <w:rPr>
                <w:rFonts w:eastAsia="仿宋_GB2312" w:cs="黑体"/>
                <w:sz w:val="24"/>
              </w:rPr>
            </w:pPr>
            <w:r>
              <w:rPr>
                <w:rFonts w:eastAsia="仿宋_GB2312" w:cs="黑体" w:hint="eastAsia"/>
                <w:sz w:val="24"/>
              </w:rPr>
              <w:t>2</w:t>
            </w:r>
            <w:r>
              <w:rPr>
                <w:rFonts w:eastAsia="仿宋_GB2312" w:cs="黑体" w:hint="eastAsia"/>
                <w:sz w:val="24"/>
              </w:rPr>
              <w:t>、与地方环境保护相关法律法规、政策和规划要求的符合性</w:t>
            </w:r>
          </w:p>
          <w:p w:rsidR="00B677D7" w:rsidRDefault="00EE70A0">
            <w:pPr>
              <w:spacing w:line="360" w:lineRule="auto"/>
              <w:ind w:firstLineChars="200" w:firstLine="480"/>
              <w:rPr>
                <w:rFonts w:eastAsia="仿宋_GB2312" w:cs="黑体"/>
                <w:sz w:val="24"/>
              </w:rPr>
            </w:pPr>
            <w:r>
              <w:rPr>
                <w:rFonts w:eastAsia="仿宋_GB2312" w:cs="黑体" w:hint="eastAsia"/>
                <w:sz w:val="24"/>
              </w:rPr>
              <w:t>凌钢集团符合辽宁省和朝阳市等地方环境保护相关的法律法规、政策和规划要求，包括《“十四五”生态保护监管规划》《辽宁省“十四五”生态环境保护规划》《大气污染防治行动计划》《空气质量持续改善行动计划》《辽宁省大气污染防治行动计划实施方案》《水污染防治行动计划》《辽宁省水污染防治工作方案》《辽宁省人民政府关于蓝天工程的实施意见》《土壤污染防治行动计划》等环境管理政策要求。厂区项目符合地方总体规划，范围内无自然保护区、风景名胜区以及饮用水源保护区，也没有需要特殊保护的区域。目前监测的各种污染物能够达标排放，采取的污染防治措施有效、可行，环境风险在可接受的水平范围内，环境应急预案已备案。</w:t>
            </w:r>
          </w:p>
          <w:p w:rsidR="00B677D7" w:rsidRDefault="00EE70A0">
            <w:pPr>
              <w:spacing w:line="360" w:lineRule="auto"/>
              <w:ind w:firstLineChars="200" w:firstLine="480"/>
              <w:rPr>
                <w:rFonts w:eastAsia="仿宋_GB2312" w:cs="黑体"/>
                <w:sz w:val="24"/>
              </w:rPr>
            </w:pPr>
            <w:r>
              <w:rPr>
                <w:rFonts w:eastAsia="仿宋_GB2312" w:cs="黑体" w:hint="eastAsia"/>
                <w:sz w:val="24"/>
              </w:rPr>
              <w:t>3</w:t>
            </w:r>
            <w:r>
              <w:rPr>
                <w:rFonts w:eastAsia="仿宋_GB2312" w:cs="黑体" w:hint="eastAsia"/>
                <w:sz w:val="24"/>
              </w:rPr>
              <w:t>、与环境影响评价和三同时制度要求的符合性</w:t>
            </w:r>
          </w:p>
          <w:p w:rsidR="00B677D7" w:rsidRDefault="00EE70A0">
            <w:pPr>
              <w:spacing w:line="360" w:lineRule="auto"/>
              <w:ind w:firstLineChars="200" w:firstLine="480"/>
              <w:rPr>
                <w:rFonts w:eastAsia="仿宋_GB2312" w:cs="黑体"/>
                <w:sz w:val="24"/>
              </w:rPr>
            </w:pPr>
            <w:r>
              <w:rPr>
                <w:rFonts w:eastAsia="仿宋_GB2312" w:cs="黑体" w:hint="eastAsia"/>
                <w:sz w:val="24"/>
              </w:rPr>
              <w:t>公司建设项目严格执行国家“三同时”制度，依法规范管理行为。公司根据相关政策文件要求，编制了环境影响现状评估报告。项目建设的环境空气质量现状评估、水环境质量现状评估、声环境质量现状评估、固体废物环境现状评估、土壤和地下水环境质量现状评估均符合相关要求，生产过程中各污染物排放指标完全满足评价标准。按照政府有关化解钢铁过剩产能的相关要求，经环保部门审查后全面完成了环保备案工作。此外，公司实施的生产技改项目均向安全生产主管部门进行备案，依法开展环境影响评价，并采取了必要措施以确保“三同时”制度落实到位。同时，各安全生产设备与主体生产设施保持了同步运转，运行维护正常，满足国家安全标准相关要求。</w:t>
            </w:r>
          </w:p>
          <w:p w:rsidR="00B677D7" w:rsidRDefault="00EE70A0">
            <w:pPr>
              <w:spacing w:line="360" w:lineRule="auto"/>
              <w:ind w:firstLineChars="200" w:firstLine="480"/>
              <w:rPr>
                <w:rFonts w:eastAsia="仿宋_GB2312" w:cs="黑体"/>
                <w:sz w:val="24"/>
              </w:rPr>
            </w:pPr>
            <w:r>
              <w:rPr>
                <w:rFonts w:eastAsia="仿宋_GB2312" w:cs="黑体" w:hint="eastAsia"/>
                <w:sz w:val="24"/>
              </w:rPr>
              <w:t>4</w:t>
            </w:r>
            <w:r>
              <w:rPr>
                <w:rFonts w:eastAsia="仿宋_GB2312" w:cs="黑体" w:hint="eastAsia"/>
                <w:sz w:val="24"/>
              </w:rPr>
              <w:t>、与污染源达标排放、总量控制规定要求的符合性</w:t>
            </w:r>
          </w:p>
          <w:p w:rsidR="00B677D7" w:rsidRDefault="00EE70A0">
            <w:pPr>
              <w:spacing w:line="360" w:lineRule="auto"/>
              <w:ind w:firstLineChars="200" w:firstLine="480"/>
              <w:rPr>
                <w:rFonts w:eastAsia="仿宋_GB2312" w:cs="黑体"/>
                <w:sz w:val="24"/>
              </w:rPr>
            </w:pPr>
            <w:r>
              <w:rPr>
                <w:rFonts w:eastAsia="仿宋_GB2312" w:cs="黑体" w:hint="eastAsia"/>
                <w:sz w:val="24"/>
              </w:rPr>
              <w:t>公司秉持“污染排放达标、总量控制有效、环境风险受控、建设项目合规、生产过程清洁、资源循环利用”的总体思路，持续加大管理力度，通过一系列工程措施和管理措施的落实，现场环境绩效显著提升，实现了资源与环境协调友好发展，为全面实现绿色发展奠定坚实基础。近年来针对新环保标准要求对标实施了一系列提标改造工程，不断提升厂区环境质量。污染物排放严格遵守排污许可证规定和各项管理要求，达标排放。废气治理方面，颗粒物、二氧化硫、氮氧化物等指标全部满足现行排放标准，总量符合排污许可要求；废水处理方面，处理后的废水全部回用，其中焦化废水经酚氰污水处理站处理后回用高炉冲渣，轧钢生产线废水经处理后回用生产；固体废物和危废处理方面，凌钢集团一般固废主要为高炉渣、钢渣、钢铁尘泥、脱硫副产物，全部自行利用或外售综合利用，危废暂存设施三处，为废油库、报废电池库、废化学药品库，符合《危险废物贮存污染控制标准》相关要求；对厂区噪声开展了全面的排查诊断，厂界噪声符合《工业企业厂界环境噪声排放标准》要求。同时开展厂区绿化等多项改造内容，全面提升了公司绿色发展水平。</w:t>
            </w:r>
          </w:p>
          <w:p w:rsidR="00B677D7" w:rsidRDefault="00EE70A0">
            <w:pPr>
              <w:spacing w:line="360" w:lineRule="auto"/>
              <w:ind w:firstLineChars="200" w:firstLine="482"/>
              <w:rPr>
                <w:rFonts w:eastAsia="仿宋_GB2312" w:cs="黑体"/>
                <w:b/>
                <w:bCs/>
                <w:sz w:val="24"/>
              </w:rPr>
            </w:pPr>
            <w:r>
              <w:rPr>
                <w:rFonts w:eastAsia="仿宋_GB2312" w:cs="黑体" w:hint="eastAsia"/>
                <w:b/>
                <w:bCs/>
                <w:sz w:val="24"/>
              </w:rPr>
              <w:t>四、在清洁生产环境友好企业实践中具有创新性和示范性的工作</w:t>
            </w:r>
          </w:p>
          <w:p w:rsidR="00B677D7" w:rsidRDefault="00EE70A0">
            <w:pPr>
              <w:spacing w:line="360" w:lineRule="auto"/>
              <w:ind w:firstLineChars="200" w:firstLine="480"/>
              <w:rPr>
                <w:rFonts w:eastAsia="仿宋_GB2312" w:cs="黑体"/>
                <w:sz w:val="24"/>
              </w:rPr>
            </w:pPr>
            <w:r>
              <w:rPr>
                <w:rFonts w:eastAsia="仿宋_GB2312" w:cs="黑体" w:hint="eastAsia"/>
                <w:sz w:val="24"/>
              </w:rPr>
              <w:t>1</w:t>
            </w:r>
            <w:r>
              <w:rPr>
                <w:rFonts w:eastAsia="仿宋_GB2312" w:cs="黑体" w:hint="eastAsia"/>
                <w:sz w:val="24"/>
              </w:rPr>
              <w:t>、企业在组织机构、管理制度建设方面的特点</w:t>
            </w:r>
          </w:p>
          <w:p w:rsidR="00B677D7" w:rsidRDefault="00EE70A0">
            <w:pPr>
              <w:spacing w:line="360" w:lineRule="auto"/>
              <w:ind w:firstLineChars="200" w:firstLine="480"/>
              <w:rPr>
                <w:rFonts w:eastAsia="仿宋_GB2312" w:cs="黑体"/>
                <w:sz w:val="24"/>
              </w:rPr>
            </w:pPr>
            <w:r>
              <w:rPr>
                <w:rFonts w:eastAsia="仿宋_GB2312" w:cs="黑体" w:hint="eastAsia"/>
                <w:sz w:val="24"/>
              </w:rPr>
              <w:t>2023</w:t>
            </w:r>
            <w:r>
              <w:rPr>
                <w:rFonts w:eastAsia="仿宋_GB2312" w:cs="黑体" w:hint="eastAsia"/>
                <w:sz w:val="24"/>
              </w:rPr>
              <w:t>年</w:t>
            </w:r>
            <w:r>
              <w:rPr>
                <w:rFonts w:eastAsia="仿宋_GB2312" w:cs="黑体" w:hint="eastAsia"/>
                <w:sz w:val="24"/>
              </w:rPr>
              <w:t>9</w:t>
            </w:r>
            <w:r>
              <w:rPr>
                <w:rFonts w:eastAsia="仿宋_GB2312" w:cs="黑体" w:hint="eastAsia"/>
                <w:sz w:val="24"/>
              </w:rPr>
              <w:t>月份以来，快速推进以凌钢总部机关为主的体制机制改革，内生活力动力持续激发，“五个更加”效应充分释放。公司总部机关部门由</w:t>
            </w:r>
            <w:r>
              <w:rPr>
                <w:rFonts w:eastAsia="仿宋_GB2312" w:cs="黑体" w:hint="eastAsia"/>
                <w:sz w:val="24"/>
              </w:rPr>
              <w:t>25</w:t>
            </w:r>
            <w:r>
              <w:rPr>
                <w:rFonts w:eastAsia="仿宋_GB2312" w:cs="黑体" w:hint="eastAsia"/>
                <w:sz w:val="24"/>
              </w:rPr>
              <w:t>个优化为</w:t>
            </w:r>
            <w:r>
              <w:rPr>
                <w:rFonts w:eastAsia="仿宋_GB2312" w:cs="黑体" w:hint="eastAsia"/>
                <w:sz w:val="24"/>
              </w:rPr>
              <w:t>14</w:t>
            </w:r>
            <w:r>
              <w:rPr>
                <w:rFonts w:eastAsia="仿宋_GB2312" w:cs="黑体" w:hint="eastAsia"/>
                <w:sz w:val="24"/>
              </w:rPr>
              <w:t>个，优化比例</w:t>
            </w:r>
            <w:r>
              <w:rPr>
                <w:rFonts w:eastAsia="仿宋_GB2312" w:cs="黑体" w:hint="eastAsia"/>
                <w:sz w:val="24"/>
              </w:rPr>
              <w:t>44%</w:t>
            </w:r>
            <w:r>
              <w:rPr>
                <w:rFonts w:eastAsia="仿宋_GB2312" w:cs="黑体" w:hint="eastAsia"/>
                <w:sz w:val="24"/>
              </w:rPr>
              <w:t>；机关部门和直属机构编制由</w:t>
            </w:r>
            <w:r>
              <w:rPr>
                <w:rFonts w:eastAsia="仿宋_GB2312" w:cs="黑体" w:hint="eastAsia"/>
                <w:sz w:val="24"/>
              </w:rPr>
              <w:t>771</w:t>
            </w:r>
            <w:r>
              <w:rPr>
                <w:rFonts w:eastAsia="仿宋_GB2312" w:cs="黑体" w:hint="eastAsia"/>
                <w:sz w:val="24"/>
              </w:rPr>
              <w:t>个优化至</w:t>
            </w:r>
            <w:r>
              <w:rPr>
                <w:rFonts w:eastAsia="仿宋_GB2312" w:cs="黑体" w:hint="eastAsia"/>
                <w:sz w:val="24"/>
              </w:rPr>
              <w:t>660</w:t>
            </w:r>
            <w:r>
              <w:rPr>
                <w:rFonts w:eastAsia="仿宋_GB2312" w:cs="黑体" w:hint="eastAsia"/>
                <w:sz w:val="24"/>
              </w:rPr>
              <w:t>个，优化比例</w:t>
            </w:r>
            <w:r>
              <w:rPr>
                <w:rFonts w:eastAsia="仿宋_GB2312" w:cs="黑体" w:hint="eastAsia"/>
                <w:sz w:val="24"/>
              </w:rPr>
              <w:t>14.4%</w:t>
            </w:r>
            <w:r>
              <w:rPr>
                <w:rFonts w:eastAsia="仿宋_GB2312" w:cs="黑体" w:hint="eastAsia"/>
                <w:sz w:val="24"/>
              </w:rPr>
              <w:t>。</w:t>
            </w:r>
            <w:r>
              <w:rPr>
                <w:rFonts w:eastAsia="仿宋_GB2312" w:cs="黑体" w:hint="eastAsia"/>
                <w:sz w:val="24"/>
              </w:rPr>
              <w:t>2024</w:t>
            </w:r>
            <w:r>
              <w:rPr>
                <w:rFonts w:eastAsia="仿宋_GB2312" w:cs="黑体" w:hint="eastAsia"/>
                <w:sz w:val="24"/>
              </w:rPr>
              <w:t>年</w:t>
            </w:r>
            <w:r>
              <w:rPr>
                <w:rFonts w:eastAsia="仿宋_GB2312" w:cs="黑体" w:hint="eastAsia"/>
                <w:sz w:val="24"/>
              </w:rPr>
              <w:t>4</w:t>
            </w:r>
            <w:r>
              <w:rPr>
                <w:rFonts w:eastAsia="仿宋_GB2312" w:cs="黑体" w:hint="eastAsia"/>
                <w:sz w:val="24"/>
              </w:rPr>
              <w:t>月份以来，按照突出主责主业，优化生产单元企业设置，提高资源统筹配置能力和效率为宗旨，进一步解决业务分工过细、机构过多问题，形成集约、高效、专业化的生产业务单元。生产单元改革后由</w:t>
            </w:r>
            <w:r>
              <w:rPr>
                <w:rFonts w:eastAsia="仿宋_GB2312" w:cs="黑体" w:hint="eastAsia"/>
                <w:sz w:val="24"/>
              </w:rPr>
              <w:t>14</w:t>
            </w:r>
            <w:r>
              <w:rPr>
                <w:rFonts w:eastAsia="仿宋_GB2312" w:cs="黑体" w:hint="eastAsia"/>
                <w:sz w:val="24"/>
              </w:rPr>
              <w:t>个优化为</w:t>
            </w:r>
            <w:r>
              <w:rPr>
                <w:rFonts w:eastAsia="仿宋_GB2312" w:cs="黑体" w:hint="eastAsia"/>
                <w:sz w:val="24"/>
              </w:rPr>
              <w:t>9</w:t>
            </w:r>
            <w:r>
              <w:rPr>
                <w:rFonts w:eastAsia="仿宋_GB2312" w:cs="黑体" w:hint="eastAsia"/>
                <w:sz w:val="24"/>
              </w:rPr>
              <w:t>个，分别为炼铁厂、钢轧厂、优特钢厂、焦化厂、能源管控中心、质检计量中心、检修中心、保国铁矿和北票钢管。历经重组、改革的淬炼洗礼，集团、股份两级公司一体化运营，基本实现了管理层级清晰、机构编制精干、运行高效顺畅，展现新凌钢新面貌、彰显新凌钢新气象。</w:t>
            </w:r>
          </w:p>
          <w:p w:rsidR="00B677D7" w:rsidRDefault="00EE70A0">
            <w:pPr>
              <w:spacing w:line="360" w:lineRule="auto"/>
              <w:ind w:firstLineChars="200" w:firstLine="480"/>
              <w:rPr>
                <w:rFonts w:eastAsia="仿宋_GB2312" w:cs="黑体"/>
                <w:sz w:val="24"/>
              </w:rPr>
            </w:pPr>
            <w:r>
              <w:rPr>
                <w:rFonts w:eastAsia="仿宋_GB2312" w:cs="黑体" w:hint="eastAsia"/>
                <w:sz w:val="24"/>
              </w:rPr>
              <w:t>2</w:t>
            </w:r>
            <w:r>
              <w:rPr>
                <w:rFonts w:eastAsia="仿宋_GB2312" w:cs="黑体" w:hint="eastAsia"/>
                <w:sz w:val="24"/>
              </w:rPr>
              <w:t>、企业清洁生产规划和年度工作计划制定目标清晰与执行到位</w:t>
            </w:r>
          </w:p>
          <w:p w:rsidR="00B677D7" w:rsidRDefault="00EE70A0">
            <w:pPr>
              <w:spacing w:line="360" w:lineRule="auto"/>
              <w:ind w:firstLineChars="200" w:firstLine="480"/>
              <w:rPr>
                <w:rFonts w:eastAsia="仿宋_GB2312" w:cs="黑体"/>
                <w:sz w:val="24"/>
              </w:rPr>
            </w:pPr>
            <w:r>
              <w:rPr>
                <w:rFonts w:eastAsia="仿宋_GB2312" w:cs="黑体" w:hint="eastAsia"/>
                <w:sz w:val="24"/>
              </w:rPr>
              <w:t>凌钢集团制订了生态环境保护规划，将清洁生产相关工作内容纳入规划中，对钢铁生产全工序清洁生产指标进行对标，提出了清洁生产的规划目标、指标、提升措施和方案。制订年度工作计划，按规划要求详细分解任务和项目安排，并认真组织落实，节能、降耗、减污取得显著成效。凌钢集团积极响应辽宁省要求，持续推进超低排放改造工作，预期总投资约</w:t>
            </w:r>
            <w:r>
              <w:rPr>
                <w:rFonts w:eastAsia="仿宋_GB2312" w:cs="黑体" w:hint="eastAsia"/>
                <w:sz w:val="24"/>
              </w:rPr>
              <w:t>35</w:t>
            </w:r>
            <w:r>
              <w:rPr>
                <w:rFonts w:eastAsia="仿宋_GB2312" w:cs="黑体" w:hint="eastAsia"/>
                <w:sz w:val="24"/>
              </w:rPr>
              <w:t>亿元，计划</w:t>
            </w:r>
            <w:r>
              <w:rPr>
                <w:rFonts w:eastAsia="仿宋_GB2312" w:cs="黑体" w:hint="eastAsia"/>
                <w:sz w:val="24"/>
              </w:rPr>
              <w:t>2025</w:t>
            </w:r>
            <w:r>
              <w:rPr>
                <w:rFonts w:eastAsia="仿宋_GB2312" w:cs="黑体" w:hint="eastAsia"/>
                <w:sz w:val="24"/>
              </w:rPr>
              <w:t>年</w:t>
            </w:r>
            <w:r>
              <w:rPr>
                <w:rFonts w:eastAsia="仿宋_GB2312" w:cs="黑体" w:hint="eastAsia"/>
                <w:sz w:val="24"/>
              </w:rPr>
              <w:t>4</w:t>
            </w:r>
            <w:r>
              <w:rPr>
                <w:rFonts w:eastAsia="仿宋_GB2312" w:cs="黑体" w:hint="eastAsia"/>
                <w:sz w:val="24"/>
              </w:rPr>
              <w:t>月前全部完成。项目改造完成后，预计每年可削减颗粒物</w:t>
            </w:r>
            <w:r>
              <w:rPr>
                <w:rFonts w:eastAsia="仿宋_GB2312" w:cs="黑体" w:hint="eastAsia"/>
                <w:sz w:val="24"/>
              </w:rPr>
              <w:t>6553.55</w:t>
            </w:r>
            <w:r>
              <w:rPr>
                <w:rFonts w:eastAsia="仿宋_GB2312" w:cs="黑体" w:hint="eastAsia"/>
                <w:sz w:val="24"/>
              </w:rPr>
              <w:t>吨、二氧化硫</w:t>
            </w:r>
            <w:r>
              <w:rPr>
                <w:rFonts w:eastAsia="仿宋_GB2312" w:cs="黑体" w:hint="eastAsia"/>
                <w:sz w:val="24"/>
              </w:rPr>
              <w:t>3816.54</w:t>
            </w:r>
            <w:r>
              <w:rPr>
                <w:rFonts w:eastAsia="仿宋_GB2312" w:cs="黑体" w:hint="eastAsia"/>
                <w:sz w:val="24"/>
              </w:rPr>
              <w:t>吨、氮氧化物</w:t>
            </w:r>
            <w:r>
              <w:rPr>
                <w:rFonts w:eastAsia="仿宋_GB2312" w:cs="黑体" w:hint="eastAsia"/>
                <w:sz w:val="24"/>
              </w:rPr>
              <w:t>5980.8</w:t>
            </w:r>
            <w:r>
              <w:rPr>
                <w:rFonts w:eastAsia="仿宋_GB2312" w:cs="黑体" w:hint="eastAsia"/>
                <w:sz w:val="24"/>
              </w:rPr>
              <w:t>吨。</w:t>
            </w:r>
          </w:p>
          <w:p w:rsidR="00B677D7" w:rsidRDefault="00EE70A0">
            <w:pPr>
              <w:spacing w:line="360" w:lineRule="auto"/>
              <w:ind w:firstLineChars="200" w:firstLine="480"/>
              <w:rPr>
                <w:rFonts w:eastAsia="仿宋_GB2312" w:cs="黑体"/>
                <w:sz w:val="24"/>
              </w:rPr>
            </w:pPr>
            <w:r>
              <w:rPr>
                <w:rFonts w:eastAsia="仿宋_GB2312" w:cs="黑体" w:hint="eastAsia"/>
                <w:sz w:val="24"/>
              </w:rPr>
              <w:t>凌钢集团制定了详细的低碳发展战略规划，提出降碳项目</w:t>
            </w:r>
            <w:r>
              <w:rPr>
                <w:rFonts w:eastAsia="仿宋_GB2312" w:cs="黑体" w:hint="eastAsia"/>
                <w:sz w:val="24"/>
              </w:rPr>
              <w:t>59</w:t>
            </w:r>
            <w:r>
              <w:rPr>
                <w:rFonts w:eastAsia="仿宋_GB2312" w:cs="黑体" w:hint="eastAsia"/>
                <w:sz w:val="24"/>
              </w:rPr>
              <w:t>项，预计总投资达</w:t>
            </w:r>
            <w:r>
              <w:rPr>
                <w:rFonts w:eastAsia="仿宋_GB2312" w:cs="黑体" w:hint="eastAsia"/>
                <w:sz w:val="24"/>
              </w:rPr>
              <w:t>97.8995</w:t>
            </w:r>
            <w:r>
              <w:rPr>
                <w:rFonts w:eastAsia="仿宋_GB2312" w:cs="黑体" w:hint="eastAsia"/>
                <w:sz w:val="24"/>
              </w:rPr>
              <w:t>亿元，目标于</w:t>
            </w:r>
            <w:r>
              <w:rPr>
                <w:rFonts w:eastAsia="仿宋_GB2312" w:cs="黑体" w:hint="eastAsia"/>
                <w:sz w:val="24"/>
              </w:rPr>
              <w:t>2025</w:t>
            </w:r>
            <w:r>
              <w:rPr>
                <w:rFonts w:eastAsia="仿宋_GB2312" w:cs="黑体" w:hint="eastAsia"/>
                <w:sz w:val="24"/>
              </w:rPr>
              <w:t>年实现碳排放达峰，峰值约</w:t>
            </w:r>
            <w:r>
              <w:rPr>
                <w:rFonts w:eastAsia="仿宋_GB2312" w:cs="黑体" w:hint="eastAsia"/>
                <w:sz w:val="24"/>
              </w:rPr>
              <w:t>1086</w:t>
            </w:r>
            <w:r>
              <w:rPr>
                <w:rFonts w:eastAsia="仿宋_GB2312" w:cs="黑体" w:hint="eastAsia"/>
                <w:sz w:val="24"/>
              </w:rPr>
              <w:t>万吨，到</w:t>
            </w:r>
            <w:r>
              <w:rPr>
                <w:rFonts w:eastAsia="仿宋_GB2312" w:cs="黑体" w:hint="eastAsia"/>
                <w:sz w:val="24"/>
              </w:rPr>
              <w:t>2030</w:t>
            </w:r>
            <w:r>
              <w:rPr>
                <w:rFonts w:eastAsia="仿宋_GB2312" w:cs="黑体" w:hint="eastAsia"/>
                <w:sz w:val="24"/>
              </w:rPr>
              <w:t>年，碳排放总量相比</w:t>
            </w:r>
            <w:r>
              <w:rPr>
                <w:rFonts w:eastAsia="仿宋_GB2312" w:cs="黑体" w:hint="eastAsia"/>
                <w:sz w:val="24"/>
              </w:rPr>
              <w:t>2020</w:t>
            </w:r>
            <w:r>
              <w:rPr>
                <w:rFonts w:eastAsia="仿宋_GB2312" w:cs="黑体" w:hint="eastAsia"/>
                <w:sz w:val="24"/>
              </w:rPr>
              <w:t>年下降</w:t>
            </w:r>
            <w:r>
              <w:rPr>
                <w:rFonts w:eastAsia="仿宋_GB2312" w:cs="黑体" w:hint="eastAsia"/>
                <w:sz w:val="24"/>
              </w:rPr>
              <w:t>9.5%</w:t>
            </w:r>
            <w:r>
              <w:rPr>
                <w:rFonts w:eastAsia="仿宋_GB2312" w:cs="黑体" w:hint="eastAsia"/>
                <w:sz w:val="24"/>
              </w:rPr>
              <w:t>，相比峰值下降</w:t>
            </w:r>
            <w:r>
              <w:rPr>
                <w:rFonts w:eastAsia="仿宋_GB2312" w:cs="黑体" w:hint="eastAsia"/>
                <w:sz w:val="24"/>
              </w:rPr>
              <w:t>9.8%</w:t>
            </w:r>
            <w:r>
              <w:rPr>
                <w:rFonts w:eastAsia="仿宋_GB2312" w:cs="黑体" w:hint="eastAsia"/>
                <w:sz w:val="24"/>
              </w:rPr>
              <w:t>。碳排放强度基本呈持续下降趋势，</w:t>
            </w:r>
            <w:r>
              <w:rPr>
                <w:rFonts w:eastAsia="仿宋_GB2312" w:cs="黑体" w:hint="eastAsia"/>
                <w:sz w:val="24"/>
              </w:rPr>
              <w:t>2025</w:t>
            </w:r>
            <w:r>
              <w:rPr>
                <w:rFonts w:eastAsia="仿宋_GB2312" w:cs="黑体" w:hint="eastAsia"/>
                <w:sz w:val="24"/>
              </w:rPr>
              <w:t>年、</w:t>
            </w:r>
            <w:r>
              <w:rPr>
                <w:rFonts w:eastAsia="仿宋_GB2312" w:cs="黑体" w:hint="eastAsia"/>
                <w:sz w:val="24"/>
              </w:rPr>
              <w:t>2030</w:t>
            </w:r>
            <w:r>
              <w:rPr>
                <w:rFonts w:eastAsia="仿宋_GB2312" w:cs="黑体" w:hint="eastAsia"/>
                <w:sz w:val="24"/>
              </w:rPr>
              <w:t>年相比</w:t>
            </w:r>
            <w:r>
              <w:rPr>
                <w:rFonts w:eastAsia="仿宋_GB2312" w:cs="黑体" w:hint="eastAsia"/>
                <w:sz w:val="24"/>
              </w:rPr>
              <w:t>2020</w:t>
            </w:r>
            <w:r>
              <w:rPr>
                <w:rFonts w:eastAsia="仿宋_GB2312" w:cs="黑体" w:hint="eastAsia"/>
                <w:sz w:val="24"/>
              </w:rPr>
              <w:t>年分别降低</w:t>
            </w:r>
            <w:r>
              <w:rPr>
                <w:rFonts w:eastAsia="仿宋_GB2312" w:cs="黑体" w:hint="eastAsia"/>
                <w:sz w:val="24"/>
              </w:rPr>
              <w:t>2.7%</w:t>
            </w:r>
            <w:r>
              <w:rPr>
                <w:rFonts w:eastAsia="仿宋_GB2312" w:cs="黑体" w:hint="eastAsia"/>
                <w:sz w:val="24"/>
              </w:rPr>
              <w:t>、</w:t>
            </w:r>
            <w:r>
              <w:rPr>
                <w:rFonts w:eastAsia="仿宋_GB2312" w:cs="黑体" w:hint="eastAsia"/>
                <w:sz w:val="24"/>
              </w:rPr>
              <w:t>12.3%</w:t>
            </w:r>
          </w:p>
          <w:p w:rsidR="00B677D7" w:rsidRDefault="00EE70A0">
            <w:pPr>
              <w:spacing w:line="360" w:lineRule="auto"/>
              <w:ind w:firstLineChars="200" w:firstLine="480"/>
              <w:rPr>
                <w:rFonts w:eastAsia="仿宋_GB2312" w:cs="黑体"/>
                <w:sz w:val="24"/>
              </w:rPr>
            </w:pPr>
            <w:r>
              <w:rPr>
                <w:rFonts w:eastAsia="仿宋_GB2312" w:cs="黑体" w:hint="eastAsia"/>
                <w:sz w:val="24"/>
              </w:rPr>
              <w:t>3</w:t>
            </w:r>
            <w:r>
              <w:rPr>
                <w:rFonts w:eastAsia="仿宋_GB2312" w:cs="黑体" w:hint="eastAsia"/>
                <w:sz w:val="24"/>
              </w:rPr>
              <w:t>、根据企业装备技术和资源产品特点，结合企业所在地的社会人文环境，在企业内部技术和管理方面有特点特色的创新活动</w:t>
            </w:r>
          </w:p>
          <w:p w:rsidR="00B677D7" w:rsidRDefault="00EE70A0">
            <w:pPr>
              <w:spacing w:line="360" w:lineRule="auto"/>
              <w:ind w:firstLineChars="200" w:firstLine="480"/>
              <w:rPr>
                <w:rFonts w:eastAsia="仿宋_GB2312" w:cs="黑体"/>
                <w:sz w:val="24"/>
              </w:rPr>
            </w:pPr>
            <w:r>
              <w:rPr>
                <w:rFonts w:eastAsia="仿宋_GB2312" w:cs="黑体" w:hint="eastAsia"/>
                <w:sz w:val="24"/>
              </w:rPr>
              <w:t>多年来，凌钢集团坚持源头治理，积极开展清洁生产技术创新应用。</w:t>
            </w:r>
            <w:r>
              <w:rPr>
                <w:rFonts w:eastAsia="仿宋_GB2312" w:cs="黑体" w:hint="eastAsia"/>
                <w:sz w:val="24"/>
              </w:rPr>
              <w:t>2008</w:t>
            </w:r>
            <w:r>
              <w:rPr>
                <w:rFonts w:eastAsia="仿宋_GB2312" w:cs="黑体" w:hint="eastAsia"/>
                <w:sz w:val="24"/>
              </w:rPr>
              <w:t>年以来，累计投资近</w:t>
            </w:r>
            <w:r>
              <w:rPr>
                <w:rFonts w:eastAsia="仿宋_GB2312" w:cs="黑体" w:hint="eastAsia"/>
                <w:sz w:val="24"/>
              </w:rPr>
              <w:t>30</w:t>
            </w:r>
            <w:r>
              <w:rPr>
                <w:rFonts w:eastAsia="仿宋_GB2312" w:cs="黑体" w:hint="eastAsia"/>
                <w:sz w:val="24"/>
              </w:rPr>
              <w:t>亿元，建成环境保护、资源节约、综合利用和清洁生产等项目近百个。凌钢集团注重创新发展，在企业内创建创新工作室，激发员工创新积极性。</w:t>
            </w:r>
            <w:r>
              <w:rPr>
                <w:rFonts w:eastAsia="仿宋_GB2312" w:cs="黑体" w:hint="eastAsia"/>
                <w:sz w:val="24"/>
              </w:rPr>
              <w:t>2019</w:t>
            </w:r>
            <w:r>
              <w:rPr>
                <w:rFonts w:eastAsia="仿宋_GB2312" w:cs="黑体" w:hint="eastAsia"/>
                <w:sz w:val="24"/>
              </w:rPr>
              <w:t>年以来，共获得发明专利</w:t>
            </w:r>
            <w:r>
              <w:rPr>
                <w:rFonts w:eastAsia="仿宋_GB2312" w:cs="黑体" w:hint="eastAsia"/>
                <w:sz w:val="24"/>
              </w:rPr>
              <w:t>2</w:t>
            </w:r>
            <w:r>
              <w:rPr>
                <w:rFonts w:eastAsia="仿宋_GB2312" w:cs="黑体" w:hint="eastAsia"/>
                <w:sz w:val="24"/>
              </w:rPr>
              <w:t>项，实用新型专利</w:t>
            </w:r>
            <w:r>
              <w:rPr>
                <w:rFonts w:eastAsia="仿宋_GB2312" w:cs="黑体" w:hint="eastAsia"/>
                <w:sz w:val="24"/>
              </w:rPr>
              <w:t>187</w:t>
            </w:r>
            <w:r>
              <w:rPr>
                <w:rFonts w:eastAsia="仿宋_GB2312" w:cs="黑体" w:hint="eastAsia"/>
                <w:sz w:val="24"/>
              </w:rPr>
              <w:t>项，计算机软件著作权</w:t>
            </w:r>
            <w:r>
              <w:rPr>
                <w:rFonts w:eastAsia="仿宋_GB2312" w:cs="黑体" w:hint="eastAsia"/>
                <w:sz w:val="24"/>
              </w:rPr>
              <w:t>21</w:t>
            </w:r>
            <w:r>
              <w:rPr>
                <w:rFonts w:eastAsia="仿宋_GB2312" w:cs="黑体" w:hint="eastAsia"/>
                <w:sz w:val="24"/>
              </w:rPr>
              <w:t>项。</w:t>
            </w:r>
            <w:r>
              <w:rPr>
                <w:rFonts w:eastAsia="仿宋_GB2312" w:cs="黑体" w:hint="eastAsia"/>
                <w:sz w:val="24"/>
              </w:rPr>
              <w:t>10</w:t>
            </w:r>
            <w:r>
              <w:rPr>
                <w:rFonts w:eastAsia="仿宋_GB2312" w:cs="黑体" w:hint="eastAsia"/>
                <w:sz w:val="24"/>
              </w:rPr>
              <w:t>余项作品在辽宁省创新方法大赛中获一、二、三等奖。积极参与标准编制工作，</w:t>
            </w:r>
            <w:r>
              <w:rPr>
                <w:rFonts w:eastAsia="仿宋_GB2312" w:cs="黑体" w:hint="eastAsia"/>
                <w:sz w:val="24"/>
              </w:rPr>
              <w:t>2020</w:t>
            </w:r>
            <w:r>
              <w:rPr>
                <w:rFonts w:eastAsia="仿宋_GB2312" w:cs="黑体" w:hint="eastAsia"/>
                <w:sz w:val="24"/>
              </w:rPr>
              <w:t>年以来，主持或参与编制国家标准、行业标准、团体标准共</w:t>
            </w:r>
            <w:r>
              <w:rPr>
                <w:rFonts w:eastAsia="仿宋_GB2312" w:cs="黑体" w:hint="eastAsia"/>
                <w:sz w:val="24"/>
              </w:rPr>
              <w:t>12</w:t>
            </w:r>
            <w:r>
              <w:rPr>
                <w:rFonts w:eastAsia="仿宋_GB2312" w:cs="黑体" w:hint="eastAsia"/>
                <w:sz w:val="24"/>
              </w:rPr>
              <w:t>项。创新能力的提升带动了企业生产工艺的进步和产品质量提升，</w:t>
            </w:r>
            <w:r>
              <w:rPr>
                <w:rFonts w:eastAsia="仿宋_GB2312" w:cs="黑体" w:hint="eastAsia"/>
                <w:sz w:val="24"/>
              </w:rPr>
              <w:t>2022</w:t>
            </w:r>
            <w:r>
              <w:rPr>
                <w:rFonts w:eastAsia="仿宋_GB2312" w:cs="黑体" w:hint="eastAsia"/>
                <w:sz w:val="24"/>
              </w:rPr>
              <w:t>年获辽宁省省长质量奖金奖，</w:t>
            </w:r>
            <w:r>
              <w:rPr>
                <w:rFonts w:eastAsia="仿宋_GB2312" w:cs="黑体" w:hint="eastAsia"/>
                <w:sz w:val="24"/>
              </w:rPr>
              <w:t>2023</w:t>
            </w:r>
            <w:r>
              <w:rPr>
                <w:rFonts w:eastAsia="仿宋_GB2312" w:cs="黑体" w:hint="eastAsia"/>
                <w:sz w:val="24"/>
              </w:rPr>
              <w:t>年获朝阳市市长质量奖金奖；优质碳素结构钢热轧钢带等多种产品，被中国钢铁工业协会授予“冶金产品实物质量品牌培育产品认定”金杯优质产品。高强钢筋产品获绿色产品认证证书。公司将持续以创新驱动发展，为客户提供“最优、最信任的、战略的、荣耀选择”的产品和服务，打造“智能制造工厂、透明工厂、景区工厂、无废工厂”，实现新时期企业、职工、社会共同发展进步。</w:t>
            </w:r>
          </w:p>
          <w:p w:rsidR="00B677D7" w:rsidRDefault="00EE70A0">
            <w:pPr>
              <w:spacing w:line="360" w:lineRule="auto"/>
              <w:ind w:firstLineChars="200" w:firstLine="480"/>
              <w:rPr>
                <w:rFonts w:eastAsia="仿宋_GB2312" w:cs="黑体"/>
                <w:sz w:val="24"/>
              </w:rPr>
            </w:pPr>
            <w:r>
              <w:rPr>
                <w:rFonts w:eastAsia="仿宋_GB2312" w:cs="黑体" w:hint="eastAsia"/>
                <w:sz w:val="24"/>
              </w:rPr>
              <w:t>4</w:t>
            </w:r>
            <w:r>
              <w:rPr>
                <w:rFonts w:eastAsia="仿宋_GB2312" w:cs="黑体" w:hint="eastAsia"/>
                <w:sz w:val="24"/>
              </w:rPr>
              <w:t>、企业开展和参与社会环境友好活动的创新和贡献。</w:t>
            </w:r>
          </w:p>
          <w:p w:rsidR="00B677D7" w:rsidRDefault="00EE70A0">
            <w:pPr>
              <w:spacing w:line="360" w:lineRule="auto"/>
              <w:ind w:firstLineChars="200" w:firstLine="480"/>
              <w:rPr>
                <w:rFonts w:eastAsia="仿宋_GB2312" w:cs="黑体"/>
                <w:sz w:val="24"/>
              </w:rPr>
            </w:pPr>
            <w:r>
              <w:rPr>
                <w:rFonts w:eastAsia="仿宋_GB2312" w:cs="黑体" w:hint="eastAsia"/>
                <w:sz w:val="24"/>
              </w:rPr>
              <w:t>公司认真贯彻党中央、国务院关于精准扶贫、精准脱贫的要求，切实履行国企政治责任和社会责任。为促进消费持续恢复和脱贫地区特色产业发展、巩固脱贫攻坚成果、助力乡村全面振兴，</w:t>
            </w:r>
            <w:r>
              <w:rPr>
                <w:rFonts w:eastAsia="仿宋_GB2312" w:cs="黑体" w:hint="eastAsia"/>
                <w:sz w:val="24"/>
              </w:rPr>
              <w:t>2022</w:t>
            </w:r>
            <w:r>
              <w:rPr>
                <w:rFonts w:eastAsia="仿宋_GB2312" w:cs="黑体" w:hint="eastAsia"/>
                <w:sz w:val="24"/>
              </w:rPr>
              <w:t>年以来，公司工会以“消费帮扶”模式多次采购喀左县水泉镇滞销富硒小米、凌源市刀尔登镇烧锅地村旺田合作社自产优质地瓜粉，作为传统节日福利发放给职工会员，共计投入资金</w:t>
            </w:r>
            <w:r>
              <w:rPr>
                <w:rFonts w:eastAsia="仿宋_GB2312" w:cs="黑体" w:hint="eastAsia"/>
                <w:sz w:val="24"/>
              </w:rPr>
              <w:t>291.56</w:t>
            </w:r>
            <w:r>
              <w:rPr>
                <w:rFonts w:eastAsia="仿宋_GB2312" w:cs="黑体" w:hint="eastAsia"/>
                <w:sz w:val="24"/>
              </w:rPr>
              <w:t>万元。公司认真践行服从服务疫情防控大局、服务企业生产经营大局、服务疫情防控第一线会员群众的职责与担当，</w:t>
            </w:r>
            <w:r>
              <w:rPr>
                <w:rFonts w:eastAsia="仿宋_GB2312" w:cs="黑体" w:hint="eastAsia"/>
                <w:sz w:val="24"/>
              </w:rPr>
              <w:t>2022</w:t>
            </w:r>
            <w:r>
              <w:rPr>
                <w:rFonts w:eastAsia="仿宋_GB2312" w:cs="黑体" w:hint="eastAsia"/>
                <w:sz w:val="24"/>
              </w:rPr>
              <w:t>年向凌源市、喀左县、建平县总工会捐赠疫情防控专项资金</w:t>
            </w:r>
            <w:r>
              <w:rPr>
                <w:rFonts w:eastAsia="仿宋_GB2312" w:cs="黑体" w:hint="eastAsia"/>
                <w:sz w:val="24"/>
              </w:rPr>
              <w:t>300</w:t>
            </w:r>
            <w:r>
              <w:rPr>
                <w:rFonts w:eastAsia="仿宋_GB2312" w:cs="黑体" w:hint="eastAsia"/>
                <w:sz w:val="24"/>
              </w:rPr>
              <w:t>万元；</w:t>
            </w:r>
            <w:r>
              <w:rPr>
                <w:rFonts w:eastAsia="仿宋_GB2312" w:cs="黑体" w:hint="eastAsia"/>
                <w:sz w:val="24"/>
              </w:rPr>
              <w:t>2023</w:t>
            </w:r>
            <w:r>
              <w:rPr>
                <w:rFonts w:eastAsia="仿宋_GB2312" w:cs="黑体" w:hint="eastAsia"/>
                <w:sz w:val="24"/>
              </w:rPr>
              <w:t>年，在新冠肺炎疫情防控重心由“防感染”转向“保健康、防重症”且亟需提升医院救治能力的新形势下，为帮助凌源钢城中心医院解决紧急救治设备短缺问题，公司捐赠呼吸机</w:t>
            </w:r>
            <w:r>
              <w:rPr>
                <w:rFonts w:eastAsia="仿宋_GB2312" w:cs="黑体" w:hint="eastAsia"/>
                <w:sz w:val="24"/>
              </w:rPr>
              <w:t>10</w:t>
            </w:r>
            <w:r>
              <w:rPr>
                <w:rFonts w:eastAsia="仿宋_GB2312" w:cs="黑体" w:hint="eastAsia"/>
                <w:sz w:val="24"/>
              </w:rPr>
              <w:t>台、监护仪</w:t>
            </w:r>
            <w:r>
              <w:rPr>
                <w:rFonts w:eastAsia="仿宋_GB2312" w:cs="黑体" w:hint="eastAsia"/>
                <w:sz w:val="24"/>
              </w:rPr>
              <w:t>10</w:t>
            </w:r>
            <w:r>
              <w:rPr>
                <w:rFonts w:eastAsia="仿宋_GB2312" w:cs="黑体" w:hint="eastAsia"/>
                <w:sz w:val="24"/>
              </w:rPr>
              <w:t>台，总价值约</w:t>
            </w:r>
            <w:r>
              <w:rPr>
                <w:rFonts w:eastAsia="仿宋_GB2312" w:cs="黑体" w:hint="eastAsia"/>
                <w:sz w:val="24"/>
              </w:rPr>
              <w:t>110</w:t>
            </w:r>
            <w:r>
              <w:rPr>
                <w:rFonts w:eastAsia="仿宋_GB2312" w:cs="黑体" w:hint="eastAsia"/>
                <w:sz w:val="24"/>
              </w:rPr>
              <w:t>万元。</w:t>
            </w:r>
          </w:p>
          <w:p w:rsidR="00B677D7" w:rsidRDefault="00EE70A0">
            <w:pPr>
              <w:spacing w:line="360" w:lineRule="auto"/>
              <w:ind w:firstLineChars="200" w:firstLine="482"/>
              <w:rPr>
                <w:rFonts w:eastAsia="仿宋_GB2312" w:cs="黑体"/>
                <w:b/>
                <w:bCs/>
                <w:sz w:val="24"/>
              </w:rPr>
            </w:pPr>
            <w:r>
              <w:rPr>
                <w:rFonts w:eastAsia="仿宋_GB2312" w:cs="黑体" w:hint="eastAsia"/>
                <w:b/>
                <w:bCs/>
                <w:sz w:val="24"/>
              </w:rPr>
              <w:t>五、企业清洁生产环境友好方面有待改进和加强的内容</w:t>
            </w:r>
          </w:p>
          <w:p w:rsidR="00B677D7" w:rsidRDefault="00EE70A0">
            <w:pPr>
              <w:spacing w:line="360" w:lineRule="auto"/>
              <w:ind w:firstLineChars="200" w:firstLine="480"/>
              <w:rPr>
                <w:rFonts w:eastAsia="仿宋_GB2312"/>
              </w:rPr>
            </w:pPr>
            <w:r>
              <w:rPr>
                <w:rFonts w:eastAsia="仿宋_GB2312" w:cs="黑体" w:hint="eastAsia"/>
                <w:sz w:val="24"/>
              </w:rPr>
              <w:t>根据钢铁行业清洁生产评价指标体系对标情况以及钢铁企业绿色高质量发展指数自测评分结果，凌钢集团在高炉</w:t>
            </w:r>
            <w:r>
              <w:rPr>
                <w:rFonts w:eastAsia="仿宋_GB2312" w:cs="黑体" w:hint="eastAsia"/>
                <w:sz w:val="24"/>
              </w:rPr>
              <w:t>/</w:t>
            </w:r>
            <w:r>
              <w:rPr>
                <w:rFonts w:eastAsia="仿宋_GB2312" w:cs="黑体" w:hint="eastAsia"/>
                <w:sz w:val="24"/>
              </w:rPr>
              <w:t>转炉煤气干法除尘配置率、蓄热燃烧技术应用、炼焦、烧结、炼钢等工序能耗、产品成材率、污染物排放绩效、资源综合利用、清洁生产管理指标等方面可以达到先进水平，但在装备大型化、铁钢高效衔接、热装温度、热送比例、球团工序能耗、高炉燃料比、热风炉风温等方面仍有一定的提升空间。以上指标的提升和改善将是今后企业重点加强改进的方向。此外，企业应加快推进全流程超低排放改造，实现环境治理能力与治理效果提升。当前，凌钢集团环境污染治理问题受到地方政府及社会公众的高度关注，面临紧迫的环境污染治理形势，公司将积极应对环保、低碳挑战，结合企业主体发展规划实施绿色可持续发展战略，继续引进节能环保新工艺、新技术，不断完善能源、环保硬件配套设施，积极推进清洁生产，力争尽快达到全流程超低排放要求。</w:t>
            </w:r>
          </w:p>
        </w:tc>
      </w:tr>
    </w:tbl>
    <w:p w:rsidR="00B677D7" w:rsidRDefault="00EE70A0" w:rsidP="000622BC">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t>二、参与评比先决条件</w:t>
      </w:r>
    </w:p>
    <w:p w:rsidR="00B677D7" w:rsidRDefault="00EE70A0" w:rsidP="000622BC">
      <w:pPr>
        <w:spacing w:afterLines="50" w:after="156"/>
        <w:jc w:val="center"/>
        <w:rPr>
          <w:rFonts w:asciiTheme="minorEastAsia" w:eastAsiaTheme="minorEastAsia" w:hAnsiTheme="minorEastAsia" w:cs="黑体"/>
          <w:sz w:val="36"/>
          <w:szCs w:val="36"/>
        </w:rPr>
      </w:pPr>
      <w:r>
        <w:rPr>
          <w:rFonts w:asciiTheme="minorEastAsia" w:eastAsiaTheme="minorEastAsia" w:hAnsiTheme="minorEastAsia" w:cs="黑体" w:hint="eastAsia"/>
          <w:sz w:val="24"/>
        </w:rPr>
        <w:t>（复审企业重点填写表彰至复审期间的变化内容）</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8"/>
        <w:gridCol w:w="750"/>
        <w:gridCol w:w="5041"/>
        <w:gridCol w:w="2723"/>
      </w:tblGrid>
      <w:tr w:rsidR="00B677D7">
        <w:tc>
          <w:tcPr>
            <w:tcW w:w="808" w:type="dxa"/>
          </w:tcPr>
          <w:p w:rsidR="00B677D7" w:rsidRDefault="00EE70A0">
            <w:pPr>
              <w:spacing w:line="360" w:lineRule="auto"/>
              <w:jc w:val="center"/>
              <w:rPr>
                <w:rFonts w:ascii="宋体" w:hAnsi="宋体"/>
                <w:sz w:val="24"/>
              </w:rPr>
            </w:pPr>
            <w:r>
              <w:rPr>
                <w:rFonts w:ascii="宋体" w:hAnsi="宋体" w:hint="eastAsia"/>
                <w:sz w:val="24"/>
              </w:rPr>
              <w:t>类别</w:t>
            </w:r>
          </w:p>
        </w:tc>
        <w:tc>
          <w:tcPr>
            <w:tcW w:w="750" w:type="dxa"/>
          </w:tcPr>
          <w:p w:rsidR="00B677D7" w:rsidRDefault="00EE70A0">
            <w:pPr>
              <w:spacing w:line="360" w:lineRule="auto"/>
              <w:jc w:val="center"/>
              <w:rPr>
                <w:rFonts w:ascii="宋体" w:hAnsi="宋体"/>
                <w:sz w:val="24"/>
              </w:rPr>
            </w:pPr>
            <w:r>
              <w:rPr>
                <w:rFonts w:ascii="宋体" w:hAnsi="宋体" w:hint="eastAsia"/>
                <w:sz w:val="24"/>
              </w:rPr>
              <w:t>序号</w:t>
            </w:r>
          </w:p>
        </w:tc>
        <w:tc>
          <w:tcPr>
            <w:tcW w:w="5041" w:type="dxa"/>
          </w:tcPr>
          <w:p w:rsidR="00B677D7" w:rsidRDefault="00EE70A0">
            <w:pPr>
              <w:spacing w:line="360" w:lineRule="auto"/>
              <w:jc w:val="center"/>
              <w:rPr>
                <w:rFonts w:ascii="宋体" w:hAnsi="宋体"/>
                <w:sz w:val="24"/>
              </w:rPr>
            </w:pPr>
            <w:r>
              <w:rPr>
                <w:rFonts w:ascii="宋体" w:hAnsi="宋体" w:hint="eastAsia"/>
                <w:sz w:val="24"/>
              </w:rPr>
              <w:t>事项</w:t>
            </w:r>
          </w:p>
        </w:tc>
        <w:tc>
          <w:tcPr>
            <w:tcW w:w="2723" w:type="dxa"/>
          </w:tcPr>
          <w:p w:rsidR="00B677D7" w:rsidRDefault="00EE70A0">
            <w:pPr>
              <w:spacing w:line="360" w:lineRule="auto"/>
              <w:jc w:val="center"/>
              <w:rPr>
                <w:rFonts w:ascii="宋体" w:hAnsi="宋体"/>
                <w:sz w:val="24"/>
              </w:rPr>
            </w:pPr>
            <w:r>
              <w:rPr>
                <w:rFonts w:ascii="宋体" w:hAnsi="宋体" w:hint="eastAsia"/>
                <w:sz w:val="24"/>
              </w:rPr>
              <w:t>承诺及说明</w:t>
            </w:r>
          </w:p>
        </w:tc>
      </w:tr>
      <w:tr w:rsidR="00B677D7">
        <w:tc>
          <w:tcPr>
            <w:tcW w:w="808" w:type="dxa"/>
            <w:vMerge w:val="restart"/>
            <w:vAlign w:val="center"/>
          </w:tcPr>
          <w:p w:rsidR="00B677D7" w:rsidRDefault="00EE70A0">
            <w:pPr>
              <w:spacing w:line="360" w:lineRule="auto"/>
              <w:jc w:val="center"/>
              <w:rPr>
                <w:rFonts w:ascii="宋体" w:hAnsi="宋体"/>
                <w:sz w:val="24"/>
              </w:rPr>
            </w:pPr>
            <w:r>
              <w:rPr>
                <w:rFonts w:ascii="宋体" w:hAnsi="宋体" w:hint="eastAsia"/>
                <w:sz w:val="24"/>
              </w:rPr>
              <w:t>规范经营</w:t>
            </w:r>
          </w:p>
        </w:tc>
        <w:tc>
          <w:tcPr>
            <w:tcW w:w="750" w:type="dxa"/>
            <w:vAlign w:val="center"/>
          </w:tcPr>
          <w:p w:rsidR="00B677D7" w:rsidRDefault="00B677D7">
            <w:pPr>
              <w:numPr>
                <w:ilvl w:val="0"/>
                <w:numId w:val="1"/>
              </w:numPr>
              <w:spacing w:line="360" w:lineRule="auto"/>
              <w:ind w:left="0" w:firstLine="0"/>
              <w:jc w:val="center"/>
              <w:rPr>
                <w:rFonts w:ascii="宋体" w:hAnsi="宋体"/>
                <w:sz w:val="24"/>
              </w:rPr>
            </w:pPr>
          </w:p>
        </w:tc>
        <w:tc>
          <w:tcPr>
            <w:tcW w:w="5041" w:type="dxa"/>
            <w:vAlign w:val="center"/>
          </w:tcPr>
          <w:p w:rsidR="00B677D7" w:rsidRDefault="00EE70A0">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已被国家工信部公告的生产经营规范的钢铁企业</w:t>
            </w:r>
          </w:p>
        </w:tc>
        <w:tc>
          <w:tcPr>
            <w:tcW w:w="2723" w:type="dxa"/>
          </w:tcPr>
          <w:p w:rsidR="00B677D7" w:rsidRDefault="00EE70A0">
            <w:pPr>
              <w:spacing w:line="360" w:lineRule="auto"/>
              <w:jc w:val="center"/>
              <w:rPr>
                <w:rFonts w:ascii="宋体" w:hAnsi="宋体"/>
                <w:sz w:val="24"/>
              </w:rPr>
            </w:pPr>
            <w:r>
              <w:rPr>
                <w:rFonts w:ascii="宋体" w:hAnsi="宋体" w:hint="eastAsia"/>
                <w:sz w:val="24"/>
              </w:rPr>
              <w:t>符合《钢铁行业规范条件（2012年修订）》钢铁企业名单（第一批）</w:t>
            </w:r>
          </w:p>
        </w:tc>
      </w:tr>
      <w:tr w:rsidR="00B677D7">
        <w:tc>
          <w:tcPr>
            <w:tcW w:w="808" w:type="dxa"/>
            <w:vMerge/>
            <w:vAlign w:val="center"/>
          </w:tcPr>
          <w:p w:rsidR="00B677D7" w:rsidRDefault="00B677D7">
            <w:pPr>
              <w:spacing w:line="360" w:lineRule="auto"/>
              <w:jc w:val="center"/>
              <w:rPr>
                <w:rFonts w:ascii="宋体" w:hAnsi="宋体"/>
                <w:sz w:val="24"/>
              </w:rPr>
            </w:pPr>
          </w:p>
        </w:tc>
        <w:tc>
          <w:tcPr>
            <w:tcW w:w="750" w:type="dxa"/>
            <w:vAlign w:val="center"/>
          </w:tcPr>
          <w:p w:rsidR="00B677D7" w:rsidRDefault="00B677D7">
            <w:pPr>
              <w:numPr>
                <w:ilvl w:val="0"/>
                <w:numId w:val="1"/>
              </w:numPr>
              <w:spacing w:line="360" w:lineRule="auto"/>
              <w:ind w:left="0" w:firstLine="0"/>
              <w:jc w:val="center"/>
              <w:rPr>
                <w:rFonts w:ascii="宋体" w:hAnsi="宋体"/>
                <w:sz w:val="24"/>
              </w:rPr>
            </w:pPr>
          </w:p>
        </w:tc>
        <w:tc>
          <w:tcPr>
            <w:tcW w:w="5041" w:type="dxa"/>
            <w:vAlign w:val="center"/>
          </w:tcPr>
          <w:p w:rsidR="00B677D7" w:rsidRDefault="00EE70A0">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主体工艺装备未采用国家明令禁止和淘汰的生产工艺</w:t>
            </w:r>
          </w:p>
        </w:tc>
        <w:tc>
          <w:tcPr>
            <w:tcW w:w="2723" w:type="dxa"/>
            <w:vAlign w:val="center"/>
          </w:tcPr>
          <w:p w:rsidR="00B677D7" w:rsidRDefault="00EE70A0">
            <w:pPr>
              <w:spacing w:line="360" w:lineRule="auto"/>
              <w:jc w:val="center"/>
              <w:rPr>
                <w:rFonts w:ascii="宋体" w:hAnsi="宋体"/>
                <w:sz w:val="24"/>
              </w:rPr>
            </w:pPr>
            <w:r>
              <w:rPr>
                <w:rFonts w:ascii="宋体" w:hAnsi="宋体" w:hint="eastAsia"/>
                <w:sz w:val="24"/>
              </w:rPr>
              <w:t>符合</w:t>
            </w:r>
          </w:p>
        </w:tc>
      </w:tr>
      <w:tr w:rsidR="00B677D7">
        <w:tc>
          <w:tcPr>
            <w:tcW w:w="808" w:type="dxa"/>
            <w:vMerge/>
            <w:vAlign w:val="center"/>
          </w:tcPr>
          <w:p w:rsidR="00B677D7" w:rsidRDefault="00B677D7">
            <w:pPr>
              <w:spacing w:line="360" w:lineRule="auto"/>
              <w:jc w:val="center"/>
              <w:rPr>
                <w:rFonts w:ascii="宋体" w:hAnsi="宋体"/>
                <w:sz w:val="24"/>
              </w:rPr>
            </w:pPr>
          </w:p>
        </w:tc>
        <w:tc>
          <w:tcPr>
            <w:tcW w:w="750" w:type="dxa"/>
            <w:vAlign w:val="center"/>
          </w:tcPr>
          <w:p w:rsidR="00B677D7" w:rsidRDefault="00B677D7">
            <w:pPr>
              <w:numPr>
                <w:ilvl w:val="0"/>
                <w:numId w:val="1"/>
              </w:numPr>
              <w:spacing w:line="360" w:lineRule="auto"/>
              <w:ind w:left="0" w:firstLine="0"/>
              <w:jc w:val="center"/>
              <w:rPr>
                <w:rFonts w:ascii="宋体" w:hAnsi="宋体"/>
                <w:sz w:val="24"/>
              </w:rPr>
            </w:pPr>
          </w:p>
        </w:tc>
        <w:tc>
          <w:tcPr>
            <w:tcW w:w="5041" w:type="dxa"/>
            <w:vAlign w:val="center"/>
          </w:tcPr>
          <w:p w:rsidR="00B677D7" w:rsidRDefault="00EE70A0">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生产过程中未使用国家法律法规、标准中禁用的物质和我国签署的国际公约中禁用的物质</w:t>
            </w:r>
          </w:p>
        </w:tc>
        <w:tc>
          <w:tcPr>
            <w:tcW w:w="2723" w:type="dxa"/>
            <w:vAlign w:val="center"/>
          </w:tcPr>
          <w:p w:rsidR="00B677D7" w:rsidRDefault="00EE70A0">
            <w:pPr>
              <w:spacing w:line="360" w:lineRule="auto"/>
              <w:jc w:val="center"/>
              <w:rPr>
                <w:rFonts w:ascii="宋体" w:hAnsi="宋体"/>
                <w:sz w:val="24"/>
              </w:rPr>
            </w:pPr>
            <w:r>
              <w:rPr>
                <w:rFonts w:ascii="宋体" w:hAnsi="宋体" w:hint="eastAsia"/>
                <w:sz w:val="24"/>
              </w:rPr>
              <w:t>符合</w:t>
            </w:r>
          </w:p>
        </w:tc>
      </w:tr>
      <w:tr w:rsidR="00B677D7">
        <w:tc>
          <w:tcPr>
            <w:tcW w:w="808" w:type="dxa"/>
            <w:vMerge/>
            <w:vAlign w:val="center"/>
          </w:tcPr>
          <w:p w:rsidR="00B677D7" w:rsidRDefault="00B677D7">
            <w:pPr>
              <w:spacing w:line="360" w:lineRule="auto"/>
              <w:jc w:val="center"/>
              <w:rPr>
                <w:rFonts w:ascii="宋体" w:hAnsi="宋体"/>
                <w:sz w:val="24"/>
              </w:rPr>
            </w:pPr>
          </w:p>
        </w:tc>
        <w:tc>
          <w:tcPr>
            <w:tcW w:w="750" w:type="dxa"/>
            <w:vAlign w:val="center"/>
          </w:tcPr>
          <w:p w:rsidR="00B677D7" w:rsidRDefault="00B677D7">
            <w:pPr>
              <w:numPr>
                <w:ilvl w:val="0"/>
                <w:numId w:val="1"/>
              </w:numPr>
              <w:spacing w:line="360" w:lineRule="auto"/>
              <w:ind w:left="0" w:firstLine="0"/>
              <w:jc w:val="center"/>
              <w:rPr>
                <w:rFonts w:ascii="宋体" w:hAnsi="宋体"/>
                <w:sz w:val="24"/>
              </w:rPr>
            </w:pPr>
          </w:p>
        </w:tc>
        <w:tc>
          <w:tcPr>
            <w:tcW w:w="5041" w:type="dxa"/>
            <w:vAlign w:val="center"/>
          </w:tcPr>
          <w:p w:rsidR="00B677D7" w:rsidRDefault="00EE70A0">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未生产国家明令禁止的产品</w:t>
            </w:r>
          </w:p>
        </w:tc>
        <w:tc>
          <w:tcPr>
            <w:tcW w:w="2723" w:type="dxa"/>
            <w:vAlign w:val="center"/>
          </w:tcPr>
          <w:p w:rsidR="00B677D7" w:rsidRDefault="00EE70A0">
            <w:pPr>
              <w:spacing w:line="360" w:lineRule="auto"/>
              <w:jc w:val="center"/>
              <w:rPr>
                <w:rFonts w:ascii="宋体" w:hAnsi="宋体"/>
                <w:sz w:val="24"/>
              </w:rPr>
            </w:pPr>
            <w:r>
              <w:rPr>
                <w:rFonts w:ascii="宋体" w:hAnsi="宋体" w:hint="eastAsia"/>
                <w:sz w:val="24"/>
              </w:rPr>
              <w:t>符合</w:t>
            </w:r>
          </w:p>
        </w:tc>
      </w:tr>
      <w:tr w:rsidR="00B677D7">
        <w:tc>
          <w:tcPr>
            <w:tcW w:w="808" w:type="dxa"/>
            <w:vMerge/>
            <w:vAlign w:val="center"/>
          </w:tcPr>
          <w:p w:rsidR="00B677D7" w:rsidRDefault="00B677D7">
            <w:pPr>
              <w:spacing w:line="360" w:lineRule="auto"/>
              <w:jc w:val="center"/>
              <w:rPr>
                <w:rFonts w:ascii="宋体" w:hAnsi="宋体"/>
                <w:sz w:val="24"/>
              </w:rPr>
            </w:pPr>
          </w:p>
        </w:tc>
        <w:tc>
          <w:tcPr>
            <w:tcW w:w="750" w:type="dxa"/>
            <w:vAlign w:val="center"/>
          </w:tcPr>
          <w:p w:rsidR="00B677D7" w:rsidRDefault="00B677D7">
            <w:pPr>
              <w:numPr>
                <w:ilvl w:val="0"/>
                <w:numId w:val="1"/>
              </w:numPr>
              <w:spacing w:line="360" w:lineRule="auto"/>
              <w:ind w:left="0" w:firstLine="0"/>
              <w:jc w:val="center"/>
              <w:rPr>
                <w:rFonts w:ascii="宋体" w:hAnsi="宋体"/>
                <w:sz w:val="24"/>
              </w:rPr>
            </w:pPr>
          </w:p>
        </w:tc>
        <w:tc>
          <w:tcPr>
            <w:tcW w:w="5041" w:type="dxa"/>
            <w:vAlign w:val="center"/>
          </w:tcPr>
          <w:p w:rsidR="00B677D7" w:rsidRDefault="00EE70A0">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持证取水，按取水许可证批准的取水量取水</w:t>
            </w:r>
          </w:p>
        </w:tc>
        <w:tc>
          <w:tcPr>
            <w:tcW w:w="2723" w:type="dxa"/>
            <w:vAlign w:val="center"/>
          </w:tcPr>
          <w:p w:rsidR="00B677D7" w:rsidRDefault="00EE70A0">
            <w:pPr>
              <w:spacing w:line="360" w:lineRule="auto"/>
              <w:jc w:val="center"/>
              <w:rPr>
                <w:rFonts w:ascii="宋体" w:hAnsi="宋体"/>
                <w:sz w:val="24"/>
              </w:rPr>
            </w:pPr>
            <w:r>
              <w:rPr>
                <w:rFonts w:ascii="宋体" w:hAnsi="宋体" w:hint="eastAsia"/>
                <w:sz w:val="24"/>
              </w:rPr>
              <w:t>符合</w:t>
            </w:r>
          </w:p>
        </w:tc>
      </w:tr>
      <w:tr w:rsidR="00B677D7">
        <w:tc>
          <w:tcPr>
            <w:tcW w:w="808" w:type="dxa"/>
            <w:vMerge/>
            <w:vAlign w:val="center"/>
          </w:tcPr>
          <w:p w:rsidR="00B677D7" w:rsidRDefault="00B677D7">
            <w:pPr>
              <w:spacing w:line="360" w:lineRule="auto"/>
              <w:jc w:val="center"/>
              <w:rPr>
                <w:rFonts w:ascii="宋体" w:hAnsi="宋体"/>
                <w:sz w:val="24"/>
              </w:rPr>
            </w:pPr>
          </w:p>
        </w:tc>
        <w:tc>
          <w:tcPr>
            <w:tcW w:w="750" w:type="dxa"/>
            <w:vAlign w:val="center"/>
          </w:tcPr>
          <w:p w:rsidR="00B677D7" w:rsidRDefault="00B677D7">
            <w:pPr>
              <w:numPr>
                <w:ilvl w:val="0"/>
                <w:numId w:val="1"/>
              </w:numPr>
              <w:spacing w:line="360" w:lineRule="auto"/>
              <w:ind w:left="0" w:firstLine="0"/>
              <w:jc w:val="center"/>
              <w:rPr>
                <w:rFonts w:ascii="宋体" w:hAnsi="宋体"/>
                <w:sz w:val="24"/>
              </w:rPr>
            </w:pPr>
          </w:p>
        </w:tc>
        <w:tc>
          <w:tcPr>
            <w:tcW w:w="5041" w:type="dxa"/>
            <w:vAlign w:val="center"/>
          </w:tcPr>
          <w:p w:rsidR="00B677D7" w:rsidRDefault="00EE70A0">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持证排污，达标排放，污染物排放满足排污许可证载明的污染物排放种类、浓度、总量、排放方式、排放时间、排放去向等要求，污染物排放浓度满足国家及地方政府环保部门正式颁布的相关污染物排放标准或最新政策要求</w:t>
            </w:r>
          </w:p>
        </w:tc>
        <w:tc>
          <w:tcPr>
            <w:tcW w:w="2723" w:type="dxa"/>
            <w:vAlign w:val="center"/>
          </w:tcPr>
          <w:p w:rsidR="00B677D7" w:rsidRDefault="00EE70A0">
            <w:pPr>
              <w:spacing w:line="360" w:lineRule="auto"/>
              <w:jc w:val="center"/>
              <w:rPr>
                <w:rFonts w:ascii="宋体" w:hAnsi="宋体"/>
                <w:sz w:val="24"/>
              </w:rPr>
            </w:pPr>
            <w:r>
              <w:rPr>
                <w:rFonts w:ascii="宋体" w:hAnsi="宋体" w:hint="eastAsia"/>
                <w:sz w:val="24"/>
              </w:rPr>
              <w:t>符合</w:t>
            </w:r>
          </w:p>
        </w:tc>
      </w:tr>
      <w:tr w:rsidR="00B677D7">
        <w:tc>
          <w:tcPr>
            <w:tcW w:w="808" w:type="dxa"/>
            <w:vAlign w:val="center"/>
          </w:tcPr>
          <w:p w:rsidR="00B677D7" w:rsidRDefault="00EE70A0">
            <w:pPr>
              <w:spacing w:line="360" w:lineRule="auto"/>
              <w:jc w:val="center"/>
              <w:rPr>
                <w:rFonts w:ascii="宋体" w:hAnsi="宋体"/>
                <w:sz w:val="24"/>
              </w:rPr>
            </w:pPr>
            <w:r>
              <w:rPr>
                <w:rFonts w:asciiTheme="minorEastAsia" w:eastAsiaTheme="minorEastAsia" w:hAnsiTheme="minorEastAsia" w:hint="eastAsia"/>
                <w:color w:val="000000"/>
                <w:sz w:val="24"/>
                <w:szCs w:val="32"/>
              </w:rPr>
              <w:t>可持续经营</w:t>
            </w:r>
          </w:p>
        </w:tc>
        <w:tc>
          <w:tcPr>
            <w:tcW w:w="750" w:type="dxa"/>
            <w:vAlign w:val="center"/>
          </w:tcPr>
          <w:p w:rsidR="00B677D7" w:rsidRDefault="00B677D7">
            <w:pPr>
              <w:numPr>
                <w:ilvl w:val="0"/>
                <w:numId w:val="1"/>
              </w:numPr>
              <w:spacing w:line="360" w:lineRule="auto"/>
              <w:ind w:left="0" w:firstLine="0"/>
              <w:jc w:val="center"/>
              <w:rPr>
                <w:rFonts w:ascii="宋体" w:hAnsi="宋体"/>
                <w:sz w:val="24"/>
              </w:rPr>
            </w:pPr>
          </w:p>
        </w:tc>
        <w:tc>
          <w:tcPr>
            <w:tcW w:w="5041" w:type="dxa"/>
            <w:vAlign w:val="center"/>
          </w:tcPr>
          <w:p w:rsidR="00B677D7" w:rsidRDefault="00EE70A0">
            <w:pPr>
              <w:spacing w:line="360" w:lineRule="auto"/>
              <w:jc w:val="left"/>
              <w:rPr>
                <w:rFonts w:asciiTheme="minorEastAsia" w:eastAsiaTheme="minorEastAsia" w:hAnsiTheme="minorEastAsia"/>
                <w:sz w:val="24"/>
                <w:szCs w:val="32"/>
              </w:rPr>
            </w:pPr>
            <w:r>
              <w:rPr>
                <w:rFonts w:asciiTheme="minorEastAsia" w:eastAsiaTheme="minorEastAsia" w:hAnsiTheme="minorEastAsia" w:hint="eastAsia"/>
                <w:sz w:val="24"/>
                <w:szCs w:val="32"/>
              </w:rPr>
              <w:t>未来两年不会被国家或地方责令环保搬迁</w:t>
            </w:r>
          </w:p>
        </w:tc>
        <w:tc>
          <w:tcPr>
            <w:tcW w:w="2723" w:type="dxa"/>
            <w:vAlign w:val="center"/>
          </w:tcPr>
          <w:p w:rsidR="00B677D7" w:rsidRDefault="00EE70A0">
            <w:pPr>
              <w:spacing w:line="360" w:lineRule="auto"/>
              <w:jc w:val="center"/>
              <w:rPr>
                <w:rFonts w:ascii="宋体" w:hAnsi="宋体"/>
                <w:sz w:val="24"/>
              </w:rPr>
            </w:pPr>
            <w:r>
              <w:rPr>
                <w:rFonts w:ascii="宋体" w:hAnsi="宋体" w:hint="eastAsia"/>
                <w:sz w:val="24"/>
              </w:rPr>
              <w:t>符合</w:t>
            </w:r>
          </w:p>
        </w:tc>
      </w:tr>
      <w:tr w:rsidR="00B677D7">
        <w:tc>
          <w:tcPr>
            <w:tcW w:w="808" w:type="dxa"/>
            <w:vAlign w:val="center"/>
          </w:tcPr>
          <w:p w:rsidR="00B677D7" w:rsidRDefault="00EE70A0">
            <w:pPr>
              <w:spacing w:line="360" w:lineRule="auto"/>
              <w:jc w:val="center"/>
              <w:rPr>
                <w:rFonts w:ascii="宋体" w:hAnsi="宋体"/>
                <w:sz w:val="24"/>
              </w:rPr>
            </w:pPr>
            <w:r>
              <w:rPr>
                <w:rFonts w:asciiTheme="minorEastAsia" w:eastAsiaTheme="minorEastAsia" w:hAnsiTheme="minorEastAsia" w:hint="eastAsia"/>
                <w:sz w:val="24"/>
                <w:szCs w:val="32"/>
              </w:rPr>
              <w:t>认真履责</w:t>
            </w:r>
          </w:p>
        </w:tc>
        <w:tc>
          <w:tcPr>
            <w:tcW w:w="750" w:type="dxa"/>
            <w:vAlign w:val="center"/>
          </w:tcPr>
          <w:p w:rsidR="00B677D7" w:rsidRDefault="00B677D7">
            <w:pPr>
              <w:numPr>
                <w:ilvl w:val="0"/>
                <w:numId w:val="1"/>
              </w:numPr>
              <w:spacing w:line="360" w:lineRule="auto"/>
              <w:ind w:left="0" w:firstLine="0"/>
              <w:jc w:val="center"/>
              <w:rPr>
                <w:rFonts w:ascii="宋体" w:hAnsi="宋体"/>
                <w:sz w:val="24"/>
              </w:rPr>
            </w:pPr>
          </w:p>
        </w:tc>
        <w:tc>
          <w:tcPr>
            <w:tcW w:w="5041" w:type="dxa"/>
            <w:vAlign w:val="center"/>
          </w:tcPr>
          <w:p w:rsidR="00B677D7" w:rsidRDefault="00EE70A0">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szCs w:val="32"/>
              </w:rPr>
              <w:t>完成国家与地方政府下达的节能减排目标和任务</w:t>
            </w:r>
          </w:p>
        </w:tc>
        <w:tc>
          <w:tcPr>
            <w:tcW w:w="2723" w:type="dxa"/>
            <w:vAlign w:val="center"/>
          </w:tcPr>
          <w:p w:rsidR="00B677D7" w:rsidRDefault="00EE70A0">
            <w:pPr>
              <w:spacing w:line="360" w:lineRule="auto"/>
              <w:jc w:val="center"/>
              <w:rPr>
                <w:rFonts w:ascii="宋体" w:hAnsi="宋体"/>
                <w:sz w:val="24"/>
              </w:rPr>
            </w:pPr>
            <w:r>
              <w:rPr>
                <w:rFonts w:ascii="宋体" w:hAnsi="宋体" w:hint="eastAsia"/>
                <w:sz w:val="24"/>
              </w:rPr>
              <w:t>符合</w:t>
            </w:r>
          </w:p>
        </w:tc>
      </w:tr>
      <w:tr w:rsidR="00B677D7">
        <w:tc>
          <w:tcPr>
            <w:tcW w:w="808" w:type="dxa"/>
            <w:vMerge w:val="restart"/>
            <w:vAlign w:val="center"/>
          </w:tcPr>
          <w:p w:rsidR="00B677D7" w:rsidRDefault="00EE70A0">
            <w:pPr>
              <w:spacing w:line="360" w:lineRule="auto"/>
              <w:jc w:val="center"/>
              <w:rPr>
                <w:rFonts w:ascii="宋体" w:hAnsi="宋体"/>
                <w:sz w:val="24"/>
              </w:rPr>
            </w:pPr>
            <w:r>
              <w:rPr>
                <w:rFonts w:asciiTheme="minorEastAsia" w:eastAsiaTheme="minorEastAsia" w:hAnsiTheme="minorEastAsia" w:hint="eastAsia"/>
                <w:sz w:val="24"/>
                <w:szCs w:val="32"/>
              </w:rPr>
              <w:t>有效管控风险</w:t>
            </w:r>
          </w:p>
        </w:tc>
        <w:tc>
          <w:tcPr>
            <w:tcW w:w="750" w:type="dxa"/>
            <w:vAlign w:val="center"/>
          </w:tcPr>
          <w:p w:rsidR="00B677D7" w:rsidRDefault="00B677D7">
            <w:pPr>
              <w:numPr>
                <w:ilvl w:val="0"/>
                <w:numId w:val="1"/>
              </w:numPr>
              <w:spacing w:line="360" w:lineRule="auto"/>
              <w:ind w:left="0" w:firstLine="0"/>
              <w:jc w:val="center"/>
              <w:rPr>
                <w:rFonts w:ascii="宋体" w:hAnsi="宋体"/>
                <w:sz w:val="24"/>
              </w:rPr>
            </w:pPr>
          </w:p>
        </w:tc>
        <w:tc>
          <w:tcPr>
            <w:tcW w:w="5041" w:type="dxa"/>
            <w:vAlign w:val="center"/>
          </w:tcPr>
          <w:p w:rsidR="00B677D7" w:rsidRDefault="00EE70A0">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szCs w:val="32"/>
              </w:rPr>
              <w:t>有健全环境管理制度及污染事故防范措施</w:t>
            </w:r>
          </w:p>
        </w:tc>
        <w:tc>
          <w:tcPr>
            <w:tcW w:w="2723" w:type="dxa"/>
            <w:vAlign w:val="center"/>
          </w:tcPr>
          <w:p w:rsidR="00B677D7" w:rsidRDefault="00EE70A0">
            <w:pPr>
              <w:spacing w:line="360" w:lineRule="auto"/>
              <w:jc w:val="center"/>
              <w:rPr>
                <w:rFonts w:ascii="宋体" w:hAnsi="宋体"/>
                <w:sz w:val="24"/>
              </w:rPr>
            </w:pPr>
            <w:r>
              <w:rPr>
                <w:rFonts w:ascii="宋体" w:hAnsi="宋体" w:hint="eastAsia"/>
                <w:sz w:val="24"/>
              </w:rPr>
              <w:t>符合</w:t>
            </w:r>
          </w:p>
        </w:tc>
      </w:tr>
      <w:tr w:rsidR="00B677D7">
        <w:tc>
          <w:tcPr>
            <w:tcW w:w="808" w:type="dxa"/>
            <w:vMerge/>
            <w:vAlign w:val="center"/>
          </w:tcPr>
          <w:p w:rsidR="00B677D7" w:rsidRDefault="00B677D7">
            <w:pPr>
              <w:spacing w:line="360" w:lineRule="auto"/>
              <w:jc w:val="center"/>
              <w:rPr>
                <w:rFonts w:ascii="宋体" w:hAnsi="宋体"/>
                <w:sz w:val="24"/>
              </w:rPr>
            </w:pPr>
          </w:p>
        </w:tc>
        <w:tc>
          <w:tcPr>
            <w:tcW w:w="750" w:type="dxa"/>
            <w:vAlign w:val="center"/>
          </w:tcPr>
          <w:p w:rsidR="00B677D7" w:rsidRDefault="00B677D7">
            <w:pPr>
              <w:numPr>
                <w:ilvl w:val="0"/>
                <w:numId w:val="1"/>
              </w:numPr>
              <w:spacing w:line="360" w:lineRule="auto"/>
              <w:ind w:left="0" w:firstLine="0"/>
              <w:jc w:val="center"/>
              <w:rPr>
                <w:rFonts w:ascii="宋体" w:hAnsi="宋体"/>
                <w:sz w:val="24"/>
              </w:rPr>
            </w:pPr>
          </w:p>
        </w:tc>
        <w:tc>
          <w:tcPr>
            <w:tcW w:w="5041" w:type="dxa"/>
            <w:vAlign w:val="center"/>
          </w:tcPr>
          <w:p w:rsidR="00B677D7" w:rsidRDefault="00EE70A0">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szCs w:val="32"/>
              </w:rPr>
              <w:t>近三年未发生地方政府能源或环保主管部门给予的严重行政处罚、未发生重大环境污染事故、重大环境舆情和重大环境纠纷</w:t>
            </w:r>
          </w:p>
        </w:tc>
        <w:tc>
          <w:tcPr>
            <w:tcW w:w="2723" w:type="dxa"/>
            <w:vAlign w:val="center"/>
          </w:tcPr>
          <w:p w:rsidR="00B677D7" w:rsidRDefault="00EE70A0">
            <w:pPr>
              <w:spacing w:line="360" w:lineRule="auto"/>
              <w:jc w:val="center"/>
              <w:rPr>
                <w:rFonts w:ascii="宋体" w:hAnsi="宋体"/>
                <w:sz w:val="24"/>
              </w:rPr>
            </w:pPr>
            <w:r>
              <w:rPr>
                <w:rFonts w:ascii="宋体" w:hAnsi="宋体" w:hint="eastAsia"/>
                <w:sz w:val="24"/>
              </w:rPr>
              <w:t>符合</w:t>
            </w:r>
          </w:p>
        </w:tc>
      </w:tr>
    </w:tbl>
    <w:p w:rsidR="00B677D7" w:rsidRDefault="00EE70A0" w:rsidP="000622BC">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t>三、企业清洁生产主要数据</w:t>
      </w:r>
    </w:p>
    <w:p w:rsidR="00B677D7" w:rsidRDefault="00EE70A0">
      <w:pPr>
        <w:jc w:val="center"/>
        <w:rPr>
          <w:rFonts w:ascii="宋体" w:cs="仿宋_GB2312"/>
          <w:bCs/>
          <w:sz w:val="30"/>
          <w:szCs w:val="30"/>
        </w:rPr>
      </w:pPr>
      <w:r>
        <w:rPr>
          <w:rFonts w:ascii="宋体" w:hAnsi="宋体" w:cs="仿宋_GB2312"/>
          <w:bCs/>
          <w:sz w:val="30"/>
          <w:szCs w:val="30"/>
        </w:rPr>
        <w:t>1</w:t>
      </w:r>
      <w:r>
        <w:rPr>
          <w:rFonts w:ascii="宋体" w:cs="仿宋_GB2312"/>
          <w:bCs/>
          <w:sz w:val="30"/>
          <w:szCs w:val="30"/>
        </w:rPr>
        <w:t>.</w:t>
      </w:r>
      <w:r>
        <w:rPr>
          <w:rFonts w:ascii="宋体" w:hAnsi="宋体" w:cs="仿宋_GB2312" w:hint="eastAsia"/>
          <w:bCs/>
          <w:sz w:val="30"/>
          <w:szCs w:val="30"/>
        </w:rPr>
        <w:t>钢铁行业清洁生产评价指标体系对照情况</w:t>
      </w:r>
    </w:p>
    <w:p w:rsidR="00B677D7" w:rsidRDefault="00EE70A0" w:rsidP="000622BC">
      <w:pPr>
        <w:spacing w:afterLines="50" w:after="156"/>
        <w:jc w:val="center"/>
        <w:rPr>
          <w:rFonts w:ascii="宋体" w:cs="仿宋_GB2312"/>
          <w:bCs/>
          <w:sz w:val="24"/>
        </w:rPr>
      </w:pPr>
      <w:r>
        <w:rPr>
          <w:rFonts w:ascii="宋体" w:hAnsi="宋体" w:cs="仿宋_GB2312" w:hint="eastAsia"/>
          <w:bCs/>
          <w:sz w:val="24"/>
        </w:rPr>
        <w:t>（根据规范的定义，在表中标明企业自己的实际情况和计算的指标。数据以2023年全年数据为主，兼顾2022年全年和2024年一季度。）</w:t>
      </w:r>
    </w:p>
    <w:tbl>
      <w:tblPr>
        <w:tblW w:w="8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4"/>
        <w:gridCol w:w="4347"/>
      </w:tblGrid>
      <w:tr w:rsidR="00B677D7">
        <w:trPr>
          <w:cantSplit/>
          <w:trHeight w:val="556"/>
          <w:tblHeader/>
          <w:jc w:val="center"/>
        </w:trPr>
        <w:tc>
          <w:tcPr>
            <w:tcW w:w="4334" w:type="dxa"/>
            <w:vAlign w:val="center"/>
          </w:tcPr>
          <w:p w:rsidR="00B677D7" w:rsidRDefault="00EE70A0">
            <w:pPr>
              <w:adjustRightInd w:val="0"/>
              <w:snapToGrid w:val="0"/>
              <w:jc w:val="center"/>
              <w:rPr>
                <w:rFonts w:ascii="宋体" w:cs="Arial"/>
                <w:bCs/>
                <w:kern w:val="24"/>
                <w:sz w:val="24"/>
              </w:rPr>
            </w:pPr>
            <w:r>
              <w:rPr>
                <w:rFonts w:ascii="宋体" w:hAnsi="宋体" w:cs="Arial" w:hint="eastAsia"/>
                <w:bCs/>
                <w:kern w:val="24"/>
                <w:sz w:val="24"/>
              </w:rPr>
              <w:t>指标项</w:t>
            </w:r>
          </w:p>
        </w:tc>
        <w:tc>
          <w:tcPr>
            <w:tcW w:w="4347" w:type="dxa"/>
            <w:vAlign w:val="center"/>
          </w:tcPr>
          <w:p w:rsidR="00B677D7" w:rsidRDefault="00EE70A0">
            <w:pPr>
              <w:snapToGrid w:val="0"/>
              <w:jc w:val="center"/>
              <w:rPr>
                <w:rFonts w:ascii="宋体" w:cs="Arial"/>
                <w:bCs/>
                <w:kern w:val="24"/>
                <w:sz w:val="24"/>
              </w:rPr>
            </w:pPr>
            <w:r>
              <w:rPr>
                <w:rFonts w:ascii="宋体" w:hAnsi="宋体" w:cs="Arial" w:hint="eastAsia"/>
                <w:bCs/>
                <w:kern w:val="24"/>
                <w:sz w:val="24"/>
              </w:rPr>
              <w:t>企业实际情况和指标</w:t>
            </w:r>
          </w:p>
        </w:tc>
      </w:tr>
      <w:tr w:rsidR="00B677D7">
        <w:trPr>
          <w:cantSplit/>
          <w:trHeight w:val="567"/>
          <w:jc w:val="center"/>
        </w:trPr>
        <w:tc>
          <w:tcPr>
            <w:tcW w:w="8681" w:type="dxa"/>
            <w:gridSpan w:val="2"/>
            <w:vAlign w:val="center"/>
          </w:tcPr>
          <w:p w:rsidR="00B677D7" w:rsidRDefault="00EE70A0">
            <w:pPr>
              <w:snapToGrid w:val="0"/>
              <w:rPr>
                <w:rFonts w:ascii="宋体" w:cs="Arial"/>
                <w:bCs/>
                <w:kern w:val="24"/>
                <w:sz w:val="24"/>
              </w:rPr>
            </w:pPr>
            <w:r>
              <w:rPr>
                <w:rFonts w:ascii="宋体" w:hAnsi="宋体" w:cs="Arial" w:hint="eastAsia"/>
                <w:bCs/>
                <w:kern w:val="24"/>
                <w:sz w:val="24"/>
              </w:rPr>
              <w:t>一、生产工艺装备与技术指标</w:t>
            </w:r>
          </w:p>
        </w:tc>
      </w:tr>
      <w:tr w:rsidR="00B677D7">
        <w:trPr>
          <w:cantSplit/>
          <w:trHeight w:val="567"/>
          <w:jc w:val="center"/>
        </w:trPr>
        <w:tc>
          <w:tcPr>
            <w:tcW w:w="4334" w:type="dxa"/>
            <w:vAlign w:val="center"/>
          </w:tcPr>
          <w:p w:rsidR="00B677D7" w:rsidRDefault="00EE70A0">
            <w:pPr>
              <w:snapToGrid w:val="0"/>
              <w:ind w:left="480" w:hangingChars="200" w:hanging="48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焦炉装备配置率</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1座顶装焦炉，炭化室高度4.3m。</w:t>
            </w:r>
          </w:p>
        </w:tc>
      </w:tr>
      <w:tr w:rsidR="00B677D7">
        <w:trPr>
          <w:cantSplit/>
          <w:trHeight w:val="567"/>
          <w:jc w:val="center"/>
        </w:trPr>
        <w:tc>
          <w:tcPr>
            <w:tcW w:w="4334" w:type="dxa"/>
            <w:vAlign w:val="center"/>
          </w:tcPr>
          <w:p w:rsidR="00B677D7" w:rsidRDefault="00EE70A0">
            <w:pPr>
              <w:snapToGrid w:val="0"/>
              <w:ind w:left="480" w:hangingChars="200" w:hanging="48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烧结机装备配置率</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180m2、240m2、320m2各1座，200m2及以上烧结机，配置率≥60%，</w:t>
            </w:r>
            <w:r>
              <w:rPr>
                <w:rFonts w:ascii="宋体" w:cs="Arial" w:hint="eastAsia"/>
                <w:b/>
                <w:kern w:val="24"/>
                <w:sz w:val="24"/>
              </w:rPr>
              <w:t>符合Ⅱ级基准值</w:t>
            </w:r>
            <w:r>
              <w:rPr>
                <w:rFonts w:ascii="宋体" w:cs="Arial" w:hint="eastAsia"/>
                <w:bCs/>
                <w:kern w:val="24"/>
                <w:sz w:val="24"/>
              </w:rPr>
              <w:t>。</w:t>
            </w:r>
          </w:p>
        </w:tc>
      </w:tr>
      <w:tr w:rsidR="00B677D7">
        <w:trPr>
          <w:cantSplit/>
          <w:trHeight w:val="567"/>
          <w:jc w:val="center"/>
        </w:trPr>
        <w:tc>
          <w:tcPr>
            <w:tcW w:w="4334" w:type="dxa"/>
            <w:vAlign w:val="center"/>
          </w:tcPr>
          <w:p w:rsidR="00B677D7" w:rsidRDefault="00EE70A0">
            <w:pPr>
              <w:snapToGrid w:val="0"/>
              <w:ind w:left="480" w:hangingChars="200" w:hanging="48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球团装备配置</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建有链箅机-回转窑装置1套，球团生</w:t>
            </w:r>
          </w:p>
          <w:p w:rsidR="00B677D7" w:rsidRDefault="00EE70A0">
            <w:pPr>
              <w:snapToGrid w:val="0"/>
              <w:jc w:val="center"/>
              <w:rPr>
                <w:rFonts w:ascii="宋体" w:cs="Arial"/>
                <w:bCs/>
                <w:kern w:val="24"/>
                <w:sz w:val="24"/>
              </w:rPr>
            </w:pPr>
            <w:r>
              <w:rPr>
                <w:rFonts w:ascii="宋体" w:cs="Arial" w:hint="eastAsia"/>
                <w:bCs/>
                <w:kern w:val="24"/>
                <w:sz w:val="24"/>
              </w:rPr>
              <w:t>产规模200万t，</w:t>
            </w:r>
            <w:r>
              <w:rPr>
                <w:rFonts w:ascii="宋体" w:cs="Arial" w:hint="eastAsia"/>
                <w:b/>
                <w:kern w:val="24"/>
                <w:sz w:val="24"/>
              </w:rPr>
              <w:t>符合Ⅱ级基准值</w:t>
            </w:r>
            <w:r>
              <w:rPr>
                <w:rFonts w:ascii="宋体" w:cs="Arial" w:hint="eastAsia"/>
                <w:bCs/>
                <w:kern w:val="24"/>
                <w:sz w:val="24"/>
              </w:rPr>
              <w:t>。</w:t>
            </w:r>
          </w:p>
        </w:tc>
      </w:tr>
      <w:tr w:rsidR="00B677D7">
        <w:trPr>
          <w:cantSplit/>
          <w:trHeight w:val="567"/>
          <w:jc w:val="center"/>
        </w:trPr>
        <w:tc>
          <w:tcPr>
            <w:tcW w:w="4334" w:type="dxa"/>
            <w:vAlign w:val="center"/>
          </w:tcPr>
          <w:p w:rsidR="00B677D7" w:rsidRDefault="00EE70A0">
            <w:pPr>
              <w:snapToGrid w:val="0"/>
              <w:ind w:left="480" w:hangingChars="200" w:hanging="48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高炉装备配置率</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2座450m³/2座1000m³/1座2300m³。</w:t>
            </w:r>
          </w:p>
        </w:tc>
      </w:tr>
      <w:tr w:rsidR="00B677D7">
        <w:trPr>
          <w:cantSplit/>
          <w:trHeight w:val="567"/>
          <w:jc w:val="center"/>
        </w:trPr>
        <w:tc>
          <w:tcPr>
            <w:tcW w:w="4334" w:type="dxa"/>
            <w:vAlign w:val="center"/>
          </w:tcPr>
          <w:p w:rsidR="00B677D7" w:rsidRDefault="00EE70A0">
            <w:pPr>
              <w:snapToGrid w:val="0"/>
              <w:ind w:left="480" w:hangingChars="200" w:hanging="48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转炉装备配置率</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4座120t转炉，</w:t>
            </w:r>
            <w:r>
              <w:rPr>
                <w:rFonts w:ascii="宋体" w:cs="Arial" w:hint="eastAsia"/>
                <w:b/>
                <w:kern w:val="24"/>
                <w:sz w:val="24"/>
              </w:rPr>
              <w:t>符合III级基准值</w:t>
            </w:r>
            <w:r>
              <w:rPr>
                <w:rFonts w:ascii="宋体" w:cs="Arial" w:hint="eastAsia"/>
                <w:bCs/>
                <w:kern w:val="24"/>
                <w:sz w:val="24"/>
              </w:rPr>
              <w:t>。</w:t>
            </w:r>
          </w:p>
        </w:tc>
      </w:tr>
      <w:tr w:rsidR="00B677D7">
        <w:trPr>
          <w:cantSplit/>
          <w:trHeight w:val="567"/>
          <w:jc w:val="center"/>
        </w:trPr>
        <w:tc>
          <w:tcPr>
            <w:tcW w:w="4334" w:type="dxa"/>
            <w:vAlign w:val="center"/>
          </w:tcPr>
          <w:p w:rsidR="00B677D7" w:rsidRDefault="00EE70A0">
            <w:pPr>
              <w:snapToGrid w:val="0"/>
              <w:ind w:left="480" w:hangingChars="200" w:hanging="48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铁－钢高效衔接技术</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采用该技术，铁水温降≤120-160℃。</w:t>
            </w:r>
          </w:p>
        </w:tc>
      </w:tr>
      <w:tr w:rsidR="00B677D7">
        <w:trPr>
          <w:cantSplit/>
          <w:trHeight w:val="567"/>
          <w:jc w:val="center"/>
        </w:trPr>
        <w:tc>
          <w:tcPr>
            <w:tcW w:w="4334" w:type="dxa"/>
            <w:vAlign w:val="center"/>
          </w:tcPr>
          <w:p w:rsidR="00B677D7" w:rsidRDefault="00EE70A0">
            <w:pPr>
              <w:snapToGrid w:val="0"/>
              <w:ind w:left="480" w:hangingChars="200" w:hanging="48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连铸坯热装热送技术</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热装温度：510℃，热装比60%—70%，</w:t>
            </w:r>
            <w:r>
              <w:rPr>
                <w:rFonts w:ascii="宋体" w:cs="Arial" w:hint="eastAsia"/>
                <w:b/>
                <w:kern w:val="24"/>
                <w:sz w:val="24"/>
              </w:rPr>
              <w:t>符合Ⅱ级基准值</w:t>
            </w:r>
            <w:r>
              <w:rPr>
                <w:rFonts w:ascii="宋体" w:cs="Arial" w:hint="eastAsia"/>
                <w:bCs/>
                <w:kern w:val="24"/>
                <w:sz w:val="24"/>
              </w:rPr>
              <w:t>。</w:t>
            </w:r>
          </w:p>
        </w:tc>
      </w:tr>
      <w:tr w:rsidR="00B677D7">
        <w:trPr>
          <w:cantSplit/>
          <w:trHeight w:val="567"/>
          <w:jc w:val="center"/>
        </w:trPr>
        <w:tc>
          <w:tcPr>
            <w:tcW w:w="8681" w:type="dxa"/>
            <w:gridSpan w:val="2"/>
            <w:vAlign w:val="center"/>
          </w:tcPr>
          <w:p w:rsidR="00B677D7" w:rsidRDefault="00EE70A0">
            <w:pPr>
              <w:snapToGrid w:val="0"/>
              <w:rPr>
                <w:rFonts w:ascii="宋体" w:cs="Arial"/>
                <w:bCs/>
                <w:kern w:val="24"/>
                <w:sz w:val="24"/>
              </w:rPr>
            </w:pPr>
            <w:r>
              <w:rPr>
                <w:rFonts w:ascii="宋体" w:hAnsi="宋体" w:cs="Arial" w:hint="eastAsia"/>
                <w:bCs/>
                <w:kern w:val="24"/>
                <w:sz w:val="24"/>
              </w:rPr>
              <w:t>二、节能减排装备及技术指标</w:t>
            </w:r>
          </w:p>
        </w:tc>
      </w:tr>
      <w:tr w:rsidR="00B677D7">
        <w:trPr>
          <w:cantSplit/>
          <w:trHeight w:val="567"/>
          <w:jc w:val="center"/>
        </w:trPr>
        <w:tc>
          <w:tcPr>
            <w:tcW w:w="4334" w:type="dxa"/>
            <w:vAlign w:val="center"/>
          </w:tcPr>
          <w:p w:rsidR="00B677D7" w:rsidRDefault="00EE70A0">
            <w:pPr>
              <w:snapToGrid w:val="0"/>
              <w:ind w:left="480" w:hangingChars="200" w:hanging="48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原料场污染控制技术</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矿粉原料场实现全封闭、大型机械化技术，</w:t>
            </w:r>
            <w:r>
              <w:rPr>
                <w:rFonts w:ascii="宋体" w:cs="Arial" w:hint="eastAsia"/>
                <w:b/>
                <w:kern w:val="24"/>
                <w:sz w:val="24"/>
              </w:rPr>
              <w:t>符合Ⅱ级基准值</w:t>
            </w:r>
            <w:r>
              <w:rPr>
                <w:rFonts w:ascii="宋体" w:cs="Arial" w:hint="eastAsia"/>
                <w:bCs/>
                <w:kern w:val="24"/>
                <w:sz w:val="24"/>
              </w:rPr>
              <w:t>。</w:t>
            </w:r>
          </w:p>
        </w:tc>
      </w:tr>
      <w:tr w:rsidR="00B677D7">
        <w:trPr>
          <w:cantSplit/>
          <w:trHeight w:val="567"/>
          <w:jc w:val="center"/>
        </w:trPr>
        <w:tc>
          <w:tcPr>
            <w:tcW w:w="4334" w:type="dxa"/>
            <w:vAlign w:val="center"/>
          </w:tcPr>
          <w:p w:rsidR="00B677D7" w:rsidRDefault="00EE70A0">
            <w:pPr>
              <w:snapToGrid w:val="0"/>
              <w:ind w:left="480" w:hangingChars="200" w:hanging="48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熄焦装备</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全部采用高温高压干熄焦装置，</w:t>
            </w:r>
            <w:r>
              <w:rPr>
                <w:rFonts w:ascii="宋体" w:cs="Arial" w:hint="eastAsia"/>
                <w:b/>
                <w:kern w:val="24"/>
                <w:sz w:val="24"/>
              </w:rPr>
              <w:t>符合I级基准值</w:t>
            </w:r>
            <w:r>
              <w:rPr>
                <w:rFonts w:ascii="宋体" w:cs="Arial" w:hint="eastAsia"/>
                <w:bCs/>
                <w:kern w:val="24"/>
                <w:sz w:val="24"/>
              </w:rPr>
              <w:t>。</w:t>
            </w:r>
          </w:p>
        </w:tc>
      </w:tr>
      <w:tr w:rsidR="00B677D7">
        <w:trPr>
          <w:cantSplit/>
          <w:trHeight w:val="567"/>
          <w:jc w:val="center"/>
        </w:trPr>
        <w:tc>
          <w:tcPr>
            <w:tcW w:w="4334" w:type="dxa"/>
            <w:vAlign w:val="center"/>
          </w:tcPr>
          <w:p w:rsidR="00B677D7" w:rsidRDefault="00EE70A0">
            <w:pPr>
              <w:snapToGrid w:val="0"/>
              <w:ind w:left="480" w:hangingChars="200" w:hanging="48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焦炉煤气脱硫脱氰装备</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H2S≤250mg/m</w:t>
            </w:r>
            <w:r>
              <w:rPr>
                <w:rFonts w:ascii="宋体" w:cs="Arial" w:hint="eastAsia"/>
                <w:bCs/>
                <w:kern w:val="24"/>
                <w:sz w:val="24"/>
                <w:vertAlign w:val="superscript"/>
              </w:rPr>
              <w:t>3</w:t>
            </w:r>
            <w:r>
              <w:rPr>
                <w:rFonts w:ascii="宋体" w:cs="Arial" w:hint="eastAsia"/>
                <w:bCs/>
                <w:kern w:val="24"/>
                <w:sz w:val="24"/>
              </w:rPr>
              <w:t>。</w:t>
            </w:r>
          </w:p>
        </w:tc>
      </w:tr>
      <w:tr w:rsidR="00B677D7">
        <w:trPr>
          <w:cantSplit/>
          <w:trHeight w:val="567"/>
          <w:jc w:val="center"/>
        </w:trPr>
        <w:tc>
          <w:tcPr>
            <w:tcW w:w="4334" w:type="dxa"/>
            <w:vAlign w:val="center"/>
          </w:tcPr>
          <w:p w:rsidR="00B677D7" w:rsidRDefault="00EE70A0">
            <w:pPr>
              <w:snapToGrid w:val="0"/>
              <w:ind w:left="480" w:hangingChars="200" w:hanging="48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煤调湿技术</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未采用</w:t>
            </w:r>
          </w:p>
        </w:tc>
      </w:tr>
      <w:tr w:rsidR="00B677D7">
        <w:trPr>
          <w:cantSplit/>
          <w:trHeight w:val="567"/>
          <w:jc w:val="center"/>
        </w:trPr>
        <w:tc>
          <w:tcPr>
            <w:tcW w:w="4334" w:type="dxa"/>
            <w:vAlign w:val="center"/>
          </w:tcPr>
          <w:p w:rsidR="00B677D7" w:rsidRDefault="00EE70A0">
            <w:pPr>
              <w:snapToGrid w:val="0"/>
              <w:ind w:left="240" w:hangingChars="100" w:hanging="24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小球烧结技术及厚料层操作</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采用厚料层操作（料层厚≥600mm），</w:t>
            </w:r>
            <w:r>
              <w:rPr>
                <w:rFonts w:ascii="宋体" w:cs="Arial" w:hint="eastAsia"/>
                <w:b/>
                <w:kern w:val="24"/>
                <w:sz w:val="24"/>
              </w:rPr>
              <w:t>符合III级基准值</w:t>
            </w:r>
            <w:r>
              <w:rPr>
                <w:rFonts w:ascii="宋体" w:cs="Arial" w:hint="eastAsia"/>
                <w:bCs/>
                <w:kern w:val="24"/>
                <w:sz w:val="24"/>
              </w:rPr>
              <w:t>。</w:t>
            </w:r>
          </w:p>
        </w:tc>
      </w:tr>
      <w:tr w:rsidR="00B677D7">
        <w:trPr>
          <w:cantSplit/>
          <w:trHeight w:val="567"/>
          <w:jc w:val="center"/>
        </w:trPr>
        <w:tc>
          <w:tcPr>
            <w:tcW w:w="4334" w:type="dxa"/>
            <w:vAlign w:val="center"/>
          </w:tcPr>
          <w:p w:rsidR="00B677D7" w:rsidRDefault="00EE70A0">
            <w:pPr>
              <w:snapToGrid w:val="0"/>
              <w:ind w:left="480" w:hangingChars="200" w:hanging="48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烧结余热回收利用装备</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建有烧结余热回收利用装置，余热回收量≥6kgce/t矿，</w:t>
            </w:r>
            <w:r>
              <w:rPr>
                <w:rFonts w:ascii="宋体" w:cs="Arial" w:hint="eastAsia"/>
                <w:b/>
                <w:kern w:val="24"/>
                <w:sz w:val="24"/>
              </w:rPr>
              <w:t>符合Ⅱ级基准值</w:t>
            </w:r>
            <w:r>
              <w:rPr>
                <w:rFonts w:ascii="宋体" w:cs="Arial" w:hint="eastAsia"/>
                <w:bCs/>
                <w:kern w:val="24"/>
                <w:sz w:val="24"/>
              </w:rPr>
              <w:t>。</w:t>
            </w:r>
          </w:p>
        </w:tc>
      </w:tr>
      <w:tr w:rsidR="00B677D7">
        <w:trPr>
          <w:cantSplit/>
          <w:trHeight w:val="567"/>
          <w:jc w:val="center"/>
        </w:trPr>
        <w:tc>
          <w:tcPr>
            <w:tcW w:w="4334" w:type="dxa"/>
            <w:vAlign w:val="center"/>
          </w:tcPr>
          <w:p w:rsidR="00B677D7" w:rsidRDefault="00EE70A0">
            <w:pPr>
              <w:snapToGrid w:val="0"/>
              <w:ind w:left="480" w:hangingChars="200" w:hanging="48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烧结烟气综合净化技术</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采用2台烧结机头采用脱硫脱硝烟气净化技术，协同处置二噁英及重金属，1台正在建设脱硫脱硝设施，预计2024年8月投用，</w:t>
            </w:r>
            <w:r>
              <w:rPr>
                <w:rFonts w:ascii="宋体" w:cs="Arial" w:hint="eastAsia"/>
                <w:b/>
                <w:kern w:val="24"/>
                <w:sz w:val="24"/>
              </w:rPr>
              <w:t>符合III级基准值</w:t>
            </w:r>
            <w:r>
              <w:rPr>
                <w:rFonts w:ascii="宋体" w:cs="Arial" w:hint="eastAsia"/>
                <w:bCs/>
                <w:kern w:val="24"/>
                <w:sz w:val="24"/>
              </w:rPr>
              <w:t>。</w:t>
            </w:r>
          </w:p>
        </w:tc>
      </w:tr>
      <w:tr w:rsidR="00B677D7">
        <w:trPr>
          <w:cantSplit/>
          <w:trHeight w:val="567"/>
          <w:jc w:val="center"/>
        </w:trPr>
        <w:tc>
          <w:tcPr>
            <w:tcW w:w="4334" w:type="dxa"/>
            <w:vAlign w:val="center"/>
          </w:tcPr>
          <w:p w:rsidR="00B677D7" w:rsidRDefault="00EE70A0">
            <w:pPr>
              <w:snapToGrid w:val="0"/>
              <w:ind w:left="240" w:hangingChars="100" w:hanging="240"/>
              <w:jc w:val="left"/>
              <w:rPr>
                <w:rFonts w:ascii="宋体" w:cs="Arial"/>
                <w:bCs/>
                <w:kern w:val="24"/>
                <w:sz w:val="24"/>
              </w:rPr>
            </w:pPr>
            <w:r>
              <w:rPr>
                <w:rFonts w:ascii="宋体" w:hAnsi="宋体" w:cs="Arial"/>
                <w:bCs/>
                <w:kern w:val="24"/>
                <w:sz w:val="24"/>
              </w:rPr>
              <w:t>8.</w:t>
            </w:r>
            <w:r>
              <w:rPr>
                <w:rFonts w:ascii="宋体" w:hAnsi="宋体" w:cs="Arial" w:hint="eastAsia"/>
                <w:bCs/>
                <w:kern w:val="24"/>
                <w:sz w:val="24"/>
              </w:rPr>
              <w:t>高炉煤气干法除尘装置配置率，</w:t>
            </w:r>
            <w:r>
              <w:rPr>
                <w:rFonts w:ascii="宋体" w:hAnsi="宋体" w:cs="Arial"/>
                <w:bCs/>
                <w:kern w:val="24"/>
                <w:sz w:val="24"/>
              </w:rPr>
              <w:t>%</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100，</w:t>
            </w:r>
            <w:r>
              <w:rPr>
                <w:rFonts w:ascii="宋体" w:cs="Arial" w:hint="eastAsia"/>
                <w:b/>
                <w:kern w:val="24"/>
                <w:sz w:val="24"/>
              </w:rPr>
              <w:t>符合I级基准值</w:t>
            </w:r>
            <w:r>
              <w:rPr>
                <w:rFonts w:ascii="宋体" w:cs="Arial" w:hint="eastAsia"/>
                <w:bCs/>
                <w:kern w:val="24"/>
                <w:sz w:val="24"/>
              </w:rPr>
              <w:t>。</w:t>
            </w:r>
          </w:p>
        </w:tc>
      </w:tr>
      <w:tr w:rsidR="00B677D7">
        <w:trPr>
          <w:cantSplit/>
          <w:trHeight w:val="567"/>
          <w:jc w:val="center"/>
        </w:trPr>
        <w:tc>
          <w:tcPr>
            <w:tcW w:w="4334" w:type="dxa"/>
            <w:vAlign w:val="center"/>
          </w:tcPr>
          <w:p w:rsidR="00B677D7" w:rsidRDefault="00EE70A0">
            <w:pPr>
              <w:snapToGrid w:val="0"/>
              <w:ind w:left="240" w:hangingChars="100" w:hanging="240"/>
              <w:jc w:val="left"/>
              <w:rPr>
                <w:rFonts w:ascii="宋体" w:cs="Arial"/>
                <w:bCs/>
                <w:kern w:val="24"/>
                <w:sz w:val="24"/>
              </w:rPr>
            </w:pPr>
            <w:r>
              <w:rPr>
                <w:rFonts w:ascii="宋体" w:hAnsi="宋体" w:cs="Arial"/>
                <w:bCs/>
                <w:kern w:val="24"/>
                <w:sz w:val="24"/>
              </w:rPr>
              <w:t>9.</w:t>
            </w:r>
            <w:r>
              <w:rPr>
                <w:rFonts w:ascii="宋体" w:hAnsi="宋体" w:cs="Arial" w:hint="eastAsia"/>
                <w:bCs/>
                <w:kern w:val="24"/>
                <w:sz w:val="24"/>
              </w:rPr>
              <w:t>高炉炉顶煤气余压利用（</w:t>
            </w:r>
            <w:r>
              <w:rPr>
                <w:rFonts w:ascii="宋体" w:hAnsi="宋体" w:cs="Arial"/>
                <w:bCs/>
                <w:kern w:val="24"/>
                <w:sz w:val="24"/>
              </w:rPr>
              <w:t>TRT</w:t>
            </w:r>
            <w:r>
              <w:rPr>
                <w:rFonts w:ascii="宋体" w:hAnsi="宋体" w:cs="Arial" w:hint="eastAsia"/>
                <w:bCs/>
                <w:kern w:val="24"/>
                <w:sz w:val="24"/>
              </w:rPr>
              <w:t>或</w:t>
            </w:r>
            <w:r>
              <w:rPr>
                <w:rFonts w:ascii="宋体" w:hAnsi="宋体" w:cs="Arial"/>
                <w:bCs/>
                <w:kern w:val="24"/>
                <w:sz w:val="24"/>
              </w:rPr>
              <w:t>BPRT</w:t>
            </w:r>
            <w:r>
              <w:rPr>
                <w:rFonts w:ascii="宋体" w:hAnsi="宋体" w:cs="Arial" w:hint="eastAsia"/>
                <w:bCs/>
                <w:kern w:val="24"/>
                <w:sz w:val="24"/>
              </w:rPr>
              <w:t>）装置配置</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3#、4#、5#高炉为TRT装置，发电量43.7kWh/t铁；1#、2#高炉为BPRT装置，节电量35%，</w:t>
            </w:r>
            <w:r>
              <w:rPr>
                <w:rFonts w:ascii="宋体" w:cs="Arial" w:hint="eastAsia"/>
                <w:b/>
                <w:kern w:val="24"/>
                <w:sz w:val="24"/>
              </w:rPr>
              <w:t>符合Ⅱ级基准值</w:t>
            </w:r>
            <w:r>
              <w:rPr>
                <w:rFonts w:ascii="宋体" w:cs="Arial" w:hint="eastAsia"/>
                <w:bCs/>
                <w:kern w:val="24"/>
                <w:sz w:val="24"/>
              </w:rPr>
              <w:t>。</w:t>
            </w:r>
          </w:p>
        </w:tc>
      </w:tr>
      <w:tr w:rsidR="00B677D7">
        <w:trPr>
          <w:cantSplit/>
          <w:trHeight w:val="567"/>
          <w:jc w:val="center"/>
        </w:trPr>
        <w:tc>
          <w:tcPr>
            <w:tcW w:w="4334" w:type="dxa"/>
            <w:vAlign w:val="center"/>
          </w:tcPr>
          <w:p w:rsidR="00B677D7" w:rsidRDefault="00EE70A0">
            <w:pPr>
              <w:snapToGrid w:val="0"/>
              <w:ind w:left="360" w:hangingChars="150" w:hanging="360"/>
              <w:jc w:val="left"/>
              <w:rPr>
                <w:rFonts w:ascii="宋体" w:cs="Arial"/>
                <w:bCs/>
                <w:kern w:val="24"/>
                <w:sz w:val="24"/>
              </w:rPr>
            </w:pPr>
            <w:r>
              <w:rPr>
                <w:rFonts w:ascii="宋体" w:hAnsi="宋体" w:cs="Arial"/>
                <w:bCs/>
                <w:kern w:val="24"/>
                <w:sz w:val="24"/>
              </w:rPr>
              <w:t>10.</w:t>
            </w:r>
            <w:r>
              <w:rPr>
                <w:rFonts w:ascii="宋体" w:hAnsi="宋体" w:cs="Arial" w:hint="eastAsia"/>
                <w:bCs/>
                <w:kern w:val="24"/>
                <w:sz w:val="24"/>
              </w:rPr>
              <w:t>转炉煤气干法除尘装置配置</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装置配置率100%，出口颗粒物浓度14.1mg/Nm3，＜20mg/Nm3，</w:t>
            </w:r>
            <w:r>
              <w:rPr>
                <w:rFonts w:ascii="宋体" w:cs="Arial" w:hint="eastAsia"/>
                <w:b/>
                <w:kern w:val="24"/>
                <w:sz w:val="24"/>
              </w:rPr>
              <w:t>符合I级基准值</w:t>
            </w:r>
            <w:r>
              <w:rPr>
                <w:rFonts w:ascii="宋体" w:cs="Arial" w:hint="eastAsia"/>
                <w:bCs/>
                <w:kern w:val="24"/>
                <w:sz w:val="24"/>
              </w:rPr>
              <w:t>。</w:t>
            </w:r>
          </w:p>
        </w:tc>
      </w:tr>
      <w:tr w:rsidR="00B677D7">
        <w:trPr>
          <w:cantSplit/>
          <w:trHeight w:val="567"/>
          <w:jc w:val="center"/>
        </w:trPr>
        <w:tc>
          <w:tcPr>
            <w:tcW w:w="4334" w:type="dxa"/>
            <w:vAlign w:val="center"/>
          </w:tcPr>
          <w:p w:rsidR="00B677D7" w:rsidRDefault="00EE70A0">
            <w:pPr>
              <w:snapToGrid w:val="0"/>
              <w:ind w:left="480" w:hangingChars="200" w:hanging="480"/>
              <w:jc w:val="left"/>
              <w:rPr>
                <w:rFonts w:ascii="宋体" w:cs="Arial"/>
                <w:bCs/>
                <w:kern w:val="24"/>
                <w:sz w:val="24"/>
              </w:rPr>
            </w:pPr>
            <w:r>
              <w:rPr>
                <w:rFonts w:ascii="宋体" w:hAnsi="宋体" w:cs="Arial"/>
                <w:bCs/>
                <w:kern w:val="24"/>
                <w:sz w:val="24"/>
              </w:rPr>
              <w:t>11.</w:t>
            </w:r>
            <w:r>
              <w:rPr>
                <w:rFonts w:ascii="宋体" w:hAnsi="宋体" w:cs="Arial" w:hint="eastAsia"/>
                <w:bCs/>
                <w:kern w:val="24"/>
                <w:sz w:val="24"/>
              </w:rPr>
              <w:t>蓄热燃烧技术</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炼铁厂采用卡鲁金式顶燃式热风炉技术，炼钢钢包烘烤器、棒线加热炉等均采用蓄热燃烧技术，</w:t>
            </w:r>
            <w:r>
              <w:rPr>
                <w:rFonts w:ascii="宋体" w:cs="Arial" w:hint="eastAsia"/>
                <w:b/>
                <w:kern w:val="24"/>
                <w:sz w:val="24"/>
              </w:rPr>
              <w:t>符合I级基准值</w:t>
            </w:r>
            <w:r>
              <w:rPr>
                <w:rFonts w:ascii="宋体" w:cs="Arial" w:hint="eastAsia"/>
                <w:bCs/>
                <w:kern w:val="24"/>
                <w:sz w:val="24"/>
              </w:rPr>
              <w:t>。</w:t>
            </w:r>
          </w:p>
        </w:tc>
      </w:tr>
      <w:tr w:rsidR="00B677D7">
        <w:trPr>
          <w:cantSplit/>
          <w:trHeight w:val="567"/>
          <w:jc w:val="center"/>
        </w:trPr>
        <w:tc>
          <w:tcPr>
            <w:tcW w:w="4334" w:type="dxa"/>
            <w:vAlign w:val="center"/>
          </w:tcPr>
          <w:p w:rsidR="00B677D7" w:rsidRDefault="00EE70A0">
            <w:pPr>
              <w:snapToGrid w:val="0"/>
              <w:ind w:left="480" w:hangingChars="200" w:hanging="480"/>
              <w:jc w:val="left"/>
              <w:rPr>
                <w:rFonts w:ascii="宋体" w:cs="Arial"/>
                <w:bCs/>
                <w:kern w:val="24"/>
                <w:sz w:val="24"/>
              </w:rPr>
            </w:pPr>
            <w:r>
              <w:rPr>
                <w:rFonts w:ascii="宋体" w:hAnsi="宋体" w:cs="Arial"/>
                <w:bCs/>
                <w:kern w:val="24"/>
                <w:sz w:val="24"/>
              </w:rPr>
              <w:t>12.</w:t>
            </w:r>
            <w:r>
              <w:rPr>
                <w:rFonts w:ascii="宋体" w:hAnsi="宋体" w:cs="Arial" w:hint="eastAsia"/>
                <w:bCs/>
                <w:kern w:val="24"/>
                <w:sz w:val="24"/>
              </w:rPr>
              <w:t>全厂区污水集中处理设施</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建有全厂集中污水处理系统，总回用水量100%，其中深度处理水量70%。</w:t>
            </w:r>
          </w:p>
        </w:tc>
      </w:tr>
      <w:tr w:rsidR="00B677D7">
        <w:trPr>
          <w:cantSplit/>
          <w:trHeight w:val="567"/>
          <w:jc w:val="center"/>
        </w:trPr>
        <w:tc>
          <w:tcPr>
            <w:tcW w:w="8681" w:type="dxa"/>
            <w:gridSpan w:val="2"/>
            <w:vAlign w:val="center"/>
          </w:tcPr>
          <w:p w:rsidR="00B677D7" w:rsidRDefault="00EE70A0">
            <w:pPr>
              <w:snapToGrid w:val="0"/>
              <w:rPr>
                <w:rFonts w:ascii="宋体" w:cs="Arial"/>
                <w:bCs/>
                <w:kern w:val="24"/>
                <w:sz w:val="24"/>
              </w:rPr>
            </w:pPr>
            <w:r>
              <w:rPr>
                <w:rFonts w:ascii="宋体" w:hAnsi="宋体" w:cs="Arial" w:hint="eastAsia"/>
                <w:bCs/>
                <w:kern w:val="24"/>
                <w:sz w:val="24"/>
              </w:rPr>
              <w:t>三、资源能源利用指标</w:t>
            </w:r>
          </w:p>
        </w:tc>
      </w:tr>
      <w:tr w:rsidR="00B677D7">
        <w:trPr>
          <w:cantSplit/>
          <w:trHeight w:val="567"/>
          <w:jc w:val="center"/>
        </w:trPr>
        <w:tc>
          <w:tcPr>
            <w:tcW w:w="4334" w:type="dxa"/>
            <w:vAlign w:val="center"/>
          </w:tcPr>
          <w:p w:rsidR="00B677D7" w:rsidRDefault="00EE70A0">
            <w:pPr>
              <w:snapToGrid w:val="0"/>
              <w:ind w:left="480" w:hangingChars="200" w:hanging="48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炼焦工序能耗，</w:t>
            </w:r>
            <w:r>
              <w:rPr>
                <w:rFonts w:ascii="宋体" w:hAnsi="宋体" w:cs="Arial"/>
                <w:bCs/>
                <w:kern w:val="24"/>
                <w:sz w:val="24"/>
              </w:rPr>
              <w:t>kgce/t</w:t>
            </w:r>
            <w:r>
              <w:rPr>
                <w:rFonts w:ascii="宋体" w:hAnsi="宋体" w:cs="Arial" w:hint="eastAsia"/>
                <w:bCs/>
                <w:kern w:val="24"/>
                <w:sz w:val="24"/>
              </w:rPr>
              <w:t>焦</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112，</w:t>
            </w:r>
            <w:r>
              <w:rPr>
                <w:rFonts w:ascii="宋体" w:cs="Arial" w:hint="eastAsia"/>
                <w:b/>
                <w:kern w:val="24"/>
                <w:sz w:val="24"/>
              </w:rPr>
              <w:t>符合I级基准值</w:t>
            </w:r>
            <w:r>
              <w:rPr>
                <w:rFonts w:ascii="宋体" w:cs="Arial" w:hint="eastAsia"/>
                <w:bCs/>
                <w:kern w:val="24"/>
                <w:sz w:val="24"/>
              </w:rPr>
              <w:t>。</w:t>
            </w:r>
          </w:p>
        </w:tc>
      </w:tr>
      <w:tr w:rsidR="00B677D7">
        <w:trPr>
          <w:cantSplit/>
          <w:trHeight w:val="567"/>
          <w:jc w:val="center"/>
        </w:trPr>
        <w:tc>
          <w:tcPr>
            <w:tcW w:w="4334" w:type="dxa"/>
            <w:vAlign w:val="center"/>
          </w:tcPr>
          <w:p w:rsidR="00B677D7" w:rsidRDefault="00EE70A0">
            <w:pPr>
              <w:snapToGrid w:val="0"/>
              <w:ind w:left="480" w:hangingChars="200" w:hanging="48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烧结工序能耗，</w:t>
            </w:r>
            <w:r>
              <w:rPr>
                <w:rFonts w:ascii="宋体" w:hAnsi="宋体" w:cs="Arial"/>
                <w:bCs/>
                <w:kern w:val="24"/>
                <w:sz w:val="24"/>
              </w:rPr>
              <w:t>kgce/t</w:t>
            </w:r>
            <w:r>
              <w:rPr>
                <w:rFonts w:ascii="宋体" w:hAnsi="宋体" w:cs="Arial" w:hint="eastAsia"/>
                <w:bCs/>
                <w:kern w:val="24"/>
                <w:sz w:val="24"/>
              </w:rPr>
              <w:t>矿</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48.2，</w:t>
            </w:r>
            <w:r>
              <w:rPr>
                <w:rFonts w:ascii="宋体" w:cs="Arial" w:hint="eastAsia"/>
                <w:b/>
                <w:kern w:val="24"/>
                <w:sz w:val="24"/>
              </w:rPr>
              <w:t>符合I级基准值</w:t>
            </w:r>
            <w:r>
              <w:rPr>
                <w:rFonts w:ascii="宋体" w:cs="Arial" w:hint="eastAsia"/>
                <w:bCs/>
                <w:kern w:val="24"/>
                <w:sz w:val="24"/>
              </w:rPr>
              <w:t>。</w:t>
            </w:r>
          </w:p>
        </w:tc>
      </w:tr>
      <w:tr w:rsidR="00B677D7">
        <w:trPr>
          <w:cantSplit/>
          <w:trHeight w:val="567"/>
          <w:jc w:val="center"/>
        </w:trPr>
        <w:tc>
          <w:tcPr>
            <w:tcW w:w="4334" w:type="dxa"/>
            <w:vAlign w:val="center"/>
          </w:tcPr>
          <w:p w:rsidR="00B677D7" w:rsidRDefault="00EE70A0">
            <w:pPr>
              <w:snapToGrid w:val="0"/>
              <w:ind w:left="480" w:hangingChars="200" w:hanging="48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球团工序能耗，</w:t>
            </w:r>
            <w:r>
              <w:rPr>
                <w:rFonts w:ascii="宋体" w:hAnsi="宋体" w:cs="Arial"/>
                <w:bCs/>
                <w:kern w:val="24"/>
                <w:sz w:val="24"/>
              </w:rPr>
              <w:t>kgce/t</w:t>
            </w:r>
            <w:r>
              <w:rPr>
                <w:rFonts w:ascii="宋体" w:hAnsi="宋体" w:cs="Arial" w:hint="eastAsia"/>
                <w:bCs/>
                <w:kern w:val="24"/>
                <w:sz w:val="24"/>
              </w:rPr>
              <w:t>矿</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26.5，</w:t>
            </w:r>
            <w:r>
              <w:rPr>
                <w:rFonts w:ascii="宋体" w:cs="Arial" w:hint="eastAsia"/>
                <w:b/>
                <w:kern w:val="24"/>
                <w:sz w:val="24"/>
              </w:rPr>
              <w:t>符合III级基准值</w:t>
            </w:r>
            <w:r>
              <w:rPr>
                <w:rFonts w:ascii="宋体" w:cs="Arial" w:hint="eastAsia"/>
                <w:bCs/>
                <w:kern w:val="24"/>
                <w:sz w:val="24"/>
              </w:rPr>
              <w:t>。</w:t>
            </w:r>
          </w:p>
        </w:tc>
      </w:tr>
      <w:tr w:rsidR="00B677D7">
        <w:trPr>
          <w:cantSplit/>
          <w:trHeight w:val="567"/>
          <w:jc w:val="center"/>
        </w:trPr>
        <w:tc>
          <w:tcPr>
            <w:tcW w:w="4334" w:type="dxa"/>
            <w:vAlign w:val="center"/>
          </w:tcPr>
          <w:p w:rsidR="00B677D7" w:rsidRDefault="00EE70A0">
            <w:pPr>
              <w:snapToGrid w:val="0"/>
              <w:ind w:left="480" w:hangingChars="200" w:hanging="48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炼铁工序能耗，</w:t>
            </w:r>
            <w:r>
              <w:rPr>
                <w:rFonts w:ascii="宋体" w:hAnsi="宋体" w:cs="Arial"/>
                <w:bCs/>
                <w:kern w:val="24"/>
                <w:sz w:val="24"/>
              </w:rPr>
              <w:t>kgce/t</w:t>
            </w:r>
            <w:r>
              <w:rPr>
                <w:rFonts w:ascii="宋体" w:hAnsi="宋体" w:cs="Arial" w:hint="eastAsia"/>
                <w:bCs/>
                <w:kern w:val="24"/>
                <w:sz w:val="24"/>
              </w:rPr>
              <w:t>铁</w:t>
            </w:r>
            <w:r>
              <w:rPr>
                <w:rFonts w:ascii="宋体" w:hAnsi="宋体" w:cs="Arial"/>
                <w:bCs/>
                <w:kern w:val="24"/>
                <w:sz w:val="24"/>
              </w:rPr>
              <w:t>*</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395.9，</w:t>
            </w:r>
            <w:r>
              <w:rPr>
                <w:rFonts w:ascii="宋体" w:cs="Arial" w:hint="eastAsia"/>
                <w:b/>
                <w:kern w:val="24"/>
                <w:sz w:val="24"/>
              </w:rPr>
              <w:t>符合Ⅱ级基准值</w:t>
            </w:r>
            <w:r>
              <w:rPr>
                <w:rFonts w:ascii="宋体" w:cs="Arial" w:hint="eastAsia"/>
                <w:bCs/>
                <w:kern w:val="24"/>
                <w:sz w:val="24"/>
              </w:rPr>
              <w:t>。</w:t>
            </w:r>
          </w:p>
        </w:tc>
      </w:tr>
      <w:tr w:rsidR="00B677D7">
        <w:trPr>
          <w:cantSplit/>
          <w:trHeight w:val="567"/>
          <w:jc w:val="center"/>
        </w:trPr>
        <w:tc>
          <w:tcPr>
            <w:tcW w:w="4334" w:type="dxa"/>
            <w:vAlign w:val="center"/>
          </w:tcPr>
          <w:p w:rsidR="00B677D7" w:rsidRDefault="00EE70A0">
            <w:pPr>
              <w:snapToGrid w:val="0"/>
              <w:ind w:left="480" w:hangingChars="200" w:hanging="48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高炉燃料比，</w:t>
            </w:r>
            <w:r>
              <w:rPr>
                <w:rFonts w:ascii="宋体" w:hAnsi="宋体" w:cs="Arial"/>
                <w:bCs/>
                <w:kern w:val="24"/>
                <w:sz w:val="24"/>
              </w:rPr>
              <w:t>kg/t</w:t>
            </w:r>
            <w:r>
              <w:rPr>
                <w:rFonts w:ascii="宋体" w:hAnsi="宋体" w:cs="Arial" w:hint="eastAsia"/>
                <w:bCs/>
                <w:kern w:val="24"/>
                <w:sz w:val="24"/>
              </w:rPr>
              <w:t>铁</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534.709，</w:t>
            </w:r>
            <w:r>
              <w:rPr>
                <w:rFonts w:ascii="宋体" w:cs="Arial" w:hint="eastAsia"/>
                <w:b/>
                <w:kern w:val="24"/>
                <w:sz w:val="24"/>
              </w:rPr>
              <w:t>符合III级基准值</w:t>
            </w:r>
            <w:r>
              <w:rPr>
                <w:rFonts w:ascii="宋体" w:cs="Arial" w:hint="eastAsia"/>
                <w:bCs/>
                <w:kern w:val="24"/>
                <w:sz w:val="24"/>
              </w:rPr>
              <w:t>。</w:t>
            </w:r>
          </w:p>
        </w:tc>
      </w:tr>
      <w:tr w:rsidR="00B677D7">
        <w:trPr>
          <w:cantSplit/>
          <w:trHeight w:val="567"/>
          <w:jc w:val="center"/>
        </w:trPr>
        <w:tc>
          <w:tcPr>
            <w:tcW w:w="4334" w:type="dxa"/>
            <w:vAlign w:val="center"/>
          </w:tcPr>
          <w:p w:rsidR="00B677D7" w:rsidRDefault="00EE70A0">
            <w:pPr>
              <w:snapToGrid w:val="0"/>
              <w:ind w:left="480" w:hangingChars="200" w:hanging="48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热风炉风温，℃</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1120</w:t>
            </w:r>
            <w:r>
              <w:rPr>
                <w:rFonts w:ascii="宋体" w:hAnsi="宋体" w:cs="Arial" w:hint="eastAsia"/>
                <w:bCs/>
                <w:kern w:val="24"/>
                <w:sz w:val="24"/>
              </w:rPr>
              <w:t>℃</w:t>
            </w:r>
            <w:r>
              <w:rPr>
                <w:rFonts w:ascii="宋体" w:cs="Arial" w:hint="eastAsia"/>
                <w:bCs/>
                <w:kern w:val="24"/>
                <w:sz w:val="24"/>
              </w:rPr>
              <w:t>-1190</w:t>
            </w:r>
            <w:r>
              <w:rPr>
                <w:rFonts w:ascii="宋体" w:hAnsi="宋体" w:cs="Arial" w:hint="eastAsia"/>
                <w:bCs/>
                <w:kern w:val="24"/>
                <w:sz w:val="24"/>
              </w:rPr>
              <w:t>℃</w:t>
            </w:r>
            <w:r>
              <w:rPr>
                <w:rFonts w:ascii="宋体" w:cs="Arial" w:hint="eastAsia"/>
                <w:bCs/>
                <w:kern w:val="24"/>
                <w:sz w:val="24"/>
              </w:rPr>
              <w:t>，</w:t>
            </w:r>
            <w:r>
              <w:rPr>
                <w:rFonts w:ascii="宋体" w:cs="Arial" w:hint="eastAsia"/>
                <w:b/>
                <w:kern w:val="24"/>
                <w:sz w:val="24"/>
              </w:rPr>
              <w:t>符合III级基准值</w:t>
            </w:r>
            <w:r>
              <w:rPr>
                <w:rFonts w:ascii="宋体" w:cs="Arial" w:hint="eastAsia"/>
                <w:bCs/>
                <w:kern w:val="24"/>
                <w:sz w:val="24"/>
              </w:rPr>
              <w:t>。</w:t>
            </w:r>
          </w:p>
        </w:tc>
      </w:tr>
      <w:tr w:rsidR="00B677D7">
        <w:trPr>
          <w:cantSplit/>
          <w:trHeight w:val="567"/>
          <w:jc w:val="center"/>
        </w:trPr>
        <w:tc>
          <w:tcPr>
            <w:tcW w:w="4334" w:type="dxa"/>
            <w:vAlign w:val="center"/>
          </w:tcPr>
          <w:p w:rsidR="00B677D7" w:rsidRDefault="00EE70A0">
            <w:pPr>
              <w:snapToGrid w:val="0"/>
              <w:ind w:left="240" w:hangingChars="100" w:hanging="24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转炉炼钢工序能耗，</w:t>
            </w:r>
            <w:r>
              <w:rPr>
                <w:rFonts w:ascii="宋体" w:hAnsi="宋体" w:cs="Arial"/>
                <w:bCs/>
                <w:kern w:val="24"/>
                <w:sz w:val="24"/>
              </w:rPr>
              <w:t>kgce/t</w:t>
            </w:r>
            <w:r>
              <w:rPr>
                <w:rFonts w:ascii="宋体" w:hAnsi="宋体" w:cs="Arial" w:hint="eastAsia"/>
                <w:bCs/>
                <w:kern w:val="24"/>
                <w:sz w:val="24"/>
              </w:rPr>
              <w:t>钢</w:t>
            </w:r>
          </w:p>
        </w:tc>
        <w:tc>
          <w:tcPr>
            <w:tcW w:w="4347" w:type="dxa"/>
            <w:vAlign w:val="center"/>
          </w:tcPr>
          <w:p w:rsidR="00B677D7" w:rsidRDefault="00EE70A0">
            <w:pPr>
              <w:snapToGrid w:val="0"/>
              <w:jc w:val="center"/>
              <w:rPr>
                <w:rFonts w:ascii="宋体" w:cs="Arial"/>
                <w:bCs/>
                <w:kern w:val="24"/>
                <w:sz w:val="24"/>
              </w:rPr>
            </w:pPr>
            <w:r>
              <w:rPr>
                <w:rFonts w:hint="eastAsia"/>
                <w:sz w:val="24"/>
                <w:szCs w:val="32"/>
              </w:rPr>
              <w:t>-20.2</w:t>
            </w:r>
            <w:r>
              <w:rPr>
                <w:rFonts w:hint="eastAsia"/>
                <w:sz w:val="24"/>
                <w:szCs w:val="32"/>
              </w:rPr>
              <w:t>，</w:t>
            </w:r>
            <w:r>
              <w:rPr>
                <w:rFonts w:ascii="宋体" w:cs="Arial" w:hint="eastAsia"/>
                <w:b/>
                <w:kern w:val="24"/>
                <w:sz w:val="24"/>
              </w:rPr>
              <w:t>符合I级基准值</w:t>
            </w:r>
            <w:r>
              <w:rPr>
                <w:rFonts w:ascii="宋体" w:cs="Arial" w:hint="eastAsia"/>
                <w:bCs/>
                <w:kern w:val="24"/>
                <w:sz w:val="24"/>
              </w:rPr>
              <w:t>。</w:t>
            </w:r>
          </w:p>
        </w:tc>
      </w:tr>
      <w:tr w:rsidR="00B677D7">
        <w:trPr>
          <w:cantSplit/>
          <w:trHeight w:val="567"/>
          <w:jc w:val="center"/>
        </w:trPr>
        <w:tc>
          <w:tcPr>
            <w:tcW w:w="4334" w:type="dxa"/>
            <w:vAlign w:val="center"/>
          </w:tcPr>
          <w:p w:rsidR="00B677D7" w:rsidRDefault="00EE70A0">
            <w:pPr>
              <w:snapToGrid w:val="0"/>
              <w:ind w:left="480" w:hangingChars="200" w:hanging="480"/>
              <w:jc w:val="left"/>
              <w:rPr>
                <w:rFonts w:ascii="宋体" w:cs="Arial"/>
                <w:bCs/>
                <w:kern w:val="24"/>
                <w:sz w:val="24"/>
              </w:rPr>
            </w:pPr>
            <w:r>
              <w:rPr>
                <w:rFonts w:ascii="宋体" w:hAnsi="宋体" w:cs="Arial"/>
                <w:bCs/>
                <w:kern w:val="24"/>
                <w:sz w:val="24"/>
              </w:rPr>
              <w:t>8.</w:t>
            </w:r>
            <w:r>
              <w:rPr>
                <w:rFonts w:ascii="宋体" w:hAnsi="宋体" w:cs="Arial" w:hint="eastAsia"/>
                <w:bCs/>
                <w:kern w:val="24"/>
                <w:sz w:val="24"/>
              </w:rPr>
              <w:t>转炉炼钢钢铁料消耗，</w:t>
            </w:r>
            <w:r>
              <w:rPr>
                <w:rFonts w:ascii="宋体" w:hAnsi="宋体" w:cs="Arial"/>
                <w:bCs/>
                <w:kern w:val="24"/>
                <w:sz w:val="24"/>
              </w:rPr>
              <w:t>kg/t</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1055.577，</w:t>
            </w:r>
            <w:r>
              <w:rPr>
                <w:rFonts w:ascii="宋体" w:cs="Arial" w:hint="eastAsia"/>
                <w:b/>
                <w:kern w:val="24"/>
                <w:sz w:val="24"/>
              </w:rPr>
              <w:t>符合I级基准值</w:t>
            </w:r>
            <w:r>
              <w:rPr>
                <w:rFonts w:ascii="宋体" w:cs="Arial" w:hint="eastAsia"/>
                <w:bCs/>
                <w:kern w:val="24"/>
                <w:sz w:val="24"/>
              </w:rPr>
              <w:t>。</w:t>
            </w:r>
          </w:p>
        </w:tc>
      </w:tr>
      <w:tr w:rsidR="00B677D7">
        <w:trPr>
          <w:cantSplit/>
          <w:trHeight w:val="567"/>
          <w:jc w:val="center"/>
        </w:trPr>
        <w:tc>
          <w:tcPr>
            <w:tcW w:w="4334" w:type="dxa"/>
            <w:vAlign w:val="center"/>
          </w:tcPr>
          <w:p w:rsidR="00B677D7" w:rsidRDefault="00EE70A0">
            <w:pPr>
              <w:snapToGrid w:val="0"/>
              <w:ind w:left="240" w:hangingChars="100" w:hanging="240"/>
              <w:jc w:val="left"/>
              <w:rPr>
                <w:rFonts w:ascii="宋体" w:cs="Arial"/>
                <w:bCs/>
                <w:kern w:val="24"/>
                <w:sz w:val="24"/>
              </w:rPr>
            </w:pPr>
            <w:r>
              <w:rPr>
                <w:rFonts w:ascii="宋体" w:hAnsi="宋体" w:cs="Arial"/>
                <w:bCs/>
                <w:kern w:val="24"/>
                <w:sz w:val="24"/>
              </w:rPr>
              <w:t>9.</w:t>
            </w:r>
            <w:r>
              <w:rPr>
                <w:rFonts w:ascii="宋体" w:hAnsi="宋体" w:cs="Arial" w:hint="eastAsia"/>
                <w:bCs/>
                <w:kern w:val="24"/>
                <w:sz w:val="24"/>
              </w:rPr>
              <w:t>生产用新鲜水量，</w:t>
            </w:r>
            <w:r>
              <w:rPr>
                <w:rFonts w:ascii="宋体" w:hAnsi="宋体" w:cs="Arial"/>
                <w:bCs/>
                <w:kern w:val="24"/>
                <w:sz w:val="24"/>
              </w:rPr>
              <w:t>m</w:t>
            </w:r>
            <w:r>
              <w:rPr>
                <w:rFonts w:ascii="宋体" w:hAnsi="宋体" w:cs="Arial"/>
                <w:bCs/>
                <w:kern w:val="24"/>
                <w:sz w:val="24"/>
                <w:vertAlign w:val="superscript"/>
              </w:rPr>
              <w:t>3</w:t>
            </w:r>
            <w:r>
              <w:rPr>
                <w:rFonts w:ascii="宋体" w:hAnsi="宋体" w:cs="Arial" w:hint="eastAsia"/>
                <w:bCs/>
                <w:kern w:val="24"/>
                <w:sz w:val="24"/>
              </w:rPr>
              <w:t>水</w:t>
            </w:r>
            <w:r>
              <w:rPr>
                <w:rFonts w:ascii="宋体" w:hAnsi="宋体" w:cs="Arial"/>
                <w:bCs/>
                <w:kern w:val="24"/>
                <w:sz w:val="24"/>
              </w:rPr>
              <w:t>/t</w:t>
            </w:r>
            <w:r>
              <w:rPr>
                <w:rFonts w:ascii="宋体" w:hAnsi="宋体" w:cs="Arial" w:hint="eastAsia"/>
                <w:bCs/>
                <w:kern w:val="24"/>
                <w:sz w:val="24"/>
              </w:rPr>
              <w:t>钢</w:t>
            </w:r>
            <w:r>
              <w:rPr>
                <w:rFonts w:ascii="宋体" w:hAnsi="宋体" w:cs="Arial"/>
                <w:bCs/>
                <w:kern w:val="24"/>
                <w:sz w:val="24"/>
              </w:rPr>
              <w:t>*</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0.72，</w:t>
            </w:r>
            <w:r>
              <w:rPr>
                <w:rFonts w:ascii="宋体" w:cs="Arial" w:hint="eastAsia"/>
                <w:b/>
                <w:kern w:val="24"/>
                <w:sz w:val="24"/>
              </w:rPr>
              <w:t>符合I级基准值</w:t>
            </w:r>
            <w:r>
              <w:rPr>
                <w:rFonts w:ascii="宋体" w:cs="Arial" w:hint="eastAsia"/>
                <w:bCs/>
                <w:kern w:val="24"/>
                <w:sz w:val="24"/>
              </w:rPr>
              <w:t>。</w:t>
            </w:r>
          </w:p>
        </w:tc>
      </w:tr>
      <w:tr w:rsidR="00B677D7">
        <w:trPr>
          <w:cantSplit/>
          <w:trHeight w:val="567"/>
          <w:jc w:val="center"/>
        </w:trPr>
        <w:tc>
          <w:tcPr>
            <w:tcW w:w="4334" w:type="dxa"/>
            <w:vAlign w:val="center"/>
          </w:tcPr>
          <w:p w:rsidR="00B677D7" w:rsidRDefault="00EE70A0">
            <w:pPr>
              <w:snapToGrid w:val="0"/>
              <w:ind w:left="360" w:hangingChars="150" w:hanging="360"/>
              <w:jc w:val="left"/>
              <w:rPr>
                <w:rFonts w:ascii="宋体"/>
                <w:kern w:val="24"/>
                <w:sz w:val="24"/>
              </w:rPr>
            </w:pPr>
            <w:r>
              <w:rPr>
                <w:rFonts w:ascii="宋体" w:hAnsi="宋体" w:cs="Arial"/>
                <w:bCs/>
                <w:kern w:val="24"/>
                <w:sz w:val="24"/>
              </w:rPr>
              <w:t>10.</w:t>
            </w:r>
            <w:r>
              <w:rPr>
                <w:rFonts w:ascii="宋体" w:hAnsi="宋体" w:cs="Arial" w:hint="eastAsia"/>
                <w:bCs/>
                <w:kern w:val="24"/>
                <w:sz w:val="24"/>
              </w:rPr>
              <w:t>二次能源发电量占总耗电量比率，</w:t>
            </w:r>
            <w:r>
              <w:rPr>
                <w:rFonts w:ascii="宋体" w:hAnsi="宋体" w:cs="Arial"/>
                <w:bCs/>
                <w:kern w:val="24"/>
                <w:sz w:val="24"/>
              </w:rPr>
              <w:t>%</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55.8，</w:t>
            </w:r>
            <w:r>
              <w:rPr>
                <w:rFonts w:ascii="宋体" w:cs="Arial" w:hint="eastAsia"/>
                <w:b/>
                <w:kern w:val="24"/>
                <w:sz w:val="24"/>
              </w:rPr>
              <w:t>符合I级基准值</w:t>
            </w:r>
            <w:r>
              <w:rPr>
                <w:rFonts w:ascii="宋体" w:cs="Arial" w:hint="eastAsia"/>
                <w:bCs/>
                <w:kern w:val="24"/>
                <w:sz w:val="24"/>
              </w:rPr>
              <w:t>。</w:t>
            </w:r>
          </w:p>
        </w:tc>
      </w:tr>
      <w:tr w:rsidR="00B677D7">
        <w:trPr>
          <w:cantSplit/>
          <w:trHeight w:val="567"/>
          <w:jc w:val="center"/>
        </w:trPr>
        <w:tc>
          <w:tcPr>
            <w:tcW w:w="8681" w:type="dxa"/>
            <w:gridSpan w:val="2"/>
            <w:vAlign w:val="center"/>
          </w:tcPr>
          <w:p w:rsidR="00B677D7" w:rsidRDefault="00EE70A0">
            <w:pPr>
              <w:snapToGrid w:val="0"/>
              <w:rPr>
                <w:rFonts w:ascii="宋体" w:cs="Arial"/>
                <w:kern w:val="24"/>
                <w:sz w:val="24"/>
              </w:rPr>
            </w:pPr>
            <w:r>
              <w:rPr>
                <w:rFonts w:ascii="宋体" w:hAnsi="宋体" w:cs="Arial" w:hint="eastAsia"/>
                <w:kern w:val="24"/>
                <w:sz w:val="24"/>
              </w:rPr>
              <w:t>四、产品特征指标</w:t>
            </w:r>
          </w:p>
        </w:tc>
      </w:tr>
      <w:tr w:rsidR="00B677D7">
        <w:trPr>
          <w:cantSplit/>
          <w:trHeight w:val="567"/>
          <w:jc w:val="center"/>
        </w:trPr>
        <w:tc>
          <w:tcPr>
            <w:tcW w:w="4334" w:type="dxa"/>
            <w:vAlign w:val="center"/>
          </w:tcPr>
          <w:p w:rsidR="00B677D7" w:rsidRDefault="00EE70A0">
            <w:pPr>
              <w:snapToGrid w:val="0"/>
              <w:ind w:left="240" w:hangingChars="100" w:hanging="240"/>
              <w:jc w:val="left"/>
              <w:rPr>
                <w:rFonts w:ascii="宋体" w:hAnsi="宋体" w:cs="Arial"/>
                <w:bCs/>
                <w:kern w:val="24"/>
                <w:sz w:val="24"/>
              </w:rPr>
            </w:pPr>
            <w:r>
              <w:rPr>
                <w:rFonts w:ascii="宋体" w:hAnsi="宋体" w:cs="Arial"/>
                <w:bCs/>
                <w:kern w:val="24"/>
                <w:sz w:val="24"/>
              </w:rPr>
              <w:t>1.</w:t>
            </w:r>
            <w:r>
              <w:rPr>
                <w:rFonts w:ascii="宋体" w:hAnsi="宋体" w:cs="Arial" w:hint="eastAsia"/>
                <w:bCs/>
                <w:kern w:val="24"/>
                <w:sz w:val="24"/>
              </w:rPr>
              <w:t>钢材综合成材率（热轧加工</w:t>
            </w:r>
            <w:r>
              <w:rPr>
                <w:rFonts w:ascii="宋体" w:hAnsi="宋体" w:cs="Arial"/>
                <w:bCs/>
                <w:kern w:val="24"/>
                <w:sz w:val="24"/>
              </w:rPr>
              <w:t>/</w:t>
            </w:r>
            <w:r>
              <w:rPr>
                <w:rFonts w:ascii="宋体" w:hAnsi="宋体" w:cs="Arial" w:hint="eastAsia"/>
                <w:bCs/>
                <w:kern w:val="24"/>
                <w:sz w:val="24"/>
              </w:rPr>
              <w:t>热轧及冷轧加工</w:t>
            </w:r>
            <w:r>
              <w:rPr>
                <w:rFonts w:ascii="宋体" w:hAnsi="宋体" w:cs="Arial"/>
                <w:bCs/>
                <w:kern w:val="24"/>
                <w:sz w:val="24"/>
              </w:rPr>
              <w:t>/</w:t>
            </w:r>
            <w:r>
              <w:rPr>
                <w:rFonts w:ascii="宋体" w:hAnsi="宋体" w:cs="Arial" w:hint="eastAsia"/>
                <w:bCs/>
                <w:kern w:val="24"/>
                <w:sz w:val="24"/>
              </w:rPr>
              <w:t>热轧、冷轧及镀涂加工），</w:t>
            </w:r>
            <w:r>
              <w:rPr>
                <w:rFonts w:ascii="宋体" w:hAnsi="宋体" w:cs="Arial"/>
                <w:bCs/>
                <w:kern w:val="24"/>
                <w:sz w:val="24"/>
              </w:rPr>
              <w:t>%</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99.21，</w:t>
            </w:r>
            <w:r>
              <w:rPr>
                <w:rFonts w:ascii="宋体" w:cs="Arial" w:hint="eastAsia"/>
                <w:b/>
                <w:kern w:val="24"/>
                <w:sz w:val="24"/>
              </w:rPr>
              <w:t>符合I级基准值</w:t>
            </w:r>
            <w:r>
              <w:rPr>
                <w:rFonts w:ascii="宋体" w:cs="Arial" w:hint="eastAsia"/>
                <w:bCs/>
                <w:kern w:val="24"/>
                <w:sz w:val="24"/>
              </w:rPr>
              <w:t>。</w:t>
            </w:r>
          </w:p>
        </w:tc>
      </w:tr>
      <w:tr w:rsidR="00B677D7">
        <w:trPr>
          <w:cantSplit/>
          <w:trHeight w:val="567"/>
          <w:jc w:val="center"/>
        </w:trPr>
        <w:tc>
          <w:tcPr>
            <w:tcW w:w="4334" w:type="dxa"/>
            <w:vAlign w:val="center"/>
          </w:tcPr>
          <w:p w:rsidR="00B677D7" w:rsidRDefault="00EE70A0">
            <w:pPr>
              <w:snapToGrid w:val="0"/>
              <w:ind w:left="480" w:hangingChars="200" w:hanging="48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钢材质量合格率，</w:t>
            </w:r>
            <w:r>
              <w:rPr>
                <w:rFonts w:ascii="宋体" w:hAnsi="宋体" w:cs="Arial"/>
                <w:bCs/>
                <w:kern w:val="24"/>
                <w:sz w:val="24"/>
              </w:rPr>
              <w:t>%</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99.922，</w:t>
            </w:r>
            <w:r>
              <w:rPr>
                <w:rFonts w:ascii="宋体" w:cs="Arial" w:hint="eastAsia"/>
                <w:b/>
                <w:kern w:val="24"/>
                <w:sz w:val="24"/>
              </w:rPr>
              <w:t>符合I级基准值</w:t>
            </w:r>
            <w:r>
              <w:rPr>
                <w:rFonts w:ascii="宋体" w:cs="Arial" w:hint="eastAsia"/>
                <w:bCs/>
                <w:kern w:val="24"/>
                <w:sz w:val="24"/>
              </w:rPr>
              <w:t>。</w:t>
            </w:r>
          </w:p>
        </w:tc>
      </w:tr>
      <w:tr w:rsidR="00B677D7">
        <w:trPr>
          <w:cantSplit/>
          <w:trHeight w:val="567"/>
          <w:jc w:val="center"/>
        </w:trPr>
        <w:tc>
          <w:tcPr>
            <w:tcW w:w="4334" w:type="dxa"/>
            <w:vAlign w:val="center"/>
          </w:tcPr>
          <w:p w:rsidR="00B677D7" w:rsidRDefault="00EE70A0">
            <w:pPr>
              <w:snapToGrid w:val="0"/>
              <w:ind w:left="480" w:hangingChars="200" w:hanging="48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钢材质量优等品率，</w:t>
            </w:r>
            <w:r>
              <w:rPr>
                <w:rFonts w:ascii="宋体" w:hAnsi="宋体" w:cs="Arial"/>
                <w:bCs/>
                <w:kern w:val="24"/>
                <w:sz w:val="24"/>
              </w:rPr>
              <w:t>%</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99.933，</w:t>
            </w:r>
            <w:r>
              <w:rPr>
                <w:rFonts w:ascii="宋体" w:cs="Arial" w:hint="eastAsia"/>
                <w:b/>
                <w:kern w:val="24"/>
                <w:sz w:val="24"/>
              </w:rPr>
              <w:t>符合I级基准值</w:t>
            </w:r>
            <w:r>
              <w:rPr>
                <w:rFonts w:ascii="宋体" w:cs="Arial" w:hint="eastAsia"/>
                <w:bCs/>
                <w:kern w:val="24"/>
                <w:sz w:val="24"/>
              </w:rPr>
              <w:t>。</w:t>
            </w:r>
          </w:p>
        </w:tc>
      </w:tr>
      <w:tr w:rsidR="00B677D7">
        <w:trPr>
          <w:cantSplit/>
          <w:trHeight w:val="567"/>
          <w:jc w:val="center"/>
        </w:trPr>
        <w:tc>
          <w:tcPr>
            <w:tcW w:w="8681" w:type="dxa"/>
            <w:gridSpan w:val="2"/>
            <w:vAlign w:val="center"/>
          </w:tcPr>
          <w:p w:rsidR="00B677D7" w:rsidRDefault="00EE70A0">
            <w:pPr>
              <w:snapToGrid w:val="0"/>
              <w:rPr>
                <w:rFonts w:ascii="宋体" w:cs="Arial"/>
                <w:bCs/>
                <w:kern w:val="24"/>
                <w:sz w:val="24"/>
              </w:rPr>
            </w:pPr>
            <w:r>
              <w:rPr>
                <w:rFonts w:ascii="宋体" w:hAnsi="宋体" w:cs="Arial" w:hint="eastAsia"/>
                <w:bCs/>
                <w:kern w:val="24"/>
                <w:sz w:val="24"/>
              </w:rPr>
              <w:t>五、污染物排放控制指标</w:t>
            </w:r>
          </w:p>
        </w:tc>
      </w:tr>
      <w:tr w:rsidR="00B677D7">
        <w:trPr>
          <w:cantSplit/>
          <w:trHeight w:val="567"/>
          <w:jc w:val="center"/>
        </w:trPr>
        <w:tc>
          <w:tcPr>
            <w:tcW w:w="4334" w:type="dxa"/>
            <w:tcMar>
              <w:left w:w="57" w:type="dxa"/>
              <w:right w:w="57" w:type="dxa"/>
            </w:tcMar>
            <w:vAlign w:val="center"/>
          </w:tcPr>
          <w:p w:rsidR="00B677D7" w:rsidRDefault="00EE70A0">
            <w:pPr>
              <w:snapToGrid w:val="0"/>
              <w:ind w:left="240" w:hangingChars="100" w:hanging="240"/>
              <w:jc w:val="left"/>
              <w:rPr>
                <w:rFonts w:ascii="宋体" w:cs="Arial"/>
                <w:bCs/>
                <w:kern w:val="24"/>
                <w:sz w:val="24"/>
              </w:rPr>
            </w:pPr>
            <w:r>
              <w:rPr>
                <w:rFonts w:ascii="宋体" w:hAnsi="宋体" w:cs="Arial"/>
                <w:bCs/>
                <w:kern w:val="24"/>
                <w:sz w:val="24"/>
              </w:rPr>
              <w:t>1</w:t>
            </w:r>
            <w:r>
              <w:rPr>
                <w:rFonts w:ascii="宋体" w:cs="Arial"/>
                <w:bCs/>
                <w:kern w:val="24"/>
                <w:sz w:val="24"/>
              </w:rPr>
              <w:t>.</w:t>
            </w:r>
            <w:r>
              <w:rPr>
                <w:rFonts w:ascii="宋体" w:hAnsi="宋体" w:cs="Arial" w:hint="eastAsia"/>
                <w:kern w:val="24"/>
                <w:sz w:val="24"/>
              </w:rPr>
              <w:t>废水</w:t>
            </w:r>
            <w:r>
              <w:rPr>
                <w:rFonts w:ascii="宋体" w:hAnsi="宋体" w:cs="Arial" w:hint="eastAsia"/>
                <w:bCs/>
                <w:kern w:val="24"/>
                <w:sz w:val="24"/>
              </w:rPr>
              <w:t>排放量</w:t>
            </w:r>
            <w:r>
              <w:rPr>
                <w:rFonts w:ascii="宋体" w:hAnsi="宋体" w:cs="Arial" w:hint="eastAsia"/>
                <w:kern w:val="24"/>
                <w:sz w:val="24"/>
              </w:rPr>
              <w:t>，</w:t>
            </w:r>
            <w:r>
              <w:rPr>
                <w:rFonts w:ascii="宋体" w:hAnsi="宋体" w:cs="Arial"/>
                <w:bCs/>
                <w:kern w:val="24"/>
                <w:sz w:val="24"/>
              </w:rPr>
              <w:t>m</w:t>
            </w:r>
            <w:r>
              <w:rPr>
                <w:rFonts w:ascii="宋体" w:hAnsi="宋体" w:cs="Arial"/>
                <w:bCs/>
                <w:kern w:val="24"/>
                <w:sz w:val="24"/>
                <w:vertAlign w:val="superscript"/>
              </w:rPr>
              <w:t>3</w:t>
            </w:r>
            <w:r>
              <w:rPr>
                <w:rFonts w:ascii="宋体" w:hAnsi="宋体" w:cs="Arial"/>
                <w:kern w:val="24"/>
                <w:sz w:val="24"/>
              </w:rPr>
              <w:t>/t</w:t>
            </w:r>
            <w:r>
              <w:rPr>
                <w:rFonts w:ascii="宋体" w:hAnsi="宋体" w:cs="Arial" w:hint="eastAsia"/>
                <w:kern w:val="24"/>
                <w:sz w:val="24"/>
              </w:rPr>
              <w:t>钢</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无废水排放，0，</w:t>
            </w:r>
            <w:r>
              <w:rPr>
                <w:rFonts w:ascii="宋体" w:cs="Arial" w:hint="eastAsia"/>
                <w:b/>
                <w:kern w:val="24"/>
                <w:sz w:val="24"/>
              </w:rPr>
              <w:t>符合I级基准值</w:t>
            </w:r>
            <w:r>
              <w:rPr>
                <w:rFonts w:ascii="宋体" w:cs="Arial" w:hint="eastAsia"/>
                <w:bCs/>
                <w:kern w:val="24"/>
                <w:sz w:val="24"/>
              </w:rPr>
              <w:t>。</w:t>
            </w:r>
          </w:p>
        </w:tc>
      </w:tr>
      <w:tr w:rsidR="00B677D7">
        <w:trPr>
          <w:cantSplit/>
          <w:trHeight w:val="567"/>
          <w:jc w:val="center"/>
        </w:trPr>
        <w:tc>
          <w:tcPr>
            <w:tcW w:w="4334" w:type="dxa"/>
            <w:tcMar>
              <w:left w:w="57" w:type="dxa"/>
              <w:right w:w="57" w:type="dxa"/>
            </w:tcMar>
            <w:vAlign w:val="center"/>
          </w:tcPr>
          <w:p w:rsidR="00B677D7" w:rsidRDefault="00EE70A0">
            <w:pPr>
              <w:snapToGrid w:val="0"/>
              <w:jc w:val="left"/>
              <w:rPr>
                <w:rFonts w:ascii="宋体" w:cs="Arial"/>
                <w:bCs/>
                <w:kern w:val="24"/>
                <w:sz w:val="24"/>
              </w:rPr>
            </w:pPr>
            <w:r>
              <w:rPr>
                <w:rFonts w:ascii="宋体" w:hAnsi="宋体" w:cs="Arial"/>
                <w:bCs/>
                <w:kern w:val="24"/>
                <w:sz w:val="24"/>
              </w:rPr>
              <w:t>2</w:t>
            </w:r>
            <w:r>
              <w:rPr>
                <w:rFonts w:ascii="宋体" w:cs="Arial"/>
                <w:bCs/>
                <w:kern w:val="24"/>
                <w:sz w:val="24"/>
              </w:rPr>
              <w:t>.</w:t>
            </w:r>
            <w:r>
              <w:rPr>
                <w:rFonts w:ascii="宋体" w:hAnsi="宋体" w:cs="Arial"/>
                <w:bCs/>
                <w:kern w:val="24"/>
                <w:sz w:val="24"/>
              </w:rPr>
              <w:t>COD</w:t>
            </w:r>
            <w:r>
              <w:rPr>
                <w:rFonts w:ascii="宋体" w:hAnsi="宋体" w:cs="Arial" w:hint="eastAsia"/>
                <w:kern w:val="24"/>
                <w:sz w:val="24"/>
              </w:rPr>
              <w:t>排放量</w:t>
            </w:r>
            <w:r>
              <w:rPr>
                <w:rFonts w:ascii="宋体" w:hAnsi="宋体" w:cs="Arial" w:hint="eastAsia"/>
                <w:bCs/>
                <w:kern w:val="24"/>
                <w:sz w:val="24"/>
              </w:rPr>
              <w:t>，</w:t>
            </w:r>
            <w:r>
              <w:rPr>
                <w:rFonts w:ascii="宋体" w:hAnsi="宋体" w:cs="Arial"/>
                <w:bCs/>
                <w:kern w:val="24"/>
                <w:sz w:val="24"/>
              </w:rPr>
              <w:t>kg/t</w:t>
            </w:r>
            <w:r>
              <w:rPr>
                <w:rFonts w:ascii="宋体" w:hAnsi="宋体" w:cs="Arial" w:hint="eastAsia"/>
                <w:bCs/>
                <w:kern w:val="24"/>
                <w:sz w:val="24"/>
              </w:rPr>
              <w:t>钢</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无废水排放，0，</w:t>
            </w:r>
            <w:r>
              <w:rPr>
                <w:rFonts w:ascii="宋体" w:cs="Arial" w:hint="eastAsia"/>
                <w:b/>
                <w:kern w:val="24"/>
                <w:sz w:val="24"/>
              </w:rPr>
              <w:t>符合I级基准值</w:t>
            </w:r>
            <w:r>
              <w:rPr>
                <w:rFonts w:ascii="宋体" w:cs="Arial" w:hint="eastAsia"/>
                <w:bCs/>
                <w:kern w:val="24"/>
                <w:sz w:val="24"/>
              </w:rPr>
              <w:t>。</w:t>
            </w:r>
          </w:p>
        </w:tc>
      </w:tr>
      <w:tr w:rsidR="00B677D7">
        <w:trPr>
          <w:cantSplit/>
          <w:trHeight w:val="567"/>
          <w:jc w:val="center"/>
        </w:trPr>
        <w:tc>
          <w:tcPr>
            <w:tcW w:w="4334" w:type="dxa"/>
            <w:tcMar>
              <w:left w:w="57" w:type="dxa"/>
              <w:right w:w="57" w:type="dxa"/>
            </w:tcMar>
            <w:vAlign w:val="center"/>
          </w:tcPr>
          <w:p w:rsidR="00B677D7" w:rsidRDefault="00EE70A0">
            <w:pPr>
              <w:snapToGrid w:val="0"/>
              <w:ind w:left="240" w:hangingChars="100" w:hanging="240"/>
              <w:jc w:val="left"/>
              <w:rPr>
                <w:rFonts w:ascii="宋体" w:cs="Arial"/>
                <w:bCs/>
                <w:kern w:val="24"/>
                <w:sz w:val="24"/>
              </w:rPr>
            </w:pPr>
            <w:r>
              <w:rPr>
                <w:rFonts w:ascii="宋体" w:hAnsi="宋体" w:cs="Arial"/>
                <w:bCs/>
                <w:kern w:val="24"/>
                <w:sz w:val="24"/>
              </w:rPr>
              <w:t>3</w:t>
            </w:r>
            <w:r>
              <w:rPr>
                <w:rFonts w:ascii="宋体" w:cs="Arial"/>
                <w:bCs/>
                <w:kern w:val="24"/>
                <w:sz w:val="24"/>
              </w:rPr>
              <w:t>.</w:t>
            </w:r>
            <w:r>
              <w:rPr>
                <w:rFonts w:ascii="宋体" w:hAnsi="宋体" w:cs="Arial" w:hint="eastAsia"/>
                <w:bCs/>
                <w:kern w:val="24"/>
                <w:sz w:val="24"/>
              </w:rPr>
              <w:t>氨氮排放量，</w:t>
            </w:r>
            <w:r>
              <w:rPr>
                <w:rFonts w:ascii="宋体" w:hAnsi="宋体" w:cs="Arial"/>
                <w:bCs/>
                <w:kern w:val="24"/>
                <w:sz w:val="24"/>
              </w:rPr>
              <w:t>kg/t</w:t>
            </w:r>
            <w:r>
              <w:rPr>
                <w:rFonts w:ascii="宋体" w:hAnsi="宋体" w:cs="Arial" w:hint="eastAsia"/>
                <w:bCs/>
                <w:kern w:val="24"/>
                <w:sz w:val="24"/>
              </w:rPr>
              <w:t>钢</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无废水排放，0，</w:t>
            </w:r>
            <w:r>
              <w:rPr>
                <w:rFonts w:ascii="宋体" w:cs="Arial" w:hint="eastAsia"/>
                <w:b/>
                <w:kern w:val="24"/>
                <w:sz w:val="24"/>
              </w:rPr>
              <w:t>符合I级基准值</w:t>
            </w:r>
            <w:r>
              <w:rPr>
                <w:rFonts w:ascii="宋体" w:cs="Arial" w:hint="eastAsia"/>
                <w:bCs/>
                <w:kern w:val="24"/>
                <w:sz w:val="24"/>
              </w:rPr>
              <w:t>。</w:t>
            </w:r>
          </w:p>
        </w:tc>
      </w:tr>
      <w:tr w:rsidR="00B677D7">
        <w:trPr>
          <w:cantSplit/>
          <w:trHeight w:val="567"/>
          <w:jc w:val="center"/>
        </w:trPr>
        <w:tc>
          <w:tcPr>
            <w:tcW w:w="4334" w:type="dxa"/>
            <w:tcMar>
              <w:left w:w="57" w:type="dxa"/>
              <w:right w:w="57" w:type="dxa"/>
            </w:tcMar>
            <w:vAlign w:val="center"/>
          </w:tcPr>
          <w:p w:rsidR="00B677D7" w:rsidRDefault="00EE70A0">
            <w:pPr>
              <w:snapToGrid w:val="0"/>
              <w:ind w:left="240" w:hangingChars="100" w:hanging="240"/>
              <w:jc w:val="left"/>
              <w:rPr>
                <w:rFonts w:ascii="宋体" w:cs="Arial"/>
                <w:bCs/>
                <w:kern w:val="24"/>
                <w:sz w:val="24"/>
              </w:rPr>
            </w:pPr>
            <w:r>
              <w:rPr>
                <w:rFonts w:ascii="宋体" w:hAnsi="宋体" w:cs="Arial"/>
                <w:bCs/>
                <w:kern w:val="24"/>
                <w:sz w:val="24"/>
              </w:rPr>
              <w:t>4</w:t>
            </w:r>
            <w:r>
              <w:rPr>
                <w:rFonts w:ascii="宋体" w:cs="Arial"/>
                <w:bCs/>
                <w:kern w:val="24"/>
                <w:sz w:val="24"/>
              </w:rPr>
              <w:t>.</w:t>
            </w:r>
            <w:r>
              <w:rPr>
                <w:rFonts w:ascii="宋体" w:hAnsi="宋体" w:cs="Arial" w:hint="eastAsia"/>
                <w:bCs/>
                <w:kern w:val="24"/>
                <w:sz w:val="24"/>
              </w:rPr>
              <w:t>颗粒物排放量，</w:t>
            </w:r>
            <w:r>
              <w:rPr>
                <w:rFonts w:ascii="宋体" w:hAnsi="宋体" w:cs="Arial"/>
                <w:bCs/>
                <w:kern w:val="24"/>
                <w:sz w:val="24"/>
              </w:rPr>
              <w:t>kg/t</w:t>
            </w:r>
            <w:r>
              <w:rPr>
                <w:rFonts w:ascii="宋体" w:hAnsi="宋体" w:cs="Arial" w:hint="eastAsia"/>
                <w:bCs/>
                <w:kern w:val="24"/>
                <w:sz w:val="24"/>
              </w:rPr>
              <w:t>钢</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0.5，</w:t>
            </w:r>
            <w:r>
              <w:rPr>
                <w:rFonts w:ascii="宋体" w:cs="Arial" w:hint="eastAsia"/>
                <w:b/>
                <w:kern w:val="24"/>
                <w:sz w:val="24"/>
              </w:rPr>
              <w:t>符合I级基准值</w:t>
            </w:r>
            <w:r>
              <w:rPr>
                <w:rFonts w:ascii="宋体" w:cs="Arial" w:hint="eastAsia"/>
                <w:bCs/>
                <w:kern w:val="24"/>
                <w:sz w:val="24"/>
              </w:rPr>
              <w:t>。</w:t>
            </w:r>
          </w:p>
        </w:tc>
      </w:tr>
      <w:tr w:rsidR="00B677D7">
        <w:trPr>
          <w:cantSplit/>
          <w:trHeight w:val="567"/>
          <w:jc w:val="center"/>
        </w:trPr>
        <w:tc>
          <w:tcPr>
            <w:tcW w:w="4334" w:type="dxa"/>
            <w:tcMar>
              <w:left w:w="57" w:type="dxa"/>
              <w:right w:w="57" w:type="dxa"/>
            </w:tcMar>
            <w:vAlign w:val="center"/>
          </w:tcPr>
          <w:p w:rsidR="00B677D7" w:rsidRDefault="00EE70A0">
            <w:pPr>
              <w:snapToGrid w:val="0"/>
              <w:ind w:left="240" w:hangingChars="100" w:hanging="240"/>
              <w:jc w:val="left"/>
              <w:rPr>
                <w:rFonts w:ascii="宋体" w:cs="Arial"/>
                <w:bCs/>
                <w:kern w:val="24"/>
                <w:sz w:val="24"/>
              </w:rPr>
            </w:pPr>
            <w:r>
              <w:rPr>
                <w:rFonts w:ascii="宋体" w:hAnsi="宋体" w:cs="Arial"/>
                <w:bCs/>
                <w:kern w:val="24"/>
                <w:sz w:val="24"/>
              </w:rPr>
              <w:t>5</w:t>
            </w:r>
            <w:r>
              <w:rPr>
                <w:rFonts w:ascii="宋体" w:cs="Arial"/>
                <w:bCs/>
                <w:kern w:val="24"/>
                <w:sz w:val="24"/>
              </w:rPr>
              <w:t>.</w:t>
            </w:r>
            <w:r>
              <w:rPr>
                <w:rFonts w:ascii="宋体" w:hAnsi="宋体" w:cs="Arial"/>
                <w:bCs/>
                <w:kern w:val="24"/>
                <w:sz w:val="24"/>
              </w:rPr>
              <w:t>SO</w:t>
            </w:r>
            <w:r>
              <w:rPr>
                <w:rFonts w:ascii="宋体" w:hAnsi="宋体" w:cs="Arial"/>
                <w:bCs/>
                <w:kern w:val="24"/>
                <w:sz w:val="24"/>
                <w:vertAlign w:val="subscript"/>
              </w:rPr>
              <w:t>2</w:t>
            </w:r>
            <w:r>
              <w:rPr>
                <w:rFonts w:ascii="宋体" w:hAnsi="宋体" w:cs="Arial" w:hint="eastAsia"/>
                <w:bCs/>
                <w:kern w:val="24"/>
                <w:sz w:val="24"/>
              </w:rPr>
              <w:t>排放量，</w:t>
            </w:r>
            <w:r>
              <w:rPr>
                <w:rFonts w:ascii="宋体" w:hAnsi="宋体" w:cs="Arial"/>
                <w:bCs/>
                <w:kern w:val="24"/>
                <w:sz w:val="24"/>
              </w:rPr>
              <w:t>kg/t</w:t>
            </w:r>
            <w:r>
              <w:rPr>
                <w:rFonts w:ascii="宋体" w:hAnsi="宋体" w:cs="Arial" w:hint="eastAsia"/>
                <w:bCs/>
                <w:kern w:val="24"/>
                <w:sz w:val="24"/>
              </w:rPr>
              <w:t>钢</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0.32，</w:t>
            </w:r>
            <w:r>
              <w:rPr>
                <w:rFonts w:ascii="宋体" w:cs="Arial" w:hint="eastAsia"/>
                <w:b/>
                <w:kern w:val="24"/>
                <w:sz w:val="24"/>
              </w:rPr>
              <w:t>符合I级基准值</w:t>
            </w:r>
            <w:r>
              <w:rPr>
                <w:rFonts w:ascii="宋体" w:cs="Arial" w:hint="eastAsia"/>
                <w:bCs/>
                <w:kern w:val="24"/>
                <w:sz w:val="24"/>
              </w:rPr>
              <w:t>。</w:t>
            </w:r>
          </w:p>
        </w:tc>
      </w:tr>
      <w:tr w:rsidR="00B677D7">
        <w:trPr>
          <w:cantSplit/>
          <w:trHeight w:val="567"/>
          <w:jc w:val="center"/>
        </w:trPr>
        <w:tc>
          <w:tcPr>
            <w:tcW w:w="4334" w:type="dxa"/>
            <w:tcMar>
              <w:left w:w="57" w:type="dxa"/>
              <w:right w:w="57" w:type="dxa"/>
            </w:tcMar>
            <w:vAlign w:val="center"/>
          </w:tcPr>
          <w:p w:rsidR="00B677D7" w:rsidRDefault="00EE70A0">
            <w:pPr>
              <w:snapToGrid w:val="0"/>
              <w:ind w:left="240" w:hangingChars="100" w:hanging="240"/>
              <w:jc w:val="left"/>
              <w:rPr>
                <w:rFonts w:ascii="宋体" w:cs="Arial"/>
                <w:bCs/>
                <w:kern w:val="24"/>
                <w:sz w:val="24"/>
              </w:rPr>
            </w:pPr>
            <w:r>
              <w:rPr>
                <w:rFonts w:ascii="宋体" w:hAnsi="宋体" w:cs="Arial"/>
                <w:bCs/>
                <w:kern w:val="24"/>
                <w:sz w:val="24"/>
              </w:rPr>
              <w:t>6.NOx</w:t>
            </w:r>
            <w:r>
              <w:rPr>
                <w:rFonts w:ascii="宋体" w:hAnsi="宋体" w:cs="Arial" w:hint="eastAsia"/>
                <w:bCs/>
                <w:kern w:val="24"/>
                <w:sz w:val="24"/>
              </w:rPr>
              <w:t>（以</w:t>
            </w:r>
            <w:r>
              <w:rPr>
                <w:rFonts w:ascii="宋体" w:hAnsi="宋体" w:cs="Arial"/>
                <w:bCs/>
                <w:kern w:val="24"/>
                <w:sz w:val="24"/>
              </w:rPr>
              <w:t>NO</w:t>
            </w:r>
            <w:r>
              <w:rPr>
                <w:rFonts w:ascii="宋体" w:hAnsi="宋体" w:cs="Arial"/>
                <w:bCs/>
                <w:kern w:val="24"/>
                <w:sz w:val="24"/>
                <w:vertAlign w:val="subscript"/>
              </w:rPr>
              <w:t>2</w:t>
            </w:r>
            <w:r>
              <w:rPr>
                <w:rFonts w:ascii="宋体" w:hAnsi="宋体" w:cs="Arial" w:hint="eastAsia"/>
                <w:bCs/>
                <w:kern w:val="24"/>
                <w:sz w:val="24"/>
              </w:rPr>
              <w:t>计）排放量，</w:t>
            </w:r>
            <w:r>
              <w:rPr>
                <w:rFonts w:ascii="宋体" w:hAnsi="宋体" w:cs="Arial"/>
                <w:bCs/>
                <w:kern w:val="24"/>
                <w:sz w:val="24"/>
              </w:rPr>
              <w:t>kg/t</w:t>
            </w:r>
            <w:r>
              <w:rPr>
                <w:rFonts w:ascii="宋体" w:hAnsi="宋体" w:cs="Arial" w:hint="eastAsia"/>
                <w:bCs/>
                <w:kern w:val="24"/>
                <w:sz w:val="24"/>
              </w:rPr>
              <w:t>钢</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0.79，</w:t>
            </w:r>
            <w:r>
              <w:rPr>
                <w:rFonts w:ascii="宋体" w:cs="Arial" w:hint="eastAsia"/>
                <w:b/>
                <w:kern w:val="24"/>
                <w:sz w:val="24"/>
              </w:rPr>
              <w:t>符合I级基准值</w:t>
            </w:r>
            <w:r>
              <w:rPr>
                <w:rFonts w:ascii="宋体" w:cs="Arial" w:hint="eastAsia"/>
                <w:bCs/>
                <w:kern w:val="24"/>
                <w:sz w:val="24"/>
              </w:rPr>
              <w:t>。</w:t>
            </w:r>
          </w:p>
        </w:tc>
      </w:tr>
      <w:tr w:rsidR="00B677D7">
        <w:trPr>
          <w:cantSplit/>
          <w:trHeight w:val="567"/>
          <w:jc w:val="center"/>
        </w:trPr>
        <w:tc>
          <w:tcPr>
            <w:tcW w:w="8681" w:type="dxa"/>
            <w:gridSpan w:val="2"/>
            <w:vAlign w:val="center"/>
          </w:tcPr>
          <w:p w:rsidR="00B677D7" w:rsidRDefault="00EE70A0">
            <w:pPr>
              <w:snapToGrid w:val="0"/>
              <w:rPr>
                <w:rFonts w:ascii="宋体" w:cs="Arial"/>
                <w:kern w:val="24"/>
                <w:sz w:val="24"/>
              </w:rPr>
            </w:pPr>
            <w:r>
              <w:rPr>
                <w:rFonts w:ascii="宋体" w:hAnsi="宋体" w:cs="Arial" w:hint="eastAsia"/>
                <w:kern w:val="24"/>
                <w:sz w:val="24"/>
              </w:rPr>
              <w:t>六、资源综合利用指标</w:t>
            </w:r>
          </w:p>
        </w:tc>
      </w:tr>
      <w:tr w:rsidR="00B677D7">
        <w:trPr>
          <w:cantSplit/>
          <w:trHeight w:val="567"/>
          <w:jc w:val="center"/>
        </w:trPr>
        <w:tc>
          <w:tcPr>
            <w:tcW w:w="4334" w:type="dxa"/>
            <w:vAlign w:val="center"/>
          </w:tcPr>
          <w:p w:rsidR="00B677D7" w:rsidRDefault="00EE70A0">
            <w:pPr>
              <w:snapToGrid w:val="0"/>
              <w:ind w:left="240" w:hangingChars="100" w:hanging="24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生产水重复利用率，</w:t>
            </w:r>
            <w:r>
              <w:rPr>
                <w:rFonts w:ascii="宋体" w:hAnsi="宋体" w:cs="Arial"/>
                <w:bCs/>
                <w:kern w:val="24"/>
                <w:sz w:val="24"/>
              </w:rPr>
              <w:t>%</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99.5，</w:t>
            </w:r>
            <w:r>
              <w:rPr>
                <w:rFonts w:ascii="宋体" w:cs="Arial" w:hint="eastAsia"/>
                <w:b/>
                <w:kern w:val="24"/>
                <w:sz w:val="24"/>
              </w:rPr>
              <w:t>符合I级基准值</w:t>
            </w:r>
            <w:r>
              <w:rPr>
                <w:rFonts w:ascii="宋体" w:cs="Arial" w:hint="eastAsia"/>
                <w:bCs/>
                <w:kern w:val="24"/>
                <w:sz w:val="24"/>
              </w:rPr>
              <w:t>。</w:t>
            </w:r>
          </w:p>
        </w:tc>
      </w:tr>
      <w:tr w:rsidR="00B677D7">
        <w:trPr>
          <w:cantSplit/>
          <w:trHeight w:val="567"/>
          <w:jc w:val="center"/>
        </w:trPr>
        <w:tc>
          <w:tcPr>
            <w:tcW w:w="4334" w:type="dxa"/>
            <w:vAlign w:val="center"/>
          </w:tcPr>
          <w:p w:rsidR="00B677D7" w:rsidRDefault="00EE70A0">
            <w:pPr>
              <w:snapToGrid w:val="0"/>
              <w:ind w:left="240" w:hangingChars="100" w:hanging="24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高炉煤气利用率，</w:t>
            </w:r>
            <w:r>
              <w:rPr>
                <w:rFonts w:ascii="宋体" w:hAnsi="宋体" w:cs="Arial"/>
                <w:bCs/>
                <w:kern w:val="24"/>
                <w:sz w:val="24"/>
              </w:rPr>
              <w:t>%</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99.99，</w:t>
            </w:r>
            <w:r>
              <w:rPr>
                <w:rFonts w:ascii="宋体" w:cs="Arial" w:hint="eastAsia"/>
                <w:b/>
                <w:kern w:val="24"/>
                <w:sz w:val="24"/>
              </w:rPr>
              <w:t>符合I级基准值</w:t>
            </w:r>
            <w:r>
              <w:rPr>
                <w:rFonts w:ascii="宋体" w:cs="Arial" w:hint="eastAsia"/>
                <w:bCs/>
                <w:kern w:val="24"/>
                <w:sz w:val="24"/>
              </w:rPr>
              <w:t>。</w:t>
            </w:r>
          </w:p>
        </w:tc>
      </w:tr>
      <w:tr w:rsidR="00B677D7">
        <w:trPr>
          <w:cantSplit/>
          <w:trHeight w:val="567"/>
          <w:jc w:val="center"/>
        </w:trPr>
        <w:tc>
          <w:tcPr>
            <w:tcW w:w="4334" w:type="dxa"/>
            <w:vAlign w:val="center"/>
          </w:tcPr>
          <w:p w:rsidR="00B677D7" w:rsidRDefault="00EE70A0">
            <w:pPr>
              <w:snapToGrid w:val="0"/>
              <w:ind w:left="240" w:hangingChars="100" w:hanging="24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焦炉煤气利用率，</w:t>
            </w:r>
            <w:r>
              <w:rPr>
                <w:rFonts w:ascii="宋体" w:hAnsi="宋体" w:cs="Arial"/>
                <w:bCs/>
                <w:kern w:val="24"/>
                <w:sz w:val="24"/>
              </w:rPr>
              <w:t>%</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99.79，</w:t>
            </w:r>
            <w:r>
              <w:rPr>
                <w:rFonts w:ascii="宋体" w:cs="Arial" w:hint="eastAsia"/>
                <w:b/>
                <w:kern w:val="24"/>
                <w:sz w:val="24"/>
              </w:rPr>
              <w:t>符合I级基准值</w:t>
            </w:r>
            <w:r>
              <w:rPr>
                <w:rFonts w:ascii="宋体" w:cs="Arial" w:hint="eastAsia"/>
                <w:bCs/>
                <w:kern w:val="24"/>
                <w:sz w:val="24"/>
              </w:rPr>
              <w:t>。</w:t>
            </w:r>
          </w:p>
        </w:tc>
      </w:tr>
      <w:tr w:rsidR="00B677D7">
        <w:trPr>
          <w:cantSplit/>
          <w:trHeight w:val="567"/>
          <w:jc w:val="center"/>
        </w:trPr>
        <w:tc>
          <w:tcPr>
            <w:tcW w:w="4334" w:type="dxa"/>
            <w:vAlign w:val="center"/>
          </w:tcPr>
          <w:p w:rsidR="00B677D7" w:rsidRDefault="00EE70A0">
            <w:pPr>
              <w:snapToGrid w:val="0"/>
              <w:ind w:left="240" w:hangingChars="100" w:hanging="24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转炉煤气回收热量，</w:t>
            </w:r>
            <w:r>
              <w:rPr>
                <w:rFonts w:ascii="宋体" w:hAnsi="宋体" w:cs="Arial"/>
                <w:bCs/>
                <w:kern w:val="24"/>
                <w:sz w:val="24"/>
              </w:rPr>
              <w:t>kgce/t</w:t>
            </w:r>
            <w:r>
              <w:rPr>
                <w:rFonts w:ascii="宋体" w:hAnsi="宋体" w:cs="Arial" w:hint="eastAsia"/>
                <w:bCs/>
                <w:kern w:val="24"/>
                <w:sz w:val="24"/>
              </w:rPr>
              <w:t>钢</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33.2，</w:t>
            </w:r>
            <w:r>
              <w:rPr>
                <w:rFonts w:ascii="宋体" w:cs="Arial" w:hint="eastAsia"/>
                <w:b/>
                <w:kern w:val="24"/>
                <w:sz w:val="24"/>
              </w:rPr>
              <w:t>符合I级基准值</w:t>
            </w:r>
            <w:r>
              <w:rPr>
                <w:rFonts w:ascii="宋体" w:cs="Arial" w:hint="eastAsia"/>
                <w:bCs/>
                <w:kern w:val="24"/>
                <w:sz w:val="24"/>
              </w:rPr>
              <w:t>。</w:t>
            </w:r>
          </w:p>
        </w:tc>
      </w:tr>
      <w:tr w:rsidR="00B677D7">
        <w:trPr>
          <w:cantSplit/>
          <w:trHeight w:val="567"/>
          <w:jc w:val="center"/>
        </w:trPr>
        <w:tc>
          <w:tcPr>
            <w:tcW w:w="4334" w:type="dxa"/>
            <w:vAlign w:val="center"/>
          </w:tcPr>
          <w:p w:rsidR="00B677D7" w:rsidRDefault="00EE70A0">
            <w:pPr>
              <w:snapToGrid w:val="0"/>
              <w:ind w:left="240" w:hangingChars="100" w:hanging="24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含铁尘（泥）回收利用率，</w:t>
            </w:r>
            <w:r>
              <w:rPr>
                <w:rFonts w:ascii="宋体" w:hAnsi="宋体" w:cs="Arial"/>
                <w:bCs/>
                <w:kern w:val="24"/>
                <w:sz w:val="24"/>
              </w:rPr>
              <w:t>%</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100，</w:t>
            </w:r>
            <w:r>
              <w:rPr>
                <w:rFonts w:ascii="宋体" w:cs="Arial" w:hint="eastAsia"/>
                <w:b/>
                <w:kern w:val="24"/>
                <w:sz w:val="24"/>
              </w:rPr>
              <w:t>符合I级基准值</w:t>
            </w:r>
            <w:r>
              <w:rPr>
                <w:rFonts w:ascii="宋体" w:cs="Arial" w:hint="eastAsia"/>
                <w:bCs/>
                <w:kern w:val="24"/>
                <w:sz w:val="24"/>
              </w:rPr>
              <w:t>。</w:t>
            </w:r>
          </w:p>
        </w:tc>
      </w:tr>
      <w:tr w:rsidR="00B677D7">
        <w:trPr>
          <w:cantSplit/>
          <w:trHeight w:val="567"/>
          <w:jc w:val="center"/>
        </w:trPr>
        <w:tc>
          <w:tcPr>
            <w:tcW w:w="4334" w:type="dxa"/>
            <w:vAlign w:val="center"/>
          </w:tcPr>
          <w:p w:rsidR="00B677D7" w:rsidRDefault="00EE70A0">
            <w:pPr>
              <w:snapToGrid w:val="0"/>
              <w:ind w:left="240" w:hangingChars="100" w:hanging="24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高炉渣利用率，</w:t>
            </w:r>
            <w:r>
              <w:rPr>
                <w:rFonts w:ascii="宋体" w:hAnsi="宋体" w:cs="Arial"/>
                <w:bCs/>
                <w:kern w:val="24"/>
                <w:sz w:val="24"/>
              </w:rPr>
              <w:t>%</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100，</w:t>
            </w:r>
            <w:r>
              <w:rPr>
                <w:rFonts w:ascii="宋体" w:cs="Arial" w:hint="eastAsia"/>
                <w:b/>
                <w:kern w:val="24"/>
                <w:sz w:val="24"/>
              </w:rPr>
              <w:t>符合I级基准值</w:t>
            </w:r>
            <w:r>
              <w:rPr>
                <w:rFonts w:ascii="宋体" w:cs="Arial" w:hint="eastAsia"/>
                <w:bCs/>
                <w:kern w:val="24"/>
                <w:sz w:val="24"/>
              </w:rPr>
              <w:t>。</w:t>
            </w:r>
          </w:p>
        </w:tc>
      </w:tr>
      <w:tr w:rsidR="00B677D7">
        <w:trPr>
          <w:cantSplit/>
          <w:trHeight w:val="567"/>
          <w:jc w:val="center"/>
        </w:trPr>
        <w:tc>
          <w:tcPr>
            <w:tcW w:w="4334" w:type="dxa"/>
            <w:vAlign w:val="center"/>
          </w:tcPr>
          <w:p w:rsidR="00B677D7" w:rsidRDefault="00EE70A0">
            <w:pPr>
              <w:snapToGrid w:val="0"/>
              <w:ind w:left="240" w:hangingChars="100" w:hanging="24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转炉渣利用率，</w:t>
            </w:r>
            <w:r>
              <w:rPr>
                <w:rFonts w:ascii="宋体" w:hAnsi="宋体" w:cs="Arial"/>
                <w:bCs/>
                <w:kern w:val="24"/>
                <w:sz w:val="24"/>
              </w:rPr>
              <w:t>%</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100，</w:t>
            </w:r>
            <w:r>
              <w:rPr>
                <w:rFonts w:ascii="宋体" w:cs="Arial" w:hint="eastAsia"/>
                <w:b/>
                <w:kern w:val="24"/>
                <w:sz w:val="24"/>
              </w:rPr>
              <w:t>符合I级基准值</w:t>
            </w:r>
            <w:r>
              <w:rPr>
                <w:rFonts w:ascii="宋体" w:cs="Arial" w:hint="eastAsia"/>
                <w:bCs/>
                <w:kern w:val="24"/>
                <w:sz w:val="24"/>
              </w:rPr>
              <w:t>。</w:t>
            </w:r>
          </w:p>
        </w:tc>
      </w:tr>
      <w:tr w:rsidR="00B677D7">
        <w:trPr>
          <w:cantSplit/>
          <w:trHeight w:val="567"/>
          <w:jc w:val="center"/>
        </w:trPr>
        <w:tc>
          <w:tcPr>
            <w:tcW w:w="4334" w:type="dxa"/>
            <w:vAlign w:val="center"/>
          </w:tcPr>
          <w:p w:rsidR="00B677D7" w:rsidRDefault="00EE70A0">
            <w:pPr>
              <w:snapToGrid w:val="0"/>
              <w:ind w:left="240" w:hangingChars="100" w:hanging="240"/>
              <w:jc w:val="left"/>
              <w:rPr>
                <w:rFonts w:ascii="宋体" w:cs="Arial"/>
                <w:bCs/>
                <w:kern w:val="24"/>
                <w:sz w:val="24"/>
              </w:rPr>
            </w:pPr>
            <w:r>
              <w:rPr>
                <w:rFonts w:ascii="宋体" w:hAnsi="宋体" w:cs="Arial"/>
                <w:bCs/>
                <w:kern w:val="24"/>
                <w:sz w:val="24"/>
              </w:rPr>
              <w:t>8.</w:t>
            </w:r>
            <w:r>
              <w:rPr>
                <w:rFonts w:ascii="宋体" w:hAnsi="宋体" w:cs="Arial" w:hint="eastAsia"/>
                <w:bCs/>
                <w:kern w:val="24"/>
                <w:sz w:val="24"/>
              </w:rPr>
              <w:t>铁水预处理、精炼装置、钢包等渣铁利用率，</w:t>
            </w:r>
            <w:r>
              <w:rPr>
                <w:rFonts w:ascii="宋体" w:hAnsi="宋体" w:cs="Arial"/>
                <w:bCs/>
                <w:kern w:val="24"/>
                <w:sz w:val="24"/>
              </w:rPr>
              <w:t>%</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100，</w:t>
            </w:r>
            <w:r>
              <w:rPr>
                <w:rFonts w:ascii="宋体" w:cs="Arial" w:hint="eastAsia"/>
                <w:b/>
                <w:kern w:val="24"/>
                <w:sz w:val="24"/>
              </w:rPr>
              <w:t>符合I级基准值</w:t>
            </w:r>
            <w:r>
              <w:rPr>
                <w:rFonts w:ascii="宋体" w:cs="Arial" w:hint="eastAsia"/>
                <w:bCs/>
                <w:kern w:val="24"/>
                <w:sz w:val="24"/>
              </w:rPr>
              <w:t>。</w:t>
            </w:r>
          </w:p>
        </w:tc>
      </w:tr>
      <w:tr w:rsidR="00B677D7">
        <w:trPr>
          <w:cantSplit/>
          <w:trHeight w:val="567"/>
          <w:jc w:val="center"/>
        </w:trPr>
        <w:tc>
          <w:tcPr>
            <w:tcW w:w="4334" w:type="dxa"/>
            <w:vAlign w:val="center"/>
          </w:tcPr>
          <w:p w:rsidR="00B677D7" w:rsidRDefault="00EE70A0">
            <w:pPr>
              <w:snapToGrid w:val="0"/>
              <w:ind w:left="240" w:hangingChars="100" w:hanging="240"/>
              <w:jc w:val="left"/>
              <w:rPr>
                <w:rFonts w:ascii="宋体" w:cs="Arial"/>
                <w:bCs/>
                <w:kern w:val="24"/>
                <w:sz w:val="24"/>
              </w:rPr>
            </w:pPr>
            <w:r>
              <w:rPr>
                <w:rFonts w:ascii="宋体" w:hAnsi="宋体" w:cs="Arial"/>
                <w:bCs/>
                <w:kern w:val="24"/>
                <w:sz w:val="24"/>
              </w:rPr>
              <w:t>9.</w:t>
            </w:r>
            <w:r>
              <w:rPr>
                <w:rFonts w:ascii="宋体" w:hAnsi="宋体" w:cs="Arial" w:hint="eastAsia"/>
                <w:bCs/>
                <w:kern w:val="24"/>
                <w:sz w:val="24"/>
              </w:rPr>
              <w:t>脱硫副产物利用率，</w:t>
            </w:r>
            <w:r>
              <w:rPr>
                <w:rFonts w:ascii="宋体" w:hAnsi="宋体" w:cs="Arial"/>
                <w:bCs/>
                <w:kern w:val="24"/>
                <w:sz w:val="24"/>
              </w:rPr>
              <w:t>%</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100，</w:t>
            </w:r>
            <w:r>
              <w:rPr>
                <w:rFonts w:ascii="宋体" w:cs="Arial" w:hint="eastAsia"/>
                <w:b/>
                <w:kern w:val="24"/>
                <w:sz w:val="24"/>
              </w:rPr>
              <w:t>符合I级基准值</w:t>
            </w:r>
            <w:r>
              <w:rPr>
                <w:rFonts w:ascii="宋体" w:cs="Arial" w:hint="eastAsia"/>
                <w:bCs/>
                <w:kern w:val="24"/>
                <w:sz w:val="24"/>
              </w:rPr>
              <w:t>。</w:t>
            </w:r>
          </w:p>
        </w:tc>
      </w:tr>
      <w:tr w:rsidR="00B677D7">
        <w:trPr>
          <w:cantSplit/>
          <w:trHeight w:val="567"/>
          <w:jc w:val="center"/>
        </w:trPr>
        <w:tc>
          <w:tcPr>
            <w:tcW w:w="4334" w:type="dxa"/>
            <w:vAlign w:val="center"/>
          </w:tcPr>
          <w:p w:rsidR="00B677D7" w:rsidRDefault="00EE70A0">
            <w:pPr>
              <w:snapToGrid w:val="0"/>
              <w:ind w:left="420" w:hanging="420"/>
              <w:jc w:val="left"/>
              <w:rPr>
                <w:rFonts w:ascii="宋体" w:cs="Arial"/>
                <w:bCs/>
                <w:kern w:val="24"/>
                <w:sz w:val="24"/>
              </w:rPr>
            </w:pPr>
            <w:r>
              <w:rPr>
                <w:rFonts w:ascii="宋体" w:hAnsi="宋体" w:cs="Arial"/>
                <w:bCs/>
                <w:kern w:val="24"/>
                <w:sz w:val="24"/>
              </w:rPr>
              <w:t>10.</w:t>
            </w:r>
            <w:r>
              <w:rPr>
                <w:rFonts w:ascii="宋体" w:hAnsi="宋体" w:cs="Arial" w:hint="eastAsia"/>
                <w:bCs/>
                <w:kern w:val="24"/>
                <w:sz w:val="24"/>
              </w:rPr>
              <w:t>消纳城市污水</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消纳和利用城市污水或利用中水量占</w:t>
            </w:r>
          </w:p>
          <w:p w:rsidR="00B677D7" w:rsidRDefault="00EE70A0">
            <w:pPr>
              <w:snapToGrid w:val="0"/>
              <w:jc w:val="center"/>
              <w:rPr>
                <w:rFonts w:ascii="宋体" w:cs="Arial"/>
                <w:bCs/>
                <w:kern w:val="24"/>
                <w:sz w:val="24"/>
              </w:rPr>
            </w:pPr>
            <w:r>
              <w:rPr>
                <w:rFonts w:ascii="宋体" w:cs="Arial" w:hint="eastAsia"/>
                <w:bCs/>
                <w:kern w:val="24"/>
                <w:sz w:val="24"/>
              </w:rPr>
              <w:t>企业生产取水量≥76.8%。</w:t>
            </w:r>
            <w:r>
              <w:rPr>
                <w:rFonts w:ascii="宋体" w:cs="Arial" w:hint="eastAsia"/>
                <w:b/>
                <w:kern w:val="24"/>
                <w:sz w:val="24"/>
              </w:rPr>
              <w:t>符合I级基准值</w:t>
            </w:r>
            <w:r>
              <w:rPr>
                <w:rFonts w:hint="eastAsia"/>
              </w:rPr>
              <w:t>。</w:t>
            </w:r>
          </w:p>
        </w:tc>
      </w:tr>
      <w:tr w:rsidR="00B677D7">
        <w:trPr>
          <w:cantSplit/>
          <w:trHeight w:val="567"/>
          <w:jc w:val="center"/>
        </w:trPr>
        <w:tc>
          <w:tcPr>
            <w:tcW w:w="8681" w:type="dxa"/>
            <w:gridSpan w:val="2"/>
            <w:vAlign w:val="center"/>
          </w:tcPr>
          <w:p w:rsidR="00B677D7" w:rsidRDefault="00EE70A0">
            <w:pPr>
              <w:snapToGrid w:val="0"/>
              <w:rPr>
                <w:rFonts w:ascii="宋体" w:cs="Arial"/>
                <w:kern w:val="24"/>
                <w:sz w:val="24"/>
              </w:rPr>
            </w:pPr>
            <w:r>
              <w:rPr>
                <w:rFonts w:ascii="宋体" w:hAnsi="宋体" w:cs="Arial" w:hint="eastAsia"/>
                <w:kern w:val="24"/>
                <w:sz w:val="24"/>
              </w:rPr>
              <w:t>七、清洁生产管理指标</w:t>
            </w:r>
          </w:p>
        </w:tc>
      </w:tr>
      <w:tr w:rsidR="00B677D7">
        <w:trPr>
          <w:cantSplit/>
          <w:trHeight w:val="567"/>
          <w:jc w:val="center"/>
        </w:trPr>
        <w:tc>
          <w:tcPr>
            <w:tcW w:w="4334" w:type="dxa"/>
            <w:vAlign w:val="center"/>
          </w:tcPr>
          <w:p w:rsidR="00B677D7" w:rsidRDefault="00EE70A0">
            <w:pPr>
              <w:snapToGrid w:val="0"/>
              <w:ind w:left="240" w:hangingChars="100" w:hanging="24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产业政策符合性</w:t>
            </w:r>
            <w:r>
              <w:rPr>
                <w:rFonts w:ascii="宋体" w:hAnsi="宋体" w:cs="Arial"/>
                <w:bCs/>
                <w:kern w:val="24"/>
                <w:sz w:val="24"/>
              </w:rPr>
              <w:t>*</w:t>
            </w:r>
          </w:p>
        </w:tc>
        <w:tc>
          <w:tcPr>
            <w:tcW w:w="4347" w:type="dxa"/>
            <w:vAlign w:val="center"/>
          </w:tcPr>
          <w:p w:rsidR="00B677D7" w:rsidRDefault="00EE70A0">
            <w:pPr>
              <w:widowControl/>
              <w:jc w:val="center"/>
              <w:rPr>
                <w:rFonts w:ascii="宋体" w:cs="Arial"/>
                <w:bCs/>
                <w:kern w:val="24"/>
                <w:sz w:val="24"/>
              </w:rPr>
            </w:pPr>
            <w:r>
              <w:rPr>
                <w:rFonts w:ascii="宋体" w:cs="Arial" w:hint="eastAsia"/>
                <w:bCs/>
                <w:kern w:val="24"/>
                <w:sz w:val="24"/>
              </w:rPr>
              <w:t>未采用国家明令禁止和淘汰的生产工艺、装备，未生产国家明令禁止的产品。</w:t>
            </w:r>
            <w:r>
              <w:rPr>
                <w:rFonts w:ascii="宋体" w:cs="Arial" w:hint="eastAsia"/>
                <w:b/>
                <w:kern w:val="24"/>
                <w:sz w:val="24"/>
              </w:rPr>
              <w:t>符合I级基准值。</w:t>
            </w:r>
          </w:p>
        </w:tc>
      </w:tr>
      <w:tr w:rsidR="00B677D7">
        <w:trPr>
          <w:cantSplit/>
          <w:trHeight w:val="567"/>
          <w:jc w:val="center"/>
        </w:trPr>
        <w:tc>
          <w:tcPr>
            <w:tcW w:w="4334" w:type="dxa"/>
            <w:vAlign w:val="center"/>
          </w:tcPr>
          <w:p w:rsidR="00B677D7" w:rsidRDefault="00EE70A0">
            <w:pPr>
              <w:snapToGrid w:val="0"/>
              <w:ind w:left="240" w:hangingChars="100" w:hanging="24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达标排放</w:t>
            </w:r>
            <w:r>
              <w:rPr>
                <w:rFonts w:ascii="宋体" w:hAnsi="宋体" w:cs="Arial"/>
                <w:bCs/>
                <w:kern w:val="24"/>
                <w:sz w:val="24"/>
              </w:rPr>
              <w:t>*</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企业污染物排放浓度满足要求。</w:t>
            </w:r>
            <w:r>
              <w:rPr>
                <w:rFonts w:ascii="宋体" w:cs="Arial" w:hint="eastAsia"/>
                <w:b/>
                <w:kern w:val="24"/>
                <w:sz w:val="24"/>
              </w:rPr>
              <w:t>符合I级基准值。</w:t>
            </w:r>
          </w:p>
        </w:tc>
      </w:tr>
      <w:tr w:rsidR="00B677D7">
        <w:trPr>
          <w:cantSplit/>
          <w:trHeight w:val="567"/>
          <w:jc w:val="center"/>
        </w:trPr>
        <w:tc>
          <w:tcPr>
            <w:tcW w:w="4334" w:type="dxa"/>
            <w:vAlign w:val="center"/>
          </w:tcPr>
          <w:p w:rsidR="00B677D7" w:rsidRDefault="00EE70A0">
            <w:pPr>
              <w:snapToGrid w:val="0"/>
              <w:ind w:left="240" w:hangingChars="100" w:hanging="24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总量控制</w:t>
            </w:r>
            <w:r>
              <w:rPr>
                <w:rFonts w:ascii="宋体" w:hAnsi="宋体" w:cs="Arial"/>
                <w:bCs/>
                <w:kern w:val="24"/>
                <w:sz w:val="24"/>
              </w:rPr>
              <w:t>*</w:t>
            </w:r>
          </w:p>
        </w:tc>
        <w:tc>
          <w:tcPr>
            <w:tcW w:w="4347" w:type="dxa"/>
            <w:vAlign w:val="center"/>
          </w:tcPr>
          <w:p w:rsidR="00B677D7" w:rsidRDefault="00EE70A0">
            <w:pPr>
              <w:snapToGrid w:val="0"/>
              <w:jc w:val="center"/>
              <w:rPr>
                <w:rFonts w:ascii="宋体" w:cs="Arial"/>
                <w:bCs/>
                <w:kern w:val="24"/>
                <w:sz w:val="24"/>
              </w:rPr>
            </w:pPr>
            <w:r>
              <w:rPr>
                <w:rFonts w:ascii="宋体" w:cs="Arial" w:hint="eastAsia"/>
                <w:bCs/>
                <w:kern w:val="24"/>
                <w:sz w:val="24"/>
              </w:rPr>
              <w:t>符合总量控制要求，</w:t>
            </w:r>
            <w:r>
              <w:rPr>
                <w:rFonts w:ascii="宋体" w:cs="Arial" w:hint="eastAsia"/>
                <w:b/>
                <w:kern w:val="24"/>
                <w:sz w:val="24"/>
              </w:rPr>
              <w:t>符合I级基准值。</w:t>
            </w:r>
          </w:p>
        </w:tc>
      </w:tr>
      <w:tr w:rsidR="00B677D7">
        <w:trPr>
          <w:cantSplit/>
          <w:trHeight w:val="567"/>
          <w:jc w:val="center"/>
        </w:trPr>
        <w:tc>
          <w:tcPr>
            <w:tcW w:w="4334" w:type="dxa"/>
            <w:vAlign w:val="center"/>
          </w:tcPr>
          <w:p w:rsidR="00B677D7" w:rsidRDefault="00EE70A0">
            <w:pPr>
              <w:snapToGrid w:val="0"/>
              <w:ind w:left="240" w:hangingChars="100" w:hanging="24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环境污染事故预防</w:t>
            </w:r>
            <w:r>
              <w:rPr>
                <w:rFonts w:ascii="宋体" w:hAnsi="宋体" w:cs="Arial"/>
                <w:bCs/>
                <w:kern w:val="24"/>
                <w:sz w:val="24"/>
              </w:rPr>
              <w:t>*</w:t>
            </w:r>
          </w:p>
        </w:tc>
        <w:tc>
          <w:tcPr>
            <w:tcW w:w="4347" w:type="dxa"/>
            <w:shd w:val="clear" w:color="auto" w:fill="auto"/>
            <w:vAlign w:val="center"/>
          </w:tcPr>
          <w:p w:rsidR="00B677D7" w:rsidRDefault="00EE70A0">
            <w:pPr>
              <w:snapToGrid w:val="0"/>
              <w:jc w:val="center"/>
              <w:rPr>
                <w:rFonts w:ascii="宋体" w:cs="Arial"/>
                <w:bCs/>
                <w:kern w:val="24"/>
                <w:sz w:val="24"/>
              </w:rPr>
            </w:pPr>
            <w:r>
              <w:rPr>
                <w:rFonts w:ascii="宋体" w:cs="Arial" w:hint="eastAsia"/>
                <w:bCs/>
                <w:kern w:val="24"/>
                <w:sz w:val="24"/>
              </w:rPr>
              <w:t>建立环境管理制度及突发环境事件应急预案并备案，未发生重大环境污染事故，</w:t>
            </w:r>
            <w:r>
              <w:rPr>
                <w:rFonts w:ascii="宋体" w:cs="Arial" w:hint="eastAsia"/>
                <w:b/>
                <w:kern w:val="24"/>
                <w:sz w:val="24"/>
              </w:rPr>
              <w:t>符合I级基准值。</w:t>
            </w:r>
          </w:p>
        </w:tc>
      </w:tr>
      <w:tr w:rsidR="00B677D7">
        <w:trPr>
          <w:cantSplit/>
          <w:trHeight w:val="567"/>
          <w:jc w:val="center"/>
        </w:trPr>
        <w:tc>
          <w:tcPr>
            <w:tcW w:w="4334" w:type="dxa"/>
            <w:vAlign w:val="center"/>
          </w:tcPr>
          <w:p w:rsidR="00B677D7" w:rsidRDefault="00EE70A0">
            <w:pPr>
              <w:snapToGrid w:val="0"/>
              <w:ind w:left="240" w:hangingChars="100" w:hanging="24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建立健全环境管理体系</w:t>
            </w:r>
          </w:p>
        </w:tc>
        <w:tc>
          <w:tcPr>
            <w:tcW w:w="4347" w:type="dxa"/>
            <w:shd w:val="clear" w:color="auto" w:fill="auto"/>
            <w:vAlign w:val="center"/>
          </w:tcPr>
          <w:p w:rsidR="00B677D7" w:rsidRDefault="00EE70A0">
            <w:pPr>
              <w:snapToGrid w:val="0"/>
              <w:jc w:val="center"/>
              <w:rPr>
                <w:rFonts w:ascii="宋体" w:cs="Arial"/>
                <w:bCs/>
                <w:kern w:val="24"/>
                <w:sz w:val="24"/>
              </w:rPr>
            </w:pPr>
            <w:r>
              <w:rPr>
                <w:rFonts w:ascii="宋体" w:cs="Arial" w:hint="eastAsia"/>
                <w:bCs/>
                <w:kern w:val="24"/>
                <w:sz w:val="24"/>
              </w:rPr>
              <w:t>建立有 GB/T24001 环境管理体系，并取得认证，能有效运行；全部完成年度环境目标、指标和环境管理方案，并达到环境持续改进的要求；环境管理手册、程序文件及作业文件齐备、有效。</w:t>
            </w:r>
            <w:r>
              <w:rPr>
                <w:rFonts w:ascii="宋体" w:cs="Arial" w:hint="eastAsia"/>
                <w:b/>
                <w:kern w:val="24"/>
                <w:sz w:val="24"/>
              </w:rPr>
              <w:t>符合I级基准值</w:t>
            </w:r>
            <w:r>
              <w:rPr>
                <w:rFonts w:ascii="宋体" w:cs="Arial" w:hint="eastAsia"/>
                <w:bCs/>
                <w:kern w:val="24"/>
                <w:sz w:val="24"/>
              </w:rPr>
              <w:t>。</w:t>
            </w:r>
          </w:p>
        </w:tc>
      </w:tr>
      <w:tr w:rsidR="00B677D7">
        <w:trPr>
          <w:cantSplit/>
          <w:trHeight w:val="567"/>
          <w:jc w:val="center"/>
        </w:trPr>
        <w:tc>
          <w:tcPr>
            <w:tcW w:w="4334" w:type="dxa"/>
            <w:vAlign w:val="center"/>
          </w:tcPr>
          <w:p w:rsidR="00B677D7" w:rsidRDefault="00EE70A0">
            <w:pPr>
              <w:snapToGrid w:val="0"/>
              <w:ind w:left="240" w:hangingChars="100" w:hanging="24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危险废物安全处置</w:t>
            </w:r>
          </w:p>
        </w:tc>
        <w:tc>
          <w:tcPr>
            <w:tcW w:w="4347" w:type="dxa"/>
            <w:shd w:val="clear" w:color="auto" w:fill="auto"/>
            <w:vAlign w:val="center"/>
          </w:tcPr>
          <w:p w:rsidR="00B677D7" w:rsidRDefault="00EE70A0">
            <w:pPr>
              <w:snapToGrid w:val="0"/>
              <w:jc w:val="center"/>
              <w:rPr>
                <w:rFonts w:ascii="宋体" w:cs="Arial"/>
                <w:bCs/>
                <w:kern w:val="24"/>
                <w:sz w:val="24"/>
              </w:rPr>
            </w:pPr>
            <w:r>
              <w:rPr>
                <w:rFonts w:ascii="宋体" w:cs="Arial" w:hint="eastAsia"/>
                <w:bCs/>
                <w:kern w:val="24"/>
                <w:sz w:val="24"/>
              </w:rPr>
              <w:t>建有相关管理制度，台账记录，转移联单齐全。无害化处理后综合利用率≥80%。</w:t>
            </w:r>
            <w:r>
              <w:rPr>
                <w:rFonts w:ascii="宋体" w:cs="Arial" w:hint="eastAsia"/>
                <w:b/>
                <w:kern w:val="24"/>
                <w:sz w:val="24"/>
              </w:rPr>
              <w:t>符合I级基准值。</w:t>
            </w:r>
          </w:p>
        </w:tc>
      </w:tr>
      <w:tr w:rsidR="00B677D7">
        <w:trPr>
          <w:cantSplit/>
          <w:trHeight w:val="567"/>
          <w:jc w:val="center"/>
        </w:trPr>
        <w:tc>
          <w:tcPr>
            <w:tcW w:w="4334" w:type="dxa"/>
            <w:vAlign w:val="center"/>
          </w:tcPr>
          <w:p w:rsidR="00B677D7" w:rsidRDefault="00EE70A0">
            <w:pPr>
              <w:snapToGrid w:val="0"/>
              <w:ind w:left="240" w:hangingChars="100" w:hanging="24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清洁生产组织机构及管理制度</w:t>
            </w:r>
          </w:p>
        </w:tc>
        <w:tc>
          <w:tcPr>
            <w:tcW w:w="4347" w:type="dxa"/>
            <w:shd w:val="clear" w:color="auto" w:fill="auto"/>
            <w:vAlign w:val="center"/>
          </w:tcPr>
          <w:p w:rsidR="00B677D7" w:rsidRDefault="00EE70A0">
            <w:pPr>
              <w:snapToGrid w:val="0"/>
              <w:jc w:val="center"/>
              <w:rPr>
                <w:rFonts w:ascii="宋体" w:cs="Arial"/>
                <w:bCs/>
                <w:kern w:val="24"/>
                <w:sz w:val="24"/>
              </w:rPr>
            </w:pPr>
            <w:r>
              <w:rPr>
                <w:rFonts w:ascii="宋体" w:cs="Arial" w:hint="eastAsia"/>
                <w:bCs/>
                <w:kern w:val="24"/>
                <w:sz w:val="24"/>
              </w:rPr>
              <w:t>建有专门负责清洁生产的领导机构，各成员单位及主管人员职责分工明确；有健全的清洁生产管理制度和奖励管理办法，有执行情况检查记录；制定有清洁生产工作规划及年度工作计划，对规划、计划提出的目标、指标、清洁生产方案，认真组织落实；目标、指标、方案实施率100%。</w:t>
            </w:r>
            <w:r>
              <w:rPr>
                <w:rFonts w:ascii="宋体" w:cs="Arial" w:hint="eastAsia"/>
                <w:b/>
                <w:kern w:val="24"/>
                <w:sz w:val="24"/>
              </w:rPr>
              <w:t>符合I级基准值</w:t>
            </w:r>
            <w:r>
              <w:rPr>
                <w:rFonts w:ascii="宋体" w:cs="Arial" w:hint="eastAsia"/>
                <w:bCs/>
                <w:kern w:val="24"/>
                <w:sz w:val="24"/>
              </w:rPr>
              <w:t>。</w:t>
            </w:r>
          </w:p>
        </w:tc>
      </w:tr>
      <w:tr w:rsidR="00B677D7">
        <w:trPr>
          <w:cantSplit/>
          <w:trHeight w:val="567"/>
          <w:jc w:val="center"/>
        </w:trPr>
        <w:tc>
          <w:tcPr>
            <w:tcW w:w="4334" w:type="dxa"/>
            <w:vAlign w:val="center"/>
          </w:tcPr>
          <w:p w:rsidR="00B677D7" w:rsidRDefault="00EE70A0">
            <w:pPr>
              <w:snapToGrid w:val="0"/>
              <w:ind w:left="240" w:hangingChars="100" w:hanging="240"/>
              <w:jc w:val="left"/>
              <w:rPr>
                <w:rFonts w:ascii="宋体" w:cs="Arial"/>
                <w:bCs/>
                <w:kern w:val="24"/>
                <w:sz w:val="24"/>
              </w:rPr>
            </w:pPr>
            <w:r>
              <w:rPr>
                <w:rFonts w:ascii="宋体" w:hAnsi="宋体" w:cs="Arial"/>
                <w:bCs/>
                <w:kern w:val="24"/>
                <w:sz w:val="24"/>
              </w:rPr>
              <w:t>8.</w:t>
            </w:r>
            <w:r>
              <w:rPr>
                <w:rFonts w:ascii="宋体" w:hAnsi="宋体" w:cs="Arial" w:hint="eastAsia"/>
                <w:bCs/>
                <w:kern w:val="24"/>
                <w:sz w:val="24"/>
              </w:rPr>
              <w:t>清洁生产审核活动</w:t>
            </w:r>
          </w:p>
        </w:tc>
        <w:tc>
          <w:tcPr>
            <w:tcW w:w="4347" w:type="dxa"/>
            <w:shd w:val="clear" w:color="auto" w:fill="auto"/>
            <w:vAlign w:val="center"/>
          </w:tcPr>
          <w:p w:rsidR="00B677D7" w:rsidRDefault="00EE70A0">
            <w:pPr>
              <w:snapToGrid w:val="0"/>
              <w:jc w:val="center"/>
              <w:rPr>
                <w:rFonts w:ascii="宋体" w:cs="Arial"/>
                <w:bCs/>
                <w:kern w:val="24"/>
                <w:sz w:val="24"/>
              </w:rPr>
            </w:pPr>
            <w:r>
              <w:rPr>
                <w:rFonts w:ascii="宋体" w:cs="Arial" w:hint="eastAsia"/>
                <w:bCs/>
                <w:kern w:val="24"/>
                <w:sz w:val="24"/>
              </w:rPr>
              <w:t>按政府规定要求，制订有清洁生产审核工作计划，对钢铁生产全流程（全工序）定期开展清洁生产审核活动，中、高费方案实施率100%，节能、降耗、减污取得显著成效。</w:t>
            </w:r>
            <w:r>
              <w:rPr>
                <w:rFonts w:ascii="宋体" w:cs="Arial" w:hint="eastAsia"/>
                <w:b/>
                <w:kern w:val="24"/>
                <w:sz w:val="24"/>
              </w:rPr>
              <w:t>符合I级基准值。</w:t>
            </w:r>
          </w:p>
        </w:tc>
      </w:tr>
      <w:tr w:rsidR="00B677D7">
        <w:trPr>
          <w:cantSplit/>
          <w:trHeight w:val="567"/>
          <w:jc w:val="center"/>
        </w:trPr>
        <w:tc>
          <w:tcPr>
            <w:tcW w:w="4334" w:type="dxa"/>
            <w:vAlign w:val="center"/>
          </w:tcPr>
          <w:p w:rsidR="00B677D7" w:rsidRDefault="00EE70A0">
            <w:pPr>
              <w:snapToGrid w:val="0"/>
              <w:ind w:left="240" w:hangingChars="100" w:hanging="240"/>
              <w:jc w:val="left"/>
              <w:rPr>
                <w:rFonts w:ascii="宋体" w:cs="Arial"/>
                <w:bCs/>
                <w:kern w:val="24"/>
                <w:sz w:val="24"/>
              </w:rPr>
            </w:pPr>
            <w:r>
              <w:rPr>
                <w:rFonts w:ascii="宋体" w:hAnsi="宋体" w:cs="Arial"/>
                <w:bCs/>
                <w:kern w:val="24"/>
                <w:sz w:val="24"/>
              </w:rPr>
              <w:t>9.</w:t>
            </w:r>
            <w:r>
              <w:rPr>
                <w:rFonts w:ascii="宋体" w:hAnsi="宋体" w:cs="Arial" w:hint="eastAsia"/>
                <w:bCs/>
                <w:kern w:val="24"/>
                <w:sz w:val="24"/>
              </w:rPr>
              <w:t>能源管理机构、管理制度、能源管控中心</w:t>
            </w:r>
          </w:p>
        </w:tc>
        <w:tc>
          <w:tcPr>
            <w:tcW w:w="4347" w:type="dxa"/>
            <w:shd w:val="clear" w:color="auto" w:fill="auto"/>
            <w:vAlign w:val="center"/>
          </w:tcPr>
          <w:p w:rsidR="00B677D7" w:rsidRDefault="00EE70A0">
            <w:pPr>
              <w:snapToGrid w:val="0"/>
              <w:jc w:val="center"/>
              <w:rPr>
                <w:rFonts w:ascii="宋体" w:cs="Arial"/>
                <w:bCs/>
                <w:kern w:val="24"/>
                <w:sz w:val="24"/>
              </w:rPr>
            </w:pPr>
            <w:r>
              <w:rPr>
                <w:rFonts w:ascii="宋体" w:cs="Arial" w:hint="eastAsia"/>
                <w:bCs/>
                <w:kern w:val="24"/>
                <w:sz w:val="24"/>
              </w:rPr>
              <w:t>有健全的能源管理机构、管理制度，各成员单位及主管人员职责分工明确，并有效发挥作用；建立有能源管理体系并有效运行；建立有能源管理控制中心，制定有企业用能和节能发展规划，年度管控目标完成率100%。</w:t>
            </w:r>
            <w:r>
              <w:rPr>
                <w:rFonts w:ascii="宋体" w:cs="Arial" w:hint="eastAsia"/>
                <w:b/>
                <w:kern w:val="24"/>
                <w:sz w:val="24"/>
              </w:rPr>
              <w:t>符合I级基准值</w:t>
            </w:r>
            <w:r>
              <w:rPr>
                <w:rFonts w:ascii="宋体" w:cs="Arial" w:hint="eastAsia"/>
                <w:bCs/>
                <w:kern w:val="24"/>
                <w:sz w:val="24"/>
              </w:rPr>
              <w:t>。</w:t>
            </w:r>
          </w:p>
        </w:tc>
      </w:tr>
      <w:tr w:rsidR="00B677D7">
        <w:trPr>
          <w:cantSplit/>
          <w:trHeight w:val="567"/>
          <w:jc w:val="center"/>
        </w:trPr>
        <w:tc>
          <w:tcPr>
            <w:tcW w:w="4334" w:type="dxa"/>
            <w:vAlign w:val="center"/>
          </w:tcPr>
          <w:p w:rsidR="00B677D7" w:rsidRDefault="00EE70A0">
            <w:pPr>
              <w:snapToGrid w:val="0"/>
              <w:ind w:left="420" w:hanging="420"/>
              <w:jc w:val="left"/>
              <w:rPr>
                <w:rFonts w:ascii="宋体" w:cs="Arial"/>
                <w:bCs/>
                <w:kern w:val="24"/>
                <w:sz w:val="24"/>
              </w:rPr>
            </w:pPr>
            <w:r>
              <w:rPr>
                <w:rFonts w:ascii="宋体" w:hAnsi="宋体" w:cs="Arial"/>
                <w:bCs/>
                <w:kern w:val="24"/>
                <w:sz w:val="24"/>
              </w:rPr>
              <w:t>10.</w:t>
            </w:r>
            <w:r>
              <w:rPr>
                <w:rFonts w:ascii="宋体" w:hAnsi="宋体" w:cs="Arial" w:hint="eastAsia"/>
                <w:bCs/>
                <w:kern w:val="24"/>
                <w:sz w:val="24"/>
              </w:rPr>
              <w:t>开展节能活动</w:t>
            </w:r>
          </w:p>
        </w:tc>
        <w:tc>
          <w:tcPr>
            <w:tcW w:w="4347" w:type="dxa"/>
            <w:shd w:val="clear" w:color="auto" w:fill="auto"/>
            <w:vAlign w:val="center"/>
          </w:tcPr>
          <w:p w:rsidR="00B677D7" w:rsidRDefault="00EE70A0">
            <w:pPr>
              <w:snapToGrid w:val="0"/>
              <w:jc w:val="center"/>
              <w:rPr>
                <w:rFonts w:ascii="宋体" w:cs="Arial"/>
                <w:bCs/>
                <w:kern w:val="24"/>
                <w:sz w:val="24"/>
              </w:rPr>
            </w:pPr>
            <w:r>
              <w:rPr>
                <w:rFonts w:ascii="宋体" w:cs="Arial" w:hint="eastAsia"/>
                <w:bCs/>
                <w:kern w:val="24"/>
                <w:sz w:val="24"/>
              </w:rPr>
              <w:t>按国家规定要求，组织开展节能评估工作，从结构节能、管理节能、技术节能三个方面挖掘节能潜力，实施节能改造项目完成率为100%。政府未下达年度节能任务。</w:t>
            </w:r>
          </w:p>
        </w:tc>
      </w:tr>
    </w:tbl>
    <w:p w:rsidR="00B677D7" w:rsidRDefault="00EE70A0">
      <w:pPr>
        <w:jc w:val="center"/>
        <w:rPr>
          <w:rFonts w:ascii="宋体" w:cs="仿宋_GB2312"/>
          <w:bCs/>
          <w:sz w:val="30"/>
          <w:szCs w:val="30"/>
        </w:rPr>
      </w:pPr>
      <w:r>
        <w:rPr>
          <w:rFonts w:ascii="宋体" w:cs="仿宋_GB2312"/>
          <w:bCs/>
          <w:sz w:val="28"/>
          <w:szCs w:val="28"/>
        </w:rPr>
        <w:br w:type="page"/>
      </w:r>
      <w:r>
        <w:rPr>
          <w:rFonts w:ascii="宋体" w:hAnsi="宋体" w:cs="仿宋_GB2312"/>
          <w:bCs/>
          <w:sz w:val="30"/>
          <w:szCs w:val="30"/>
        </w:rPr>
        <w:t>2</w:t>
      </w:r>
      <w:r>
        <w:rPr>
          <w:rFonts w:ascii="宋体" w:cs="仿宋_GB2312"/>
          <w:bCs/>
          <w:sz w:val="30"/>
          <w:szCs w:val="30"/>
        </w:rPr>
        <w:t>.</w:t>
      </w:r>
      <w:r>
        <w:rPr>
          <w:rFonts w:ascii="宋体" w:hAnsi="宋体" w:cs="仿宋_GB2312" w:hint="eastAsia"/>
          <w:bCs/>
          <w:sz w:val="30"/>
          <w:szCs w:val="30"/>
        </w:rPr>
        <w:t>企业主要污染物排放量、许可量和环境保护税情况</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1202"/>
        <w:gridCol w:w="1569"/>
        <w:gridCol w:w="1585"/>
        <w:gridCol w:w="1542"/>
        <w:gridCol w:w="1536"/>
        <w:gridCol w:w="1189"/>
      </w:tblGrid>
      <w:tr w:rsidR="00B677D7">
        <w:trPr>
          <w:trHeight w:val="851"/>
          <w:jc w:val="center"/>
        </w:trPr>
        <w:tc>
          <w:tcPr>
            <w:tcW w:w="1807" w:type="dxa"/>
            <w:gridSpan w:val="2"/>
            <w:vAlign w:val="center"/>
          </w:tcPr>
          <w:p w:rsidR="00B677D7" w:rsidRDefault="00EE70A0">
            <w:pPr>
              <w:adjustRightInd w:val="0"/>
              <w:snapToGrid w:val="0"/>
              <w:jc w:val="center"/>
              <w:rPr>
                <w:rFonts w:ascii="宋体" w:cs="仿宋_GB2312"/>
                <w:bCs/>
                <w:sz w:val="24"/>
              </w:rPr>
            </w:pPr>
            <w:r>
              <w:rPr>
                <w:rFonts w:ascii="宋体" w:hAnsi="宋体" w:cs="仿宋_GB2312" w:hint="eastAsia"/>
                <w:bCs/>
                <w:sz w:val="24"/>
              </w:rPr>
              <w:t>污染物名称</w:t>
            </w:r>
          </w:p>
        </w:tc>
        <w:tc>
          <w:tcPr>
            <w:tcW w:w="1569" w:type="dxa"/>
            <w:vAlign w:val="center"/>
          </w:tcPr>
          <w:p w:rsidR="00B677D7" w:rsidRDefault="00EE70A0">
            <w:pPr>
              <w:adjustRightInd w:val="0"/>
              <w:snapToGrid w:val="0"/>
              <w:jc w:val="center"/>
              <w:rPr>
                <w:rFonts w:ascii="宋体" w:hAnsi="宋体" w:cs="仿宋_GB2312"/>
                <w:bCs/>
                <w:sz w:val="24"/>
              </w:rPr>
            </w:pPr>
            <w:r>
              <w:rPr>
                <w:rFonts w:ascii="宋体" w:hAnsi="宋体" w:cs="仿宋_GB2312" w:hint="eastAsia"/>
                <w:bCs/>
                <w:sz w:val="24"/>
              </w:rPr>
              <w:t>板块</w:t>
            </w:r>
          </w:p>
        </w:tc>
        <w:tc>
          <w:tcPr>
            <w:tcW w:w="1585" w:type="dxa"/>
            <w:vAlign w:val="center"/>
          </w:tcPr>
          <w:p w:rsidR="00B677D7" w:rsidRDefault="00EE70A0">
            <w:pPr>
              <w:adjustRightInd w:val="0"/>
              <w:snapToGrid w:val="0"/>
              <w:jc w:val="center"/>
              <w:rPr>
                <w:rFonts w:ascii="宋体" w:cs="仿宋_GB2312"/>
                <w:bCs/>
                <w:sz w:val="24"/>
              </w:rPr>
            </w:pPr>
            <w:r>
              <w:rPr>
                <w:rFonts w:ascii="宋体" w:hAnsi="宋体" w:cs="仿宋_GB2312" w:hint="eastAsia"/>
                <w:bCs/>
                <w:sz w:val="24"/>
              </w:rPr>
              <w:t>实际排放量</w:t>
            </w:r>
          </w:p>
          <w:p w:rsidR="00B677D7" w:rsidRDefault="00EE70A0">
            <w:pPr>
              <w:adjustRightInd w:val="0"/>
              <w:snapToGrid w:val="0"/>
              <w:jc w:val="center"/>
              <w:rPr>
                <w:rFonts w:ascii="宋体" w:cs="仿宋_GB2312"/>
                <w:bCs/>
                <w:sz w:val="24"/>
              </w:rPr>
            </w:pPr>
            <w:r>
              <w:rPr>
                <w:rFonts w:ascii="宋体" w:hAnsi="宋体" w:cs="仿宋_GB2312" w:hint="eastAsia"/>
                <w:bCs/>
                <w:sz w:val="24"/>
              </w:rPr>
              <w:t>（吨</w:t>
            </w:r>
            <w:r>
              <w:rPr>
                <w:rFonts w:ascii="宋体" w:hAnsi="宋体" w:cs="仿宋_GB2312"/>
                <w:bCs/>
                <w:sz w:val="24"/>
              </w:rPr>
              <w:t>/</w:t>
            </w:r>
            <w:r>
              <w:rPr>
                <w:rFonts w:ascii="宋体" w:hAnsi="宋体" w:cs="仿宋_GB2312" w:hint="eastAsia"/>
                <w:bCs/>
                <w:sz w:val="24"/>
              </w:rPr>
              <w:t>年）</w:t>
            </w:r>
          </w:p>
        </w:tc>
        <w:tc>
          <w:tcPr>
            <w:tcW w:w="1542" w:type="dxa"/>
            <w:vAlign w:val="center"/>
          </w:tcPr>
          <w:p w:rsidR="00B677D7" w:rsidRDefault="00EE70A0">
            <w:pPr>
              <w:adjustRightInd w:val="0"/>
              <w:snapToGrid w:val="0"/>
              <w:jc w:val="center"/>
              <w:rPr>
                <w:rFonts w:ascii="宋体" w:cs="仿宋_GB2312"/>
                <w:bCs/>
                <w:sz w:val="24"/>
              </w:rPr>
            </w:pPr>
            <w:r>
              <w:rPr>
                <w:rFonts w:ascii="宋体" w:hAnsi="宋体" w:cs="仿宋_GB2312" w:hint="eastAsia"/>
                <w:bCs/>
                <w:sz w:val="24"/>
              </w:rPr>
              <w:t>排污许可量</w:t>
            </w:r>
          </w:p>
          <w:p w:rsidR="00B677D7" w:rsidRDefault="00EE70A0">
            <w:pPr>
              <w:adjustRightInd w:val="0"/>
              <w:snapToGrid w:val="0"/>
              <w:jc w:val="center"/>
              <w:rPr>
                <w:rFonts w:ascii="宋体" w:cs="仿宋_GB2312"/>
                <w:bCs/>
                <w:sz w:val="24"/>
              </w:rPr>
            </w:pPr>
            <w:r>
              <w:rPr>
                <w:rFonts w:ascii="宋体" w:hAnsi="宋体" w:cs="仿宋_GB2312" w:hint="eastAsia"/>
                <w:bCs/>
                <w:sz w:val="24"/>
              </w:rPr>
              <w:t>（吨/年）</w:t>
            </w:r>
          </w:p>
        </w:tc>
        <w:tc>
          <w:tcPr>
            <w:tcW w:w="1536" w:type="dxa"/>
            <w:vAlign w:val="center"/>
          </w:tcPr>
          <w:p w:rsidR="00B677D7" w:rsidRDefault="00EE70A0">
            <w:pPr>
              <w:adjustRightInd w:val="0"/>
              <w:snapToGrid w:val="0"/>
              <w:jc w:val="center"/>
              <w:rPr>
                <w:rFonts w:ascii="宋体" w:cs="仿宋_GB2312"/>
                <w:bCs/>
                <w:sz w:val="24"/>
              </w:rPr>
            </w:pPr>
            <w:r>
              <w:rPr>
                <w:rFonts w:ascii="宋体" w:hAnsi="宋体" w:cs="仿宋_GB2312" w:hint="eastAsia"/>
                <w:bCs/>
                <w:sz w:val="24"/>
              </w:rPr>
              <w:t>环境税缴纳</w:t>
            </w:r>
          </w:p>
          <w:p w:rsidR="00B677D7" w:rsidRDefault="00EE70A0">
            <w:pPr>
              <w:adjustRightInd w:val="0"/>
              <w:snapToGrid w:val="0"/>
              <w:jc w:val="center"/>
              <w:rPr>
                <w:rFonts w:ascii="宋体" w:cs="仿宋_GB2312"/>
                <w:bCs/>
                <w:sz w:val="24"/>
              </w:rPr>
            </w:pPr>
            <w:r>
              <w:rPr>
                <w:rFonts w:ascii="宋体" w:cs="仿宋_GB2312" w:hint="eastAsia"/>
                <w:bCs/>
                <w:sz w:val="24"/>
              </w:rPr>
              <w:t>（万元/年）</w:t>
            </w:r>
          </w:p>
        </w:tc>
        <w:tc>
          <w:tcPr>
            <w:tcW w:w="1189" w:type="dxa"/>
            <w:vAlign w:val="center"/>
          </w:tcPr>
          <w:p w:rsidR="00B677D7" w:rsidRDefault="00EE70A0">
            <w:pPr>
              <w:adjustRightInd w:val="0"/>
              <w:snapToGrid w:val="0"/>
              <w:jc w:val="center"/>
              <w:rPr>
                <w:rFonts w:ascii="宋体" w:cs="仿宋_GB2312"/>
                <w:bCs/>
                <w:sz w:val="24"/>
              </w:rPr>
            </w:pPr>
            <w:r>
              <w:rPr>
                <w:rFonts w:ascii="宋体" w:hAnsi="宋体" w:cs="仿宋_GB2312" w:hint="eastAsia"/>
                <w:bCs/>
                <w:sz w:val="24"/>
              </w:rPr>
              <w:t>备 注</w:t>
            </w:r>
          </w:p>
        </w:tc>
      </w:tr>
      <w:tr w:rsidR="00B677D7">
        <w:trPr>
          <w:trHeight w:val="555"/>
          <w:jc w:val="center"/>
        </w:trPr>
        <w:tc>
          <w:tcPr>
            <w:tcW w:w="605" w:type="dxa"/>
            <w:vMerge w:val="restart"/>
            <w:vAlign w:val="center"/>
          </w:tcPr>
          <w:p w:rsidR="00B677D7" w:rsidRDefault="00EE70A0">
            <w:pPr>
              <w:jc w:val="center"/>
              <w:rPr>
                <w:rFonts w:ascii="宋体" w:hAnsi="宋体" w:cs="仿宋_GB2312"/>
                <w:bCs/>
                <w:sz w:val="24"/>
              </w:rPr>
            </w:pPr>
            <w:r>
              <w:rPr>
                <w:rFonts w:ascii="宋体" w:hAnsi="宋体" w:cs="仿宋_GB2312" w:hint="eastAsia"/>
                <w:bCs/>
                <w:sz w:val="24"/>
              </w:rPr>
              <w:t>废气污染物</w:t>
            </w:r>
          </w:p>
        </w:tc>
        <w:tc>
          <w:tcPr>
            <w:tcW w:w="1202" w:type="dxa"/>
            <w:vMerge w:val="restart"/>
            <w:vAlign w:val="center"/>
          </w:tcPr>
          <w:p w:rsidR="00B677D7" w:rsidRDefault="00EE70A0">
            <w:pPr>
              <w:jc w:val="center"/>
              <w:rPr>
                <w:rFonts w:ascii="宋体" w:cs="仿宋_GB2312"/>
                <w:bCs/>
                <w:sz w:val="24"/>
              </w:rPr>
            </w:pPr>
            <w:r>
              <w:rPr>
                <w:rFonts w:ascii="宋体" w:hAnsi="宋体" w:cs="仿宋_GB2312" w:hint="eastAsia"/>
                <w:bCs/>
                <w:sz w:val="24"/>
              </w:rPr>
              <w:t>二氧化硫</w:t>
            </w:r>
          </w:p>
        </w:tc>
        <w:tc>
          <w:tcPr>
            <w:tcW w:w="1569" w:type="dxa"/>
            <w:vAlign w:val="center"/>
          </w:tcPr>
          <w:p w:rsidR="00B677D7" w:rsidRDefault="00EE70A0">
            <w:pPr>
              <w:jc w:val="center"/>
              <w:rPr>
                <w:rFonts w:ascii="宋体" w:cs="仿宋_GB2312"/>
                <w:bCs/>
                <w:sz w:val="24"/>
              </w:rPr>
            </w:pPr>
            <w:r>
              <w:rPr>
                <w:rFonts w:ascii="宋体" w:hAnsi="宋体" w:cs="仿宋_GB2312" w:hint="eastAsia"/>
                <w:bCs/>
                <w:sz w:val="24"/>
              </w:rPr>
              <w:t>钢铁</w:t>
            </w:r>
          </w:p>
        </w:tc>
        <w:tc>
          <w:tcPr>
            <w:tcW w:w="1585" w:type="dxa"/>
            <w:vAlign w:val="center"/>
          </w:tcPr>
          <w:p w:rsidR="00B677D7" w:rsidRDefault="00EE70A0">
            <w:pPr>
              <w:widowControl/>
              <w:jc w:val="center"/>
              <w:textAlignment w:val="center"/>
              <w:rPr>
                <w:rFonts w:ascii="宋体" w:cs="仿宋_GB2312"/>
                <w:bCs/>
                <w:sz w:val="24"/>
              </w:rPr>
            </w:pPr>
            <w:r>
              <w:rPr>
                <w:rFonts w:ascii="宋体" w:hAnsi="宋体" w:cs="宋体" w:hint="eastAsia"/>
                <w:color w:val="000000"/>
                <w:kern w:val="0"/>
                <w:sz w:val="22"/>
                <w:szCs w:val="22"/>
                <w:lang w:bidi="ar"/>
              </w:rPr>
              <w:t xml:space="preserve">1204.43 </w:t>
            </w:r>
          </w:p>
        </w:tc>
        <w:tc>
          <w:tcPr>
            <w:tcW w:w="1542" w:type="dxa"/>
            <w:vAlign w:val="center"/>
          </w:tcPr>
          <w:p w:rsidR="00B677D7" w:rsidRDefault="00EE70A0">
            <w:pPr>
              <w:jc w:val="center"/>
              <w:rPr>
                <w:rFonts w:ascii="宋体" w:cs="仿宋_GB2312"/>
                <w:bCs/>
                <w:sz w:val="24"/>
              </w:rPr>
            </w:pPr>
            <w:r>
              <w:rPr>
                <w:rFonts w:ascii="宋体" w:cs="仿宋_GB2312" w:hint="eastAsia"/>
                <w:bCs/>
                <w:sz w:val="24"/>
              </w:rPr>
              <w:t>5257.75</w:t>
            </w:r>
          </w:p>
        </w:tc>
        <w:tc>
          <w:tcPr>
            <w:tcW w:w="1536" w:type="dxa"/>
            <w:vAlign w:val="center"/>
          </w:tcPr>
          <w:p w:rsidR="00B677D7" w:rsidRDefault="00EE70A0">
            <w:pPr>
              <w:jc w:val="center"/>
              <w:rPr>
                <w:rFonts w:ascii="宋体" w:cs="仿宋_GB2312"/>
                <w:bCs/>
                <w:sz w:val="24"/>
              </w:rPr>
            </w:pPr>
            <w:r>
              <w:rPr>
                <w:rFonts w:ascii="宋体" w:cs="仿宋_GB2312" w:hint="eastAsia"/>
                <w:bCs/>
                <w:sz w:val="24"/>
              </w:rPr>
              <w:t>1196.32</w:t>
            </w:r>
          </w:p>
        </w:tc>
        <w:tc>
          <w:tcPr>
            <w:tcW w:w="1189" w:type="dxa"/>
            <w:vAlign w:val="center"/>
          </w:tcPr>
          <w:p w:rsidR="00B677D7" w:rsidRDefault="00EE70A0">
            <w:pPr>
              <w:jc w:val="center"/>
              <w:rPr>
                <w:rFonts w:ascii="宋体" w:cs="仿宋_GB2312"/>
                <w:bCs/>
                <w:sz w:val="24"/>
              </w:rPr>
            </w:pPr>
            <w:r>
              <w:rPr>
                <w:rFonts w:ascii="宋体" w:cs="仿宋_GB2312" w:hint="eastAsia"/>
                <w:bCs/>
                <w:sz w:val="24"/>
              </w:rPr>
              <w:t>2023年</w:t>
            </w:r>
          </w:p>
        </w:tc>
      </w:tr>
      <w:tr w:rsidR="00B677D7">
        <w:trPr>
          <w:trHeight w:val="555"/>
          <w:jc w:val="center"/>
        </w:trPr>
        <w:tc>
          <w:tcPr>
            <w:tcW w:w="605" w:type="dxa"/>
            <w:vMerge/>
          </w:tcPr>
          <w:p w:rsidR="00B677D7" w:rsidRDefault="00B677D7">
            <w:pPr>
              <w:jc w:val="center"/>
              <w:rPr>
                <w:rFonts w:ascii="宋体" w:cs="仿宋_GB2312"/>
                <w:bCs/>
                <w:sz w:val="24"/>
              </w:rPr>
            </w:pPr>
          </w:p>
        </w:tc>
        <w:tc>
          <w:tcPr>
            <w:tcW w:w="1202" w:type="dxa"/>
            <w:vMerge/>
            <w:vAlign w:val="center"/>
          </w:tcPr>
          <w:p w:rsidR="00B677D7" w:rsidRDefault="00B677D7">
            <w:pPr>
              <w:jc w:val="center"/>
              <w:rPr>
                <w:rFonts w:ascii="宋体" w:cs="仿宋_GB2312"/>
                <w:bCs/>
                <w:sz w:val="24"/>
              </w:rPr>
            </w:pPr>
          </w:p>
        </w:tc>
        <w:tc>
          <w:tcPr>
            <w:tcW w:w="1569" w:type="dxa"/>
            <w:vAlign w:val="center"/>
          </w:tcPr>
          <w:p w:rsidR="00B677D7" w:rsidRDefault="00EE70A0">
            <w:pPr>
              <w:jc w:val="center"/>
              <w:rPr>
                <w:rFonts w:ascii="宋体" w:cs="仿宋_GB2312"/>
                <w:bCs/>
                <w:sz w:val="24"/>
              </w:rPr>
            </w:pPr>
            <w:r>
              <w:rPr>
                <w:rFonts w:ascii="宋体" w:hAnsi="宋体" w:cs="仿宋_GB2312" w:hint="eastAsia"/>
                <w:bCs/>
                <w:sz w:val="24"/>
              </w:rPr>
              <w:t>焦化</w:t>
            </w:r>
          </w:p>
        </w:tc>
        <w:tc>
          <w:tcPr>
            <w:tcW w:w="1585" w:type="dxa"/>
            <w:vAlign w:val="center"/>
          </w:tcPr>
          <w:p w:rsidR="00B677D7" w:rsidRDefault="00EE70A0">
            <w:pPr>
              <w:widowControl/>
              <w:jc w:val="center"/>
              <w:textAlignment w:val="center"/>
              <w:rPr>
                <w:rFonts w:ascii="宋体" w:cs="仿宋_GB2312"/>
                <w:bCs/>
                <w:sz w:val="24"/>
              </w:rPr>
            </w:pPr>
            <w:r>
              <w:rPr>
                <w:rFonts w:ascii="宋体" w:hAnsi="宋体" w:cs="宋体" w:hint="eastAsia"/>
                <w:color w:val="000000"/>
                <w:kern w:val="0"/>
                <w:sz w:val="22"/>
                <w:szCs w:val="22"/>
                <w:lang w:bidi="ar"/>
              </w:rPr>
              <w:t xml:space="preserve">44.35 </w:t>
            </w:r>
          </w:p>
        </w:tc>
        <w:tc>
          <w:tcPr>
            <w:tcW w:w="1542" w:type="dxa"/>
            <w:vAlign w:val="center"/>
          </w:tcPr>
          <w:p w:rsidR="00B677D7" w:rsidRDefault="00EE70A0">
            <w:pPr>
              <w:jc w:val="center"/>
              <w:rPr>
                <w:rFonts w:ascii="宋体" w:cs="仿宋_GB2312"/>
                <w:bCs/>
                <w:sz w:val="24"/>
              </w:rPr>
            </w:pPr>
            <w:r>
              <w:rPr>
                <w:rFonts w:ascii="宋体" w:cs="仿宋_GB2312" w:hint="eastAsia"/>
                <w:bCs/>
                <w:sz w:val="24"/>
              </w:rPr>
              <w:t>184.05</w:t>
            </w:r>
          </w:p>
        </w:tc>
        <w:tc>
          <w:tcPr>
            <w:tcW w:w="1536" w:type="dxa"/>
            <w:vAlign w:val="center"/>
          </w:tcPr>
          <w:p w:rsidR="00B677D7" w:rsidRDefault="00EE70A0">
            <w:pPr>
              <w:jc w:val="center"/>
              <w:rPr>
                <w:rFonts w:ascii="宋体" w:cs="仿宋_GB2312"/>
                <w:bCs/>
                <w:sz w:val="24"/>
              </w:rPr>
            </w:pPr>
            <w:r>
              <w:rPr>
                <w:rFonts w:ascii="宋体" w:cs="仿宋_GB2312" w:hint="eastAsia"/>
                <w:bCs/>
                <w:sz w:val="24"/>
              </w:rPr>
              <w:t>46.73</w:t>
            </w:r>
          </w:p>
        </w:tc>
        <w:tc>
          <w:tcPr>
            <w:tcW w:w="1189" w:type="dxa"/>
            <w:vAlign w:val="center"/>
          </w:tcPr>
          <w:p w:rsidR="00B677D7" w:rsidRDefault="00EE70A0">
            <w:pPr>
              <w:jc w:val="center"/>
              <w:rPr>
                <w:rFonts w:ascii="宋体" w:cs="仿宋_GB2312"/>
                <w:bCs/>
                <w:sz w:val="24"/>
              </w:rPr>
            </w:pPr>
            <w:r>
              <w:rPr>
                <w:rFonts w:ascii="宋体" w:cs="仿宋_GB2312" w:hint="eastAsia"/>
                <w:bCs/>
                <w:sz w:val="24"/>
              </w:rPr>
              <w:t>2023年</w:t>
            </w:r>
          </w:p>
        </w:tc>
      </w:tr>
      <w:tr w:rsidR="00B677D7">
        <w:trPr>
          <w:trHeight w:val="555"/>
          <w:jc w:val="center"/>
        </w:trPr>
        <w:tc>
          <w:tcPr>
            <w:tcW w:w="605" w:type="dxa"/>
            <w:vMerge/>
          </w:tcPr>
          <w:p w:rsidR="00B677D7" w:rsidRDefault="00B677D7">
            <w:pPr>
              <w:jc w:val="center"/>
              <w:rPr>
                <w:rFonts w:ascii="宋体" w:cs="仿宋_GB2312"/>
                <w:bCs/>
                <w:sz w:val="24"/>
              </w:rPr>
            </w:pPr>
          </w:p>
        </w:tc>
        <w:tc>
          <w:tcPr>
            <w:tcW w:w="1202" w:type="dxa"/>
            <w:vMerge/>
            <w:vAlign w:val="center"/>
          </w:tcPr>
          <w:p w:rsidR="00B677D7" w:rsidRDefault="00B677D7">
            <w:pPr>
              <w:jc w:val="center"/>
              <w:rPr>
                <w:rFonts w:ascii="宋体" w:cs="仿宋_GB2312"/>
                <w:bCs/>
                <w:sz w:val="24"/>
              </w:rPr>
            </w:pPr>
          </w:p>
        </w:tc>
        <w:tc>
          <w:tcPr>
            <w:tcW w:w="1569" w:type="dxa"/>
            <w:vAlign w:val="center"/>
          </w:tcPr>
          <w:p w:rsidR="00B677D7" w:rsidRDefault="00EE70A0">
            <w:pPr>
              <w:jc w:val="center"/>
              <w:rPr>
                <w:rFonts w:ascii="宋体" w:hAnsi="宋体" w:cs="仿宋_GB2312"/>
                <w:bCs/>
                <w:sz w:val="24"/>
              </w:rPr>
            </w:pPr>
            <w:r>
              <w:rPr>
                <w:rFonts w:ascii="宋体" w:hAnsi="宋体" w:cs="仿宋_GB2312" w:hint="eastAsia"/>
                <w:bCs/>
                <w:sz w:val="24"/>
              </w:rPr>
              <w:t>热电</w:t>
            </w:r>
          </w:p>
        </w:tc>
        <w:tc>
          <w:tcPr>
            <w:tcW w:w="1585" w:type="dxa"/>
            <w:vAlign w:val="center"/>
          </w:tcPr>
          <w:p w:rsidR="00B677D7" w:rsidRDefault="00EE70A0">
            <w:pPr>
              <w:widowControl/>
              <w:jc w:val="center"/>
              <w:textAlignment w:val="center"/>
              <w:rPr>
                <w:rFonts w:ascii="宋体" w:hAnsi="宋体" w:cs="仿宋_GB2312"/>
                <w:bCs/>
                <w:sz w:val="24"/>
              </w:rPr>
            </w:pPr>
            <w:r>
              <w:rPr>
                <w:rFonts w:ascii="宋体" w:hAnsi="宋体" w:cs="宋体" w:hint="eastAsia"/>
                <w:color w:val="000000"/>
                <w:kern w:val="0"/>
                <w:sz w:val="22"/>
                <w:szCs w:val="22"/>
                <w:lang w:bidi="ar"/>
              </w:rPr>
              <w:t xml:space="preserve">457.69 </w:t>
            </w:r>
          </w:p>
        </w:tc>
        <w:tc>
          <w:tcPr>
            <w:tcW w:w="1542" w:type="dxa"/>
            <w:vAlign w:val="center"/>
          </w:tcPr>
          <w:p w:rsidR="00B677D7" w:rsidRDefault="00EE70A0">
            <w:pPr>
              <w:jc w:val="center"/>
              <w:rPr>
                <w:rFonts w:ascii="宋体" w:cs="仿宋_GB2312"/>
                <w:bCs/>
                <w:sz w:val="24"/>
              </w:rPr>
            </w:pPr>
            <w:r>
              <w:rPr>
                <w:rFonts w:ascii="宋体" w:cs="仿宋_GB2312" w:hint="eastAsia"/>
                <w:bCs/>
                <w:sz w:val="24"/>
              </w:rPr>
              <w:t>1040.69</w:t>
            </w:r>
          </w:p>
        </w:tc>
        <w:tc>
          <w:tcPr>
            <w:tcW w:w="1536" w:type="dxa"/>
            <w:vAlign w:val="center"/>
          </w:tcPr>
          <w:p w:rsidR="00B677D7" w:rsidRDefault="00EE70A0">
            <w:pPr>
              <w:jc w:val="center"/>
              <w:rPr>
                <w:rFonts w:ascii="宋体" w:cs="仿宋_GB2312"/>
                <w:bCs/>
                <w:sz w:val="24"/>
              </w:rPr>
            </w:pPr>
            <w:r>
              <w:rPr>
                <w:rFonts w:ascii="宋体" w:cs="仿宋_GB2312" w:hint="eastAsia"/>
                <w:bCs/>
                <w:sz w:val="24"/>
              </w:rPr>
              <w:t>196.16</w:t>
            </w:r>
          </w:p>
        </w:tc>
        <w:tc>
          <w:tcPr>
            <w:tcW w:w="1189" w:type="dxa"/>
            <w:vAlign w:val="center"/>
          </w:tcPr>
          <w:p w:rsidR="00B677D7" w:rsidRDefault="00EE70A0">
            <w:pPr>
              <w:jc w:val="center"/>
              <w:rPr>
                <w:rFonts w:ascii="宋体" w:cs="仿宋_GB2312"/>
                <w:bCs/>
                <w:sz w:val="24"/>
              </w:rPr>
            </w:pPr>
            <w:r>
              <w:rPr>
                <w:rFonts w:ascii="宋体" w:cs="仿宋_GB2312" w:hint="eastAsia"/>
                <w:bCs/>
                <w:sz w:val="24"/>
              </w:rPr>
              <w:t>2023年</w:t>
            </w:r>
          </w:p>
        </w:tc>
      </w:tr>
      <w:tr w:rsidR="00B677D7">
        <w:trPr>
          <w:trHeight w:val="555"/>
          <w:jc w:val="center"/>
        </w:trPr>
        <w:tc>
          <w:tcPr>
            <w:tcW w:w="605" w:type="dxa"/>
            <w:vMerge/>
          </w:tcPr>
          <w:p w:rsidR="00B677D7" w:rsidRDefault="00B677D7">
            <w:pPr>
              <w:jc w:val="center"/>
              <w:rPr>
                <w:rFonts w:ascii="宋体" w:hAnsi="宋体" w:cs="仿宋_GB2312"/>
                <w:bCs/>
                <w:sz w:val="24"/>
              </w:rPr>
            </w:pPr>
          </w:p>
        </w:tc>
        <w:tc>
          <w:tcPr>
            <w:tcW w:w="1202" w:type="dxa"/>
            <w:vMerge w:val="restart"/>
            <w:vAlign w:val="center"/>
          </w:tcPr>
          <w:p w:rsidR="00B677D7" w:rsidRDefault="00EE70A0">
            <w:pPr>
              <w:jc w:val="center"/>
              <w:rPr>
                <w:rFonts w:ascii="宋体" w:cs="仿宋_GB2312"/>
                <w:bCs/>
                <w:sz w:val="24"/>
              </w:rPr>
            </w:pPr>
            <w:r>
              <w:rPr>
                <w:rFonts w:ascii="宋体" w:hAnsi="宋体" w:cs="仿宋_GB2312" w:hint="eastAsia"/>
                <w:bCs/>
                <w:sz w:val="24"/>
              </w:rPr>
              <w:t>颗粒物</w:t>
            </w:r>
          </w:p>
        </w:tc>
        <w:tc>
          <w:tcPr>
            <w:tcW w:w="1569" w:type="dxa"/>
            <w:vAlign w:val="center"/>
          </w:tcPr>
          <w:p w:rsidR="00B677D7" w:rsidRDefault="00EE70A0">
            <w:pPr>
              <w:jc w:val="center"/>
              <w:rPr>
                <w:rFonts w:ascii="宋体" w:cs="仿宋_GB2312"/>
                <w:bCs/>
                <w:sz w:val="24"/>
              </w:rPr>
            </w:pPr>
            <w:r>
              <w:rPr>
                <w:rFonts w:ascii="宋体" w:hAnsi="宋体" w:cs="仿宋_GB2312" w:hint="eastAsia"/>
                <w:bCs/>
                <w:sz w:val="24"/>
              </w:rPr>
              <w:t>钢铁</w:t>
            </w:r>
          </w:p>
        </w:tc>
        <w:tc>
          <w:tcPr>
            <w:tcW w:w="1585" w:type="dxa"/>
            <w:vAlign w:val="center"/>
          </w:tcPr>
          <w:p w:rsidR="00B677D7" w:rsidRDefault="00EE70A0">
            <w:pPr>
              <w:widowControl/>
              <w:jc w:val="center"/>
              <w:textAlignment w:val="center"/>
              <w:rPr>
                <w:rFonts w:ascii="宋体" w:cs="仿宋_GB2312"/>
                <w:bCs/>
                <w:sz w:val="24"/>
              </w:rPr>
            </w:pPr>
            <w:r>
              <w:rPr>
                <w:rFonts w:ascii="宋体" w:hAnsi="宋体" w:cs="宋体" w:hint="eastAsia"/>
                <w:color w:val="000000"/>
                <w:sz w:val="22"/>
                <w:szCs w:val="22"/>
              </w:rPr>
              <w:t>4324.40；1977.40（不含无组织）</w:t>
            </w:r>
          </w:p>
        </w:tc>
        <w:tc>
          <w:tcPr>
            <w:tcW w:w="1542" w:type="dxa"/>
            <w:vAlign w:val="center"/>
          </w:tcPr>
          <w:p w:rsidR="00B677D7" w:rsidRDefault="00EE70A0">
            <w:pPr>
              <w:jc w:val="center"/>
              <w:rPr>
                <w:rFonts w:ascii="宋体" w:cs="仿宋_GB2312"/>
                <w:bCs/>
                <w:sz w:val="24"/>
              </w:rPr>
            </w:pPr>
            <w:r>
              <w:rPr>
                <w:rFonts w:ascii="宋体" w:cs="仿宋_GB2312" w:hint="eastAsia"/>
                <w:bCs/>
                <w:sz w:val="24"/>
              </w:rPr>
              <w:t>10255.19（含无组织）</w:t>
            </w:r>
          </w:p>
        </w:tc>
        <w:tc>
          <w:tcPr>
            <w:tcW w:w="1536" w:type="dxa"/>
            <w:vAlign w:val="center"/>
          </w:tcPr>
          <w:p w:rsidR="00B677D7" w:rsidRDefault="00B677D7">
            <w:pPr>
              <w:jc w:val="center"/>
              <w:rPr>
                <w:rFonts w:ascii="宋体" w:cs="仿宋_GB2312"/>
                <w:bCs/>
                <w:sz w:val="24"/>
              </w:rPr>
            </w:pPr>
          </w:p>
        </w:tc>
        <w:tc>
          <w:tcPr>
            <w:tcW w:w="1189" w:type="dxa"/>
            <w:vAlign w:val="center"/>
          </w:tcPr>
          <w:p w:rsidR="00B677D7" w:rsidRDefault="00B677D7">
            <w:pPr>
              <w:jc w:val="center"/>
              <w:rPr>
                <w:rFonts w:ascii="宋体" w:cs="仿宋_GB2312"/>
                <w:bCs/>
                <w:sz w:val="24"/>
              </w:rPr>
            </w:pPr>
          </w:p>
        </w:tc>
      </w:tr>
      <w:tr w:rsidR="00B677D7">
        <w:trPr>
          <w:trHeight w:val="555"/>
          <w:jc w:val="center"/>
        </w:trPr>
        <w:tc>
          <w:tcPr>
            <w:tcW w:w="605" w:type="dxa"/>
            <w:vMerge/>
          </w:tcPr>
          <w:p w:rsidR="00B677D7" w:rsidRDefault="00B677D7">
            <w:pPr>
              <w:jc w:val="center"/>
              <w:rPr>
                <w:rFonts w:ascii="宋体" w:hAnsi="宋体" w:cs="仿宋_GB2312"/>
                <w:bCs/>
                <w:sz w:val="24"/>
              </w:rPr>
            </w:pPr>
          </w:p>
        </w:tc>
        <w:tc>
          <w:tcPr>
            <w:tcW w:w="1202" w:type="dxa"/>
            <w:vMerge/>
            <w:vAlign w:val="center"/>
          </w:tcPr>
          <w:p w:rsidR="00B677D7" w:rsidRDefault="00B677D7">
            <w:pPr>
              <w:jc w:val="center"/>
              <w:rPr>
                <w:rFonts w:ascii="宋体" w:hAnsi="宋体" w:cs="仿宋_GB2312"/>
                <w:bCs/>
                <w:sz w:val="24"/>
              </w:rPr>
            </w:pPr>
          </w:p>
        </w:tc>
        <w:tc>
          <w:tcPr>
            <w:tcW w:w="1569" w:type="dxa"/>
            <w:vAlign w:val="center"/>
          </w:tcPr>
          <w:p w:rsidR="00B677D7" w:rsidRDefault="00EE70A0">
            <w:pPr>
              <w:jc w:val="center"/>
              <w:rPr>
                <w:rFonts w:ascii="宋体" w:cs="仿宋_GB2312"/>
                <w:bCs/>
                <w:sz w:val="24"/>
              </w:rPr>
            </w:pPr>
            <w:r>
              <w:rPr>
                <w:rFonts w:ascii="宋体" w:hAnsi="宋体" w:cs="仿宋_GB2312" w:hint="eastAsia"/>
                <w:bCs/>
                <w:sz w:val="24"/>
              </w:rPr>
              <w:t>焦化</w:t>
            </w:r>
          </w:p>
        </w:tc>
        <w:tc>
          <w:tcPr>
            <w:tcW w:w="1585" w:type="dxa"/>
            <w:vAlign w:val="center"/>
          </w:tcPr>
          <w:p w:rsidR="00B677D7" w:rsidRDefault="00EE70A0">
            <w:pPr>
              <w:widowControl/>
              <w:jc w:val="center"/>
              <w:textAlignment w:val="center"/>
              <w:rPr>
                <w:rFonts w:ascii="宋体" w:cs="仿宋_GB2312"/>
                <w:bCs/>
                <w:sz w:val="24"/>
              </w:rPr>
            </w:pPr>
            <w:r>
              <w:rPr>
                <w:rFonts w:ascii="宋体" w:hAnsi="宋体" w:cs="宋体" w:hint="eastAsia"/>
                <w:color w:val="000000"/>
                <w:kern w:val="0"/>
                <w:sz w:val="22"/>
                <w:szCs w:val="22"/>
                <w:lang w:bidi="ar"/>
              </w:rPr>
              <w:t xml:space="preserve">30.51 </w:t>
            </w:r>
          </w:p>
        </w:tc>
        <w:tc>
          <w:tcPr>
            <w:tcW w:w="1542" w:type="dxa"/>
            <w:vAlign w:val="center"/>
          </w:tcPr>
          <w:p w:rsidR="00B677D7" w:rsidRDefault="00EE70A0">
            <w:pPr>
              <w:jc w:val="center"/>
              <w:rPr>
                <w:rFonts w:ascii="宋体" w:cs="仿宋_GB2312"/>
                <w:bCs/>
                <w:sz w:val="24"/>
              </w:rPr>
            </w:pPr>
            <w:r>
              <w:rPr>
                <w:rFonts w:ascii="宋体" w:cs="仿宋_GB2312" w:hint="eastAsia"/>
                <w:bCs/>
                <w:sz w:val="24"/>
              </w:rPr>
              <w:t>111.21</w:t>
            </w:r>
          </w:p>
        </w:tc>
        <w:tc>
          <w:tcPr>
            <w:tcW w:w="1536" w:type="dxa"/>
            <w:vAlign w:val="center"/>
          </w:tcPr>
          <w:p w:rsidR="00B677D7" w:rsidRDefault="00B677D7">
            <w:pPr>
              <w:jc w:val="center"/>
              <w:rPr>
                <w:rFonts w:ascii="宋体" w:cs="仿宋_GB2312"/>
                <w:bCs/>
                <w:sz w:val="24"/>
              </w:rPr>
            </w:pPr>
          </w:p>
        </w:tc>
        <w:tc>
          <w:tcPr>
            <w:tcW w:w="1189" w:type="dxa"/>
            <w:vAlign w:val="center"/>
          </w:tcPr>
          <w:p w:rsidR="00B677D7" w:rsidRDefault="00B677D7">
            <w:pPr>
              <w:jc w:val="center"/>
              <w:rPr>
                <w:rFonts w:ascii="宋体" w:cs="仿宋_GB2312"/>
                <w:bCs/>
                <w:sz w:val="24"/>
              </w:rPr>
            </w:pPr>
          </w:p>
        </w:tc>
      </w:tr>
      <w:tr w:rsidR="00B677D7">
        <w:trPr>
          <w:trHeight w:val="555"/>
          <w:jc w:val="center"/>
        </w:trPr>
        <w:tc>
          <w:tcPr>
            <w:tcW w:w="605" w:type="dxa"/>
            <w:vMerge/>
          </w:tcPr>
          <w:p w:rsidR="00B677D7" w:rsidRDefault="00B677D7">
            <w:pPr>
              <w:jc w:val="center"/>
              <w:rPr>
                <w:rFonts w:ascii="宋体" w:hAnsi="宋体" w:cs="仿宋_GB2312"/>
                <w:bCs/>
                <w:sz w:val="24"/>
              </w:rPr>
            </w:pPr>
          </w:p>
        </w:tc>
        <w:tc>
          <w:tcPr>
            <w:tcW w:w="1202" w:type="dxa"/>
            <w:vMerge/>
            <w:vAlign w:val="center"/>
          </w:tcPr>
          <w:p w:rsidR="00B677D7" w:rsidRDefault="00B677D7">
            <w:pPr>
              <w:jc w:val="center"/>
              <w:rPr>
                <w:rFonts w:ascii="宋体" w:hAnsi="宋体" w:cs="仿宋_GB2312"/>
                <w:bCs/>
                <w:sz w:val="24"/>
              </w:rPr>
            </w:pPr>
          </w:p>
        </w:tc>
        <w:tc>
          <w:tcPr>
            <w:tcW w:w="1569" w:type="dxa"/>
            <w:vAlign w:val="center"/>
          </w:tcPr>
          <w:p w:rsidR="00B677D7" w:rsidRDefault="00EE70A0">
            <w:pPr>
              <w:jc w:val="center"/>
              <w:rPr>
                <w:rFonts w:ascii="宋体" w:hAnsi="宋体" w:cs="仿宋_GB2312"/>
                <w:bCs/>
                <w:sz w:val="24"/>
              </w:rPr>
            </w:pPr>
            <w:r>
              <w:rPr>
                <w:rFonts w:ascii="宋体" w:hAnsi="宋体" w:cs="仿宋_GB2312" w:hint="eastAsia"/>
                <w:bCs/>
                <w:sz w:val="24"/>
              </w:rPr>
              <w:t>热电</w:t>
            </w:r>
          </w:p>
        </w:tc>
        <w:tc>
          <w:tcPr>
            <w:tcW w:w="1585" w:type="dxa"/>
            <w:vAlign w:val="center"/>
          </w:tcPr>
          <w:p w:rsidR="00B677D7" w:rsidRDefault="00EE70A0">
            <w:pPr>
              <w:widowControl/>
              <w:jc w:val="center"/>
              <w:textAlignment w:val="center"/>
              <w:rPr>
                <w:rFonts w:ascii="宋体" w:cs="仿宋_GB2312"/>
                <w:bCs/>
                <w:sz w:val="24"/>
              </w:rPr>
            </w:pPr>
            <w:r>
              <w:rPr>
                <w:rFonts w:ascii="宋体" w:hAnsi="宋体" w:cs="宋体" w:hint="eastAsia"/>
                <w:color w:val="000000"/>
                <w:kern w:val="0"/>
                <w:sz w:val="22"/>
                <w:szCs w:val="22"/>
                <w:lang w:bidi="ar"/>
              </w:rPr>
              <w:t xml:space="preserve">28.24 </w:t>
            </w:r>
          </w:p>
        </w:tc>
        <w:tc>
          <w:tcPr>
            <w:tcW w:w="1542" w:type="dxa"/>
            <w:vAlign w:val="center"/>
          </w:tcPr>
          <w:p w:rsidR="00B677D7" w:rsidRDefault="00EE70A0">
            <w:pPr>
              <w:jc w:val="center"/>
              <w:rPr>
                <w:rFonts w:ascii="宋体" w:cs="仿宋_GB2312"/>
                <w:bCs/>
                <w:sz w:val="24"/>
              </w:rPr>
            </w:pPr>
            <w:r>
              <w:rPr>
                <w:rFonts w:ascii="宋体" w:cs="仿宋_GB2312" w:hint="eastAsia"/>
                <w:bCs/>
                <w:sz w:val="24"/>
              </w:rPr>
              <w:t>72.85</w:t>
            </w:r>
          </w:p>
        </w:tc>
        <w:tc>
          <w:tcPr>
            <w:tcW w:w="1536" w:type="dxa"/>
            <w:vAlign w:val="center"/>
          </w:tcPr>
          <w:p w:rsidR="00B677D7" w:rsidRDefault="00B677D7">
            <w:pPr>
              <w:jc w:val="center"/>
              <w:rPr>
                <w:rFonts w:ascii="宋体" w:cs="仿宋_GB2312"/>
                <w:bCs/>
                <w:sz w:val="24"/>
              </w:rPr>
            </w:pPr>
          </w:p>
        </w:tc>
        <w:tc>
          <w:tcPr>
            <w:tcW w:w="1189" w:type="dxa"/>
            <w:vAlign w:val="center"/>
          </w:tcPr>
          <w:p w:rsidR="00B677D7" w:rsidRDefault="00B677D7">
            <w:pPr>
              <w:jc w:val="center"/>
              <w:rPr>
                <w:rFonts w:ascii="宋体" w:cs="仿宋_GB2312"/>
                <w:bCs/>
                <w:sz w:val="24"/>
              </w:rPr>
            </w:pPr>
          </w:p>
        </w:tc>
      </w:tr>
      <w:tr w:rsidR="00B677D7">
        <w:trPr>
          <w:trHeight w:val="555"/>
          <w:jc w:val="center"/>
        </w:trPr>
        <w:tc>
          <w:tcPr>
            <w:tcW w:w="605" w:type="dxa"/>
            <w:vMerge/>
          </w:tcPr>
          <w:p w:rsidR="00B677D7" w:rsidRDefault="00B677D7">
            <w:pPr>
              <w:jc w:val="center"/>
              <w:rPr>
                <w:rFonts w:ascii="宋体" w:hAnsi="宋体" w:cs="仿宋_GB2312"/>
                <w:bCs/>
                <w:sz w:val="24"/>
              </w:rPr>
            </w:pPr>
          </w:p>
        </w:tc>
        <w:tc>
          <w:tcPr>
            <w:tcW w:w="1202" w:type="dxa"/>
            <w:vMerge w:val="restart"/>
            <w:vAlign w:val="center"/>
          </w:tcPr>
          <w:p w:rsidR="00B677D7" w:rsidRDefault="00EE70A0">
            <w:pPr>
              <w:jc w:val="center"/>
              <w:rPr>
                <w:rFonts w:ascii="宋体" w:cs="仿宋_GB2312"/>
                <w:bCs/>
                <w:sz w:val="24"/>
              </w:rPr>
            </w:pPr>
            <w:r>
              <w:rPr>
                <w:rFonts w:ascii="宋体" w:hAnsi="宋体" w:cs="仿宋_GB2312" w:hint="eastAsia"/>
                <w:bCs/>
                <w:sz w:val="24"/>
              </w:rPr>
              <w:t>氮氧化物</w:t>
            </w:r>
          </w:p>
        </w:tc>
        <w:tc>
          <w:tcPr>
            <w:tcW w:w="1569" w:type="dxa"/>
            <w:vAlign w:val="center"/>
          </w:tcPr>
          <w:p w:rsidR="00B677D7" w:rsidRDefault="00EE70A0">
            <w:pPr>
              <w:jc w:val="center"/>
              <w:rPr>
                <w:rFonts w:ascii="宋体" w:cs="仿宋_GB2312"/>
                <w:bCs/>
                <w:sz w:val="24"/>
              </w:rPr>
            </w:pPr>
            <w:r>
              <w:rPr>
                <w:rFonts w:ascii="宋体" w:hAnsi="宋体" w:cs="仿宋_GB2312" w:hint="eastAsia"/>
                <w:bCs/>
                <w:sz w:val="24"/>
              </w:rPr>
              <w:t>钢铁</w:t>
            </w:r>
          </w:p>
        </w:tc>
        <w:tc>
          <w:tcPr>
            <w:tcW w:w="1585" w:type="dxa"/>
            <w:vAlign w:val="center"/>
          </w:tcPr>
          <w:p w:rsidR="00B677D7" w:rsidRDefault="00EE70A0">
            <w:pPr>
              <w:widowControl/>
              <w:jc w:val="center"/>
              <w:textAlignment w:val="center"/>
              <w:rPr>
                <w:rFonts w:ascii="宋体" w:cs="仿宋_GB2312"/>
                <w:bCs/>
                <w:sz w:val="24"/>
              </w:rPr>
            </w:pPr>
            <w:r>
              <w:rPr>
                <w:rFonts w:ascii="宋体" w:hAnsi="宋体" w:cs="宋体" w:hint="eastAsia"/>
                <w:color w:val="000000"/>
                <w:kern w:val="0"/>
                <w:sz w:val="22"/>
                <w:szCs w:val="22"/>
                <w:lang w:bidi="ar"/>
              </w:rPr>
              <w:t xml:space="preserve">2989.15 </w:t>
            </w:r>
          </w:p>
        </w:tc>
        <w:tc>
          <w:tcPr>
            <w:tcW w:w="1542" w:type="dxa"/>
            <w:vAlign w:val="center"/>
          </w:tcPr>
          <w:p w:rsidR="00B677D7" w:rsidRDefault="00EE70A0">
            <w:pPr>
              <w:jc w:val="center"/>
              <w:rPr>
                <w:rFonts w:ascii="宋体" w:cs="仿宋_GB2312"/>
                <w:bCs/>
                <w:sz w:val="24"/>
              </w:rPr>
            </w:pPr>
            <w:r>
              <w:rPr>
                <w:rFonts w:ascii="宋体" w:cs="仿宋_GB2312" w:hint="eastAsia"/>
                <w:bCs/>
                <w:sz w:val="24"/>
              </w:rPr>
              <w:t>9550.78</w:t>
            </w:r>
          </w:p>
        </w:tc>
        <w:tc>
          <w:tcPr>
            <w:tcW w:w="1536" w:type="dxa"/>
            <w:vAlign w:val="center"/>
          </w:tcPr>
          <w:p w:rsidR="00B677D7" w:rsidRDefault="00B677D7">
            <w:pPr>
              <w:jc w:val="center"/>
              <w:rPr>
                <w:rFonts w:ascii="宋体" w:cs="仿宋_GB2312"/>
                <w:bCs/>
                <w:sz w:val="24"/>
              </w:rPr>
            </w:pPr>
          </w:p>
        </w:tc>
        <w:tc>
          <w:tcPr>
            <w:tcW w:w="1189" w:type="dxa"/>
            <w:vAlign w:val="center"/>
          </w:tcPr>
          <w:p w:rsidR="00B677D7" w:rsidRDefault="00B677D7">
            <w:pPr>
              <w:jc w:val="center"/>
              <w:rPr>
                <w:rFonts w:ascii="宋体" w:cs="仿宋_GB2312"/>
                <w:bCs/>
                <w:sz w:val="24"/>
              </w:rPr>
            </w:pPr>
          </w:p>
        </w:tc>
      </w:tr>
      <w:tr w:rsidR="00B677D7">
        <w:trPr>
          <w:trHeight w:val="555"/>
          <w:jc w:val="center"/>
        </w:trPr>
        <w:tc>
          <w:tcPr>
            <w:tcW w:w="605" w:type="dxa"/>
            <w:vMerge/>
          </w:tcPr>
          <w:p w:rsidR="00B677D7" w:rsidRDefault="00B677D7">
            <w:pPr>
              <w:jc w:val="center"/>
              <w:rPr>
                <w:rFonts w:ascii="宋体" w:hAnsi="宋体" w:cs="仿宋_GB2312"/>
                <w:bCs/>
                <w:sz w:val="24"/>
              </w:rPr>
            </w:pPr>
          </w:p>
        </w:tc>
        <w:tc>
          <w:tcPr>
            <w:tcW w:w="1202" w:type="dxa"/>
            <w:vMerge/>
            <w:vAlign w:val="center"/>
          </w:tcPr>
          <w:p w:rsidR="00B677D7" w:rsidRDefault="00B677D7">
            <w:pPr>
              <w:jc w:val="center"/>
              <w:rPr>
                <w:rFonts w:ascii="宋体" w:hAnsi="宋体" w:cs="仿宋_GB2312"/>
                <w:bCs/>
                <w:sz w:val="24"/>
              </w:rPr>
            </w:pPr>
          </w:p>
        </w:tc>
        <w:tc>
          <w:tcPr>
            <w:tcW w:w="1569" w:type="dxa"/>
            <w:vAlign w:val="center"/>
          </w:tcPr>
          <w:p w:rsidR="00B677D7" w:rsidRDefault="00EE70A0">
            <w:pPr>
              <w:jc w:val="center"/>
              <w:rPr>
                <w:rFonts w:ascii="宋体" w:cs="仿宋_GB2312"/>
                <w:bCs/>
                <w:sz w:val="24"/>
              </w:rPr>
            </w:pPr>
            <w:r>
              <w:rPr>
                <w:rFonts w:ascii="宋体" w:hAnsi="宋体" w:cs="仿宋_GB2312" w:hint="eastAsia"/>
                <w:bCs/>
                <w:sz w:val="24"/>
              </w:rPr>
              <w:t>焦化</w:t>
            </w:r>
          </w:p>
        </w:tc>
        <w:tc>
          <w:tcPr>
            <w:tcW w:w="1585" w:type="dxa"/>
            <w:vAlign w:val="center"/>
          </w:tcPr>
          <w:p w:rsidR="00B677D7" w:rsidRDefault="00EE70A0">
            <w:pPr>
              <w:widowControl/>
              <w:jc w:val="center"/>
              <w:textAlignment w:val="center"/>
              <w:rPr>
                <w:rFonts w:ascii="宋体" w:cs="仿宋_GB2312"/>
                <w:bCs/>
                <w:sz w:val="24"/>
              </w:rPr>
            </w:pPr>
            <w:r>
              <w:rPr>
                <w:rFonts w:ascii="宋体" w:hAnsi="宋体" w:cs="宋体" w:hint="eastAsia"/>
                <w:color w:val="000000"/>
                <w:kern w:val="0"/>
                <w:sz w:val="22"/>
                <w:szCs w:val="22"/>
                <w:lang w:bidi="ar"/>
              </w:rPr>
              <w:t xml:space="preserve">136.74 </w:t>
            </w:r>
          </w:p>
        </w:tc>
        <w:tc>
          <w:tcPr>
            <w:tcW w:w="1542" w:type="dxa"/>
            <w:vAlign w:val="center"/>
          </w:tcPr>
          <w:p w:rsidR="00B677D7" w:rsidRDefault="00EE70A0">
            <w:pPr>
              <w:jc w:val="center"/>
              <w:rPr>
                <w:rFonts w:ascii="宋体" w:cs="仿宋_GB2312"/>
                <w:bCs/>
                <w:sz w:val="24"/>
              </w:rPr>
            </w:pPr>
            <w:r>
              <w:rPr>
                <w:rFonts w:ascii="宋体" w:cs="仿宋_GB2312" w:hint="eastAsia"/>
                <w:bCs/>
                <w:sz w:val="24"/>
              </w:rPr>
              <w:t>641.23</w:t>
            </w:r>
          </w:p>
        </w:tc>
        <w:tc>
          <w:tcPr>
            <w:tcW w:w="1536" w:type="dxa"/>
            <w:vAlign w:val="center"/>
          </w:tcPr>
          <w:p w:rsidR="00B677D7" w:rsidRDefault="00B677D7">
            <w:pPr>
              <w:jc w:val="center"/>
              <w:rPr>
                <w:rFonts w:ascii="宋体" w:cs="仿宋_GB2312"/>
                <w:bCs/>
                <w:sz w:val="24"/>
              </w:rPr>
            </w:pPr>
          </w:p>
        </w:tc>
        <w:tc>
          <w:tcPr>
            <w:tcW w:w="1189" w:type="dxa"/>
            <w:vAlign w:val="center"/>
          </w:tcPr>
          <w:p w:rsidR="00B677D7" w:rsidRDefault="00B677D7">
            <w:pPr>
              <w:jc w:val="center"/>
              <w:rPr>
                <w:rFonts w:ascii="宋体" w:cs="仿宋_GB2312"/>
                <w:bCs/>
                <w:sz w:val="24"/>
              </w:rPr>
            </w:pPr>
          </w:p>
        </w:tc>
      </w:tr>
      <w:tr w:rsidR="00B677D7">
        <w:trPr>
          <w:trHeight w:val="555"/>
          <w:jc w:val="center"/>
        </w:trPr>
        <w:tc>
          <w:tcPr>
            <w:tcW w:w="605" w:type="dxa"/>
            <w:vMerge/>
          </w:tcPr>
          <w:p w:rsidR="00B677D7" w:rsidRDefault="00B677D7">
            <w:pPr>
              <w:jc w:val="center"/>
              <w:rPr>
                <w:rFonts w:ascii="宋体" w:hAnsi="宋体" w:cs="仿宋_GB2312"/>
                <w:bCs/>
                <w:sz w:val="24"/>
              </w:rPr>
            </w:pPr>
          </w:p>
        </w:tc>
        <w:tc>
          <w:tcPr>
            <w:tcW w:w="1202" w:type="dxa"/>
            <w:vMerge/>
            <w:vAlign w:val="center"/>
          </w:tcPr>
          <w:p w:rsidR="00B677D7" w:rsidRDefault="00B677D7">
            <w:pPr>
              <w:jc w:val="center"/>
              <w:rPr>
                <w:rFonts w:ascii="宋体" w:hAnsi="宋体" w:cs="仿宋_GB2312"/>
                <w:bCs/>
                <w:sz w:val="24"/>
              </w:rPr>
            </w:pPr>
          </w:p>
        </w:tc>
        <w:tc>
          <w:tcPr>
            <w:tcW w:w="1569" w:type="dxa"/>
            <w:vAlign w:val="center"/>
          </w:tcPr>
          <w:p w:rsidR="00B677D7" w:rsidRDefault="00EE70A0">
            <w:pPr>
              <w:jc w:val="center"/>
              <w:rPr>
                <w:rFonts w:ascii="宋体" w:hAnsi="宋体" w:cs="仿宋_GB2312"/>
                <w:bCs/>
                <w:sz w:val="24"/>
              </w:rPr>
            </w:pPr>
            <w:r>
              <w:rPr>
                <w:rFonts w:ascii="宋体" w:hAnsi="宋体" w:cs="仿宋_GB2312" w:hint="eastAsia"/>
                <w:bCs/>
                <w:sz w:val="24"/>
              </w:rPr>
              <w:t>热电</w:t>
            </w:r>
          </w:p>
        </w:tc>
        <w:tc>
          <w:tcPr>
            <w:tcW w:w="1585" w:type="dxa"/>
            <w:vAlign w:val="center"/>
          </w:tcPr>
          <w:p w:rsidR="00B677D7" w:rsidRDefault="00EE70A0">
            <w:pPr>
              <w:widowControl/>
              <w:jc w:val="center"/>
              <w:textAlignment w:val="center"/>
              <w:rPr>
                <w:rFonts w:ascii="宋体" w:cs="仿宋_GB2312"/>
                <w:bCs/>
                <w:sz w:val="24"/>
              </w:rPr>
            </w:pPr>
            <w:r>
              <w:rPr>
                <w:rFonts w:ascii="宋体" w:hAnsi="宋体" w:cs="宋体" w:hint="eastAsia"/>
                <w:color w:val="000000"/>
                <w:kern w:val="0"/>
                <w:sz w:val="22"/>
                <w:szCs w:val="22"/>
                <w:lang w:bidi="ar"/>
              </w:rPr>
              <w:t xml:space="preserve">312.62 </w:t>
            </w:r>
          </w:p>
        </w:tc>
        <w:tc>
          <w:tcPr>
            <w:tcW w:w="1542" w:type="dxa"/>
            <w:vAlign w:val="center"/>
          </w:tcPr>
          <w:p w:rsidR="00B677D7" w:rsidRDefault="00EE70A0">
            <w:pPr>
              <w:jc w:val="center"/>
              <w:rPr>
                <w:rFonts w:ascii="宋体" w:cs="仿宋_GB2312"/>
                <w:bCs/>
                <w:sz w:val="24"/>
              </w:rPr>
            </w:pPr>
            <w:r>
              <w:rPr>
                <w:rFonts w:ascii="宋体" w:cs="仿宋_GB2312" w:hint="eastAsia"/>
                <w:bCs/>
                <w:sz w:val="24"/>
              </w:rPr>
              <w:t>1040.69</w:t>
            </w:r>
          </w:p>
        </w:tc>
        <w:tc>
          <w:tcPr>
            <w:tcW w:w="1536" w:type="dxa"/>
            <w:vAlign w:val="center"/>
          </w:tcPr>
          <w:p w:rsidR="00B677D7" w:rsidRDefault="00B677D7">
            <w:pPr>
              <w:jc w:val="center"/>
              <w:rPr>
                <w:rFonts w:ascii="宋体" w:cs="仿宋_GB2312"/>
                <w:bCs/>
                <w:sz w:val="24"/>
              </w:rPr>
            </w:pPr>
          </w:p>
        </w:tc>
        <w:tc>
          <w:tcPr>
            <w:tcW w:w="1189" w:type="dxa"/>
            <w:vAlign w:val="center"/>
          </w:tcPr>
          <w:p w:rsidR="00B677D7" w:rsidRDefault="00B677D7">
            <w:pPr>
              <w:jc w:val="center"/>
              <w:rPr>
                <w:rFonts w:ascii="宋体" w:cs="仿宋_GB2312"/>
                <w:bCs/>
                <w:sz w:val="24"/>
              </w:rPr>
            </w:pPr>
          </w:p>
        </w:tc>
      </w:tr>
      <w:tr w:rsidR="00B677D7">
        <w:trPr>
          <w:trHeight w:val="555"/>
          <w:jc w:val="center"/>
        </w:trPr>
        <w:tc>
          <w:tcPr>
            <w:tcW w:w="605" w:type="dxa"/>
            <w:vMerge w:val="restart"/>
            <w:vAlign w:val="center"/>
          </w:tcPr>
          <w:p w:rsidR="00B677D7" w:rsidRDefault="00EE70A0">
            <w:pPr>
              <w:jc w:val="center"/>
              <w:rPr>
                <w:rFonts w:ascii="宋体" w:hAnsi="宋体" w:cs="仿宋_GB2312"/>
                <w:bCs/>
                <w:sz w:val="24"/>
              </w:rPr>
            </w:pPr>
            <w:r>
              <w:rPr>
                <w:rFonts w:ascii="宋体" w:hAnsi="宋体" w:cs="仿宋_GB2312" w:hint="eastAsia"/>
                <w:bCs/>
                <w:sz w:val="24"/>
              </w:rPr>
              <w:t>废水污染物</w:t>
            </w:r>
          </w:p>
        </w:tc>
        <w:tc>
          <w:tcPr>
            <w:tcW w:w="1202" w:type="dxa"/>
            <w:vAlign w:val="center"/>
          </w:tcPr>
          <w:p w:rsidR="00B677D7" w:rsidRDefault="00B677D7">
            <w:pPr>
              <w:jc w:val="center"/>
              <w:rPr>
                <w:rFonts w:ascii="宋体" w:cs="仿宋_GB2312"/>
                <w:bCs/>
                <w:sz w:val="24"/>
              </w:rPr>
            </w:pPr>
          </w:p>
        </w:tc>
        <w:tc>
          <w:tcPr>
            <w:tcW w:w="1569" w:type="dxa"/>
            <w:vAlign w:val="center"/>
          </w:tcPr>
          <w:p w:rsidR="00B677D7" w:rsidRDefault="00B677D7">
            <w:pPr>
              <w:jc w:val="center"/>
              <w:rPr>
                <w:rFonts w:ascii="宋体" w:cs="仿宋_GB2312"/>
                <w:bCs/>
                <w:sz w:val="24"/>
              </w:rPr>
            </w:pPr>
          </w:p>
        </w:tc>
        <w:tc>
          <w:tcPr>
            <w:tcW w:w="1585" w:type="dxa"/>
            <w:vAlign w:val="center"/>
          </w:tcPr>
          <w:p w:rsidR="00B677D7" w:rsidRDefault="00B677D7">
            <w:pPr>
              <w:jc w:val="center"/>
              <w:rPr>
                <w:rFonts w:ascii="宋体" w:cs="仿宋_GB2312"/>
                <w:bCs/>
                <w:sz w:val="24"/>
              </w:rPr>
            </w:pPr>
          </w:p>
        </w:tc>
        <w:tc>
          <w:tcPr>
            <w:tcW w:w="1542" w:type="dxa"/>
            <w:vAlign w:val="center"/>
          </w:tcPr>
          <w:p w:rsidR="00B677D7" w:rsidRDefault="00B677D7">
            <w:pPr>
              <w:jc w:val="center"/>
              <w:rPr>
                <w:rFonts w:ascii="宋体" w:cs="仿宋_GB2312"/>
                <w:bCs/>
                <w:sz w:val="24"/>
              </w:rPr>
            </w:pPr>
          </w:p>
        </w:tc>
        <w:tc>
          <w:tcPr>
            <w:tcW w:w="1536" w:type="dxa"/>
            <w:vAlign w:val="center"/>
          </w:tcPr>
          <w:p w:rsidR="00B677D7" w:rsidRDefault="00B677D7">
            <w:pPr>
              <w:jc w:val="center"/>
              <w:rPr>
                <w:rFonts w:ascii="宋体" w:cs="仿宋_GB2312"/>
                <w:bCs/>
                <w:sz w:val="24"/>
              </w:rPr>
            </w:pPr>
          </w:p>
        </w:tc>
        <w:tc>
          <w:tcPr>
            <w:tcW w:w="1189" w:type="dxa"/>
            <w:vAlign w:val="center"/>
          </w:tcPr>
          <w:p w:rsidR="00B677D7" w:rsidRDefault="00B677D7">
            <w:pPr>
              <w:jc w:val="center"/>
              <w:rPr>
                <w:rFonts w:ascii="宋体" w:cs="仿宋_GB2312"/>
                <w:bCs/>
                <w:sz w:val="24"/>
              </w:rPr>
            </w:pPr>
          </w:p>
        </w:tc>
      </w:tr>
      <w:tr w:rsidR="00B677D7">
        <w:trPr>
          <w:trHeight w:val="555"/>
          <w:jc w:val="center"/>
        </w:trPr>
        <w:tc>
          <w:tcPr>
            <w:tcW w:w="605" w:type="dxa"/>
            <w:vMerge/>
          </w:tcPr>
          <w:p w:rsidR="00B677D7" w:rsidRDefault="00B677D7">
            <w:pPr>
              <w:jc w:val="center"/>
              <w:rPr>
                <w:rFonts w:ascii="宋体" w:hAnsi="宋体" w:cs="仿宋_GB2312"/>
                <w:bCs/>
                <w:sz w:val="24"/>
              </w:rPr>
            </w:pPr>
          </w:p>
        </w:tc>
        <w:tc>
          <w:tcPr>
            <w:tcW w:w="1202" w:type="dxa"/>
            <w:vAlign w:val="center"/>
          </w:tcPr>
          <w:p w:rsidR="00B677D7" w:rsidRDefault="00B677D7">
            <w:pPr>
              <w:jc w:val="center"/>
              <w:rPr>
                <w:rFonts w:ascii="宋体" w:cs="仿宋_GB2312"/>
                <w:bCs/>
                <w:sz w:val="24"/>
              </w:rPr>
            </w:pPr>
          </w:p>
        </w:tc>
        <w:tc>
          <w:tcPr>
            <w:tcW w:w="1569" w:type="dxa"/>
            <w:vAlign w:val="center"/>
          </w:tcPr>
          <w:p w:rsidR="00B677D7" w:rsidRDefault="00B677D7">
            <w:pPr>
              <w:jc w:val="center"/>
              <w:rPr>
                <w:rFonts w:ascii="宋体" w:cs="仿宋_GB2312"/>
                <w:bCs/>
                <w:sz w:val="24"/>
              </w:rPr>
            </w:pPr>
          </w:p>
        </w:tc>
        <w:tc>
          <w:tcPr>
            <w:tcW w:w="1585" w:type="dxa"/>
            <w:vAlign w:val="center"/>
          </w:tcPr>
          <w:p w:rsidR="00B677D7" w:rsidRDefault="00B677D7">
            <w:pPr>
              <w:jc w:val="center"/>
              <w:rPr>
                <w:rFonts w:ascii="宋体" w:cs="仿宋_GB2312"/>
                <w:bCs/>
                <w:sz w:val="24"/>
              </w:rPr>
            </w:pPr>
          </w:p>
        </w:tc>
        <w:tc>
          <w:tcPr>
            <w:tcW w:w="1542" w:type="dxa"/>
            <w:vAlign w:val="center"/>
          </w:tcPr>
          <w:p w:rsidR="00B677D7" w:rsidRDefault="00B677D7">
            <w:pPr>
              <w:jc w:val="center"/>
              <w:rPr>
                <w:rFonts w:ascii="宋体" w:cs="仿宋_GB2312"/>
                <w:bCs/>
                <w:sz w:val="24"/>
              </w:rPr>
            </w:pPr>
          </w:p>
        </w:tc>
        <w:tc>
          <w:tcPr>
            <w:tcW w:w="1536" w:type="dxa"/>
            <w:vAlign w:val="center"/>
          </w:tcPr>
          <w:p w:rsidR="00B677D7" w:rsidRDefault="00B677D7">
            <w:pPr>
              <w:jc w:val="center"/>
              <w:rPr>
                <w:rFonts w:ascii="宋体" w:cs="仿宋_GB2312"/>
                <w:bCs/>
                <w:sz w:val="24"/>
              </w:rPr>
            </w:pPr>
          </w:p>
        </w:tc>
        <w:tc>
          <w:tcPr>
            <w:tcW w:w="1189" w:type="dxa"/>
            <w:vAlign w:val="center"/>
          </w:tcPr>
          <w:p w:rsidR="00B677D7" w:rsidRDefault="00B677D7">
            <w:pPr>
              <w:jc w:val="center"/>
              <w:rPr>
                <w:rFonts w:ascii="宋体" w:cs="仿宋_GB2312"/>
                <w:bCs/>
                <w:sz w:val="24"/>
              </w:rPr>
            </w:pPr>
          </w:p>
        </w:tc>
      </w:tr>
      <w:tr w:rsidR="00B677D7">
        <w:trPr>
          <w:trHeight w:val="555"/>
          <w:jc w:val="center"/>
        </w:trPr>
        <w:tc>
          <w:tcPr>
            <w:tcW w:w="605" w:type="dxa"/>
            <w:vMerge/>
          </w:tcPr>
          <w:p w:rsidR="00B677D7" w:rsidRDefault="00B677D7">
            <w:pPr>
              <w:rPr>
                <w:rFonts w:ascii="宋体" w:cs="仿宋_GB2312"/>
                <w:bCs/>
                <w:sz w:val="24"/>
              </w:rPr>
            </w:pPr>
          </w:p>
        </w:tc>
        <w:tc>
          <w:tcPr>
            <w:tcW w:w="1202" w:type="dxa"/>
            <w:vAlign w:val="center"/>
          </w:tcPr>
          <w:p w:rsidR="00B677D7" w:rsidRDefault="00B677D7">
            <w:pPr>
              <w:rPr>
                <w:rFonts w:ascii="宋体" w:cs="仿宋_GB2312"/>
                <w:bCs/>
                <w:sz w:val="24"/>
              </w:rPr>
            </w:pPr>
          </w:p>
        </w:tc>
        <w:tc>
          <w:tcPr>
            <w:tcW w:w="1569" w:type="dxa"/>
            <w:vAlign w:val="center"/>
          </w:tcPr>
          <w:p w:rsidR="00B677D7" w:rsidRDefault="00B677D7">
            <w:pPr>
              <w:jc w:val="center"/>
              <w:rPr>
                <w:rFonts w:ascii="宋体" w:cs="仿宋_GB2312"/>
                <w:bCs/>
                <w:sz w:val="24"/>
              </w:rPr>
            </w:pPr>
          </w:p>
        </w:tc>
        <w:tc>
          <w:tcPr>
            <w:tcW w:w="1585" w:type="dxa"/>
            <w:vAlign w:val="center"/>
          </w:tcPr>
          <w:p w:rsidR="00B677D7" w:rsidRDefault="00B677D7">
            <w:pPr>
              <w:jc w:val="center"/>
              <w:rPr>
                <w:rFonts w:ascii="宋体" w:cs="仿宋_GB2312"/>
                <w:bCs/>
                <w:sz w:val="24"/>
              </w:rPr>
            </w:pPr>
          </w:p>
        </w:tc>
        <w:tc>
          <w:tcPr>
            <w:tcW w:w="1542" w:type="dxa"/>
            <w:vAlign w:val="center"/>
          </w:tcPr>
          <w:p w:rsidR="00B677D7" w:rsidRDefault="00B677D7">
            <w:pPr>
              <w:jc w:val="center"/>
              <w:rPr>
                <w:rFonts w:ascii="宋体" w:cs="仿宋_GB2312"/>
                <w:bCs/>
                <w:sz w:val="24"/>
              </w:rPr>
            </w:pPr>
          </w:p>
        </w:tc>
        <w:tc>
          <w:tcPr>
            <w:tcW w:w="1536" w:type="dxa"/>
            <w:vAlign w:val="center"/>
          </w:tcPr>
          <w:p w:rsidR="00B677D7" w:rsidRDefault="00B677D7">
            <w:pPr>
              <w:jc w:val="center"/>
              <w:rPr>
                <w:rFonts w:ascii="宋体" w:cs="仿宋_GB2312"/>
                <w:bCs/>
                <w:sz w:val="24"/>
              </w:rPr>
            </w:pPr>
          </w:p>
        </w:tc>
        <w:tc>
          <w:tcPr>
            <w:tcW w:w="1189" w:type="dxa"/>
            <w:vAlign w:val="center"/>
          </w:tcPr>
          <w:p w:rsidR="00B677D7" w:rsidRDefault="00B677D7">
            <w:pPr>
              <w:jc w:val="center"/>
              <w:rPr>
                <w:rFonts w:ascii="宋体" w:cs="仿宋_GB2312"/>
                <w:bCs/>
                <w:sz w:val="24"/>
              </w:rPr>
            </w:pPr>
          </w:p>
        </w:tc>
      </w:tr>
      <w:tr w:rsidR="00B677D7">
        <w:trPr>
          <w:trHeight w:val="555"/>
          <w:jc w:val="center"/>
        </w:trPr>
        <w:tc>
          <w:tcPr>
            <w:tcW w:w="605" w:type="dxa"/>
            <w:vMerge/>
          </w:tcPr>
          <w:p w:rsidR="00B677D7" w:rsidRDefault="00B677D7">
            <w:pPr>
              <w:rPr>
                <w:rFonts w:ascii="宋体" w:cs="仿宋_GB2312"/>
                <w:bCs/>
                <w:sz w:val="24"/>
              </w:rPr>
            </w:pPr>
          </w:p>
        </w:tc>
        <w:tc>
          <w:tcPr>
            <w:tcW w:w="1202" w:type="dxa"/>
            <w:vAlign w:val="center"/>
          </w:tcPr>
          <w:p w:rsidR="00B677D7" w:rsidRDefault="00B677D7">
            <w:pPr>
              <w:rPr>
                <w:rFonts w:ascii="宋体" w:cs="仿宋_GB2312"/>
                <w:bCs/>
                <w:sz w:val="24"/>
              </w:rPr>
            </w:pPr>
          </w:p>
        </w:tc>
        <w:tc>
          <w:tcPr>
            <w:tcW w:w="1569" w:type="dxa"/>
            <w:vAlign w:val="center"/>
          </w:tcPr>
          <w:p w:rsidR="00B677D7" w:rsidRDefault="00B677D7">
            <w:pPr>
              <w:jc w:val="center"/>
              <w:rPr>
                <w:rFonts w:ascii="宋体" w:cs="仿宋_GB2312"/>
                <w:bCs/>
                <w:sz w:val="24"/>
              </w:rPr>
            </w:pPr>
          </w:p>
        </w:tc>
        <w:tc>
          <w:tcPr>
            <w:tcW w:w="1585" w:type="dxa"/>
            <w:vAlign w:val="center"/>
          </w:tcPr>
          <w:p w:rsidR="00B677D7" w:rsidRDefault="00B677D7">
            <w:pPr>
              <w:jc w:val="center"/>
              <w:rPr>
                <w:rFonts w:ascii="宋体" w:cs="仿宋_GB2312"/>
                <w:bCs/>
                <w:sz w:val="24"/>
              </w:rPr>
            </w:pPr>
          </w:p>
        </w:tc>
        <w:tc>
          <w:tcPr>
            <w:tcW w:w="1542" w:type="dxa"/>
            <w:vAlign w:val="center"/>
          </w:tcPr>
          <w:p w:rsidR="00B677D7" w:rsidRDefault="00B677D7">
            <w:pPr>
              <w:jc w:val="center"/>
              <w:rPr>
                <w:rFonts w:ascii="宋体" w:cs="仿宋_GB2312"/>
                <w:bCs/>
                <w:sz w:val="24"/>
              </w:rPr>
            </w:pPr>
          </w:p>
        </w:tc>
        <w:tc>
          <w:tcPr>
            <w:tcW w:w="1536" w:type="dxa"/>
            <w:vAlign w:val="center"/>
          </w:tcPr>
          <w:p w:rsidR="00B677D7" w:rsidRDefault="00B677D7">
            <w:pPr>
              <w:jc w:val="center"/>
              <w:rPr>
                <w:rFonts w:ascii="宋体" w:cs="仿宋_GB2312"/>
                <w:bCs/>
                <w:sz w:val="24"/>
              </w:rPr>
            </w:pPr>
          </w:p>
        </w:tc>
        <w:tc>
          <w:tcPr>
            <w:tcW w:w="1189" w:type="dxa"/>
            <w:vAlign w:val="center"/>
          </w:tcPr>
          <w:p w:rsidR="00B677D7" w:rsidRDefault="00B677D7">
            <w:pPr>
              <w:jc w:val="center"/>
              <w:rPr>
                <w:rFonts w:ascii="宋体" w:cs="仿宋_GB2312"/>
                <w:bCs/>
                <w:sz w:val="24"/>
              </w:rPr>
            </w:pPr>
          </w:p>
        </w:tc>
      </w:tr>
      <w:tr w:rsidR="00B677D7">
        <w:trPr>
          <w:trHeight w:val="555"/>
          <w:jc w:val="center"/>
        </w:trPr>
        <w:tc>
          <w:tcPr>
            <w:tcW w:w="605" w:type="dxa"/>
            <w:vMerge w:val="restart"/>
            <w:vAlign w:val="center"/>
          </w:tcPr>
          <w:p w:rsidR="00B677D7" w:rsidRDefault="00EE70A0">
            <w:pPr>
              <w:jc w:val="center"/>
              <w:rPr>
                <w:rFonts w:ascii="宋体" w:cs="仿宋_GB2312"/>
                <w:bCs/>
                <w:sz w:val="24"/>
              </w:rPr>
            </w:pPr>
            <w:r>
              <w:rPr>
                <w:rFonts w:ascii="宋体" w:cs="仿宋_GB2312" w:hint="eastAsia"/>
                <w:bCs/>
                <w:sz w:val="24"/>
              </w:rPr>
              <w:t>固体废物</w:t>
            </w:r>
          </w:p>
        </w:tc>
        <w:tc>
          <w:tcPr>
            <w:tcW w:w="1202" w:type="dxa"/>
            <w:vAlign w:val="center"/>
          </w:tcPr>
          <w:p w:rsidR="00B677D7" w:rsidRDefault="00B677D7">
            <w:pPr>
              <w:rPr>
                <w:rFonts w:ascii="宋体" w:cs="仿宋_GB2312"/>
                <w:bCs/>
                <w:sz w:val="24"/>
              </w:rPr>
            </w:pPr>
          </w:p>
        </w:tc>
        <w:tc>
          <w:tcPr>
            <w:tcW w:w="1569" w:type="dxa"/>
            <w:vAlign w:val="center"/>
          </w:tcPr>
          <w:p w:rsidR="00B677D7" w:rsidRDefault="00B677D7">
            <w:pPr>
              <w:jc w:val="center"/>
              <w:rPr>
                <w:rFonts w:ascii="宋体" w:cs="仿宋_GB2312"/>
                <w:bCs/>
                <w:sz w:val="24"/>
              </w:rPr>
            </w:pPr>
          </w:p>
        </w:tc>
        <w:tc>
          <w:tcPr>
            <w:tcW w:w="1585" w:type="dxa"/>
            <w:vAlign w:val="center"/>
          </w:tcPr>
          <w:p w:rsidR="00B677D7" w:rsidRDefault="00B677D7">
            <w:pPr>
              <w:jc w:val="center"/>
              <w:rPr>
                <w:rFonts w:ascii="宋体" w:cs="仿宋_GB2312"/>
                <w:bCs/>
                <w:sz w:val="24"/>
              </w:rPr>
            </w:pPr>
          </w:p>
        </w:tc>
        <w:tc>
          <w:tcPr>
            <w:tcW w:w="1542" w:type="dxa"/>
            <w:vAlign w:val="center"/>
          </w:tcPr>
          <w:p w:rsidR="00B677D7" w:rsidRDefault="00B677D7">
            <w:pPr>
              <w:jc w:val="center"/>
              <w:rPr>
                <w:rFonts w:ascii="宋体" w:cs="仿宋_GB2312"/>
                <w:bCs/>
                <w:sz w:val="24"/>
              </w:rPr>
            </w:pPr>
          </w:p>
        </w:tc>
        <w:tc>
          <w:tcPr>
            <w:tcW w:w="1536" w:type="dxa"/>
            <w:vAlign w:val="center"/>
          </w:tcPr>
          <w:p w:rsidR="00B677D7" w:rsidRDefault="00B677D7">
            <w:pPr>
              <w:jc w:val="center"/>
              <w:rPr>
                <w:rFonts w:ascii="宋体" w:cs="仿宋_GB2312"/>
                <w:bCs/>
                <w:sz w:val="24"/>
              </w:rPr>
            </w:pPr>
          </w:p>
        </w:tc>
        <w:tc>
          <w:tcPr>
            <w:tcW w:w="1189" w:type="dxa"/>
            <w:vAlign w:val="center"/>
          </w:tcPr>
          <w:p w:rsidR="00B677D7" w:rsidRDefault="00B677D7">
            <w:pPr>
              <w:jc w:val="center"/>
              <w:rPr>
                <w:rFonts w:ascii="宋体" w:cs="仿宋_GB2312"/>
                <w:bCs/>
                <w:sz w:val="24"/>
              </w:rPr>
            </w:pPr>
          </w:p>
        </w:tc>
      </w:tr>
      <w:tr w:rsidR="00B677D7">
        <w:trPr>
          <w:trHeight w:val="555"/>
          <w:jc w:val="center"/>
        </w:trPr>
        <w:tc>
          <w:tcPr>
            <w:tcW w:w="605" w:type="dxa"/>
            <w:vMerge/>
          </w:tcPr>
          <w:p w:rsidR="00B677D7" w:rsidRDefault="00B677D7">
            <w:pPr>
              <w:rPr>
                <w:rFonts w:ascii="宋体" w:cs="仿宋_GB2312"/>
                <w:bCs/>
                <w:sz w:val="24"/>
              </w:rPr>
            </w:pPr>
          </w:p>
        </w:tc>
        <w:tc>
          <w:tcPr>
            <w:tcW w:w="1202" w:type="dxa"/>
            <w:vAlign w:val="center"/>
          </w:tcPr>
          <w:p w:rsidR="00B677D7" w:rsidRDefault="00B677D7">
            <w:pPr>
              <w:rPr>
                <w:rFonts w:ascii="宋体" w:cs="仿宋_GB2312"/>
                <w:bCs/>
                <w:sz w:val="24"/>
              </w:rPr>
            </w:pPr>
          </w:p>
        </w:tc>
        <w:tc>
          <w:tcPr>
            <w:tcW w:w="1569" w:type="dxa"/>
            <w:vAlign w:val="center"/>
          </w:tcPr>
          <w:p w:rsidR="00B677D7" w:rsidRDefault="00B677D7">
            <w:pPr>
              <w:jc w:val="center"/>
              <w:rPr>
                <w:rFonts w:ascii="宋体" w:cs="仿宋_GB2312"/>
                <w:bCs/>
                <w:sz w:val="24"/>
              </w:rPr>
            </w:pPr>
          </w:p>
        </w:tc>
        <w:tc>
          <w:tcPr>
            <w:tcW w:w="1585" w:type="dxa"/>
            <w:vAlign w:val="center"/>
          </w:tcPr>
          <w:p w:rsidR="00B677D7" w:rsidRDefault="00B677D7">
            <w:pPr>
              <w:jc w:val="center"/>
              <w:rPr>
                <w:rFonts w:ascii="宋体" w:cs="仿宋_GB2312"/>
                <w:bCs/>
                <w:sz w:val="24"/>
              </w:rPr>
            </w:pPr>
          </w:p>
        </w:tc>
        <w:tc>
          <w:tcPr>
            <w:tcW w:w="1542" w:type="dxa"/>
            <w:vAlign w:val="center"/>
          </w:tcPr>
          <w:p w:rsidR="00B677D7" w:rsidRDefault="00B677D7">
            <w:pPr>
              <w:jc w:val="center"/>
              <w:rPr>
                <w:rFonts w:ascii="宋体" w:cs="仿宋_GB2312"/>
                <w:bCs/>
                <w:sz w:val="24"/>
              </w:rPr>
            </w:pPr>
          </w:p>
        </w:tc>
        <w:tc>
          <w:tcPr>
            <w:tcW w:w="1536" w:type="dxa"/>
            <w:vAlign w:val="center"/>
          </w:tcPr>
          <w:p w:rsidR="00B677D7" w:rsidRDefault="00B677D7">
            <w:pPr>
              <w:jc w:val="center"/>
              <w:rPr>
                <w:rFonts w:ascii="宋体" w:cs="仿宋_GB2312"/>
                <w:bCs/>
                <w:sz w:val="24"/>
              </w:rPr>
            </w:pPr>
          </w:p>
        </w:tc>
        <w:tc>
          <w:tcPr>
            <w:tcW w:w="1189" w:type="dxa"/>
            <w:vAlign w:val="center"/>
          </w:tcPr>
          <w:p w:rsidR="00B677D7" w:rsidRDefault="00B677D7">
            <w:pPr>
              <w:jc w:val="center"/>
              <w:rPr>
                <w:rFonts w:ascii="宋体" w:cs="仿宋_GB2312"/>
                <w:bCs/>
                <w:sz w:val="24"/>
              </w:rPr>
            </w:pPr>
          </w:p>
        </w:tc>
      </w:tr>
      <w:tr w:rsidR="00B677D7">
        <w:trPr>
          <w:trHeight w:val="555"/>
          <w:jc w:val="center"/>
        </w:trPr>
        <w:tc>
          <w:tcPr>
            <w:tcW w:w="605" w:type="dxa"/>
            <w:vMerge/>
          </w:tcPr>
          <w:p w:rsidR="00B677D7" w:rsidRDefault="00B677D7">
            <w:pPr>
              <w:rPr>
                <w:rFonts w:ascii="宋体" w:cs="仿宋_GB2312"/>
                <w:bCs/>
                <w:sz w:val="24"/>
              </w:rPr>
            </w:pPr>
          </w:p>
        </w:tc>
        <w:tc>
          <w:tcPr>
            <w:tcW w:w="1202" w:type="dxa"/>
            <w:vAlign w:val="center"/>
          </w:tcPr>
          <w:p w:rsidR="00B677D7" w:rsidRDefault="00B677D7">
            <w:pPr>
              <w:rPr>
                <w:rFonts w:ascii="宋体" w:cs="仿宋_GB2312"/>
                <w:bCs/>
                <w:sz w:val="24"/>
              </w:rPr>
            </w:pPr>
          </w:p>
        </w:tc>
        <w:tc>
          <w:tcPr>
            <w:tcW w:w="1569" w:type="dxa"/>
            <w:vAlign w:val="center"/>
          </w:tcPr>
          <w:p w:rsidR="00B677D7" w:rsidRDefault="00B677D7">
            <w:pPr>
              <w:jc w:val="center"/>
              <w:rPr>
                <w:rFonts w:ascii="宋体" w:cs="仿宋_GB2312"/>
                <w:bCs/>
                <w:sz w:val="24"/>
              </w:rPr>
            </w:pPr>
          </w:p>
        </w:tc>
        <w:tc>
          <w:tcPr>
            <w:tcW w:w="1585" w:type="dxa"/>
            <w:vAlign w:val="center"/>
          </w:tcPr>
          <w:p w:rsidR="00B677D7" w:rsidRDefault="00B677D7">
            <w:pPr>
              <w:jc w:val="center"/>
              <w:rPr>
                <w:rFonts w:ascii="宋体" w:cs="仿宋_GB2312"/>
                <w:bCs/>
                <w:sz w:val="24"/>
              </w:rPr>
            </w:pPr>
          </w:p>
        </w:tc>
        <w:tc>
          <w:tcPr>
            <w:tcW w:w="1542" w:type="dxa"/>
            <w:vAlign w:val="center"/>
          </w:tcPr>
          <w:p w:rsidR="00B677D7" w:rsidRDefault="00B677D7">
            <w:pPr>
              <w:jc w:val="center"/>
              <w:rPr>
                <w:rFonts w:ascii="宋体" w:cs="仿宋_GB2312"/>
                <w:bCs/>
                <w:sz w:val="24"/>
              </w:rPr>
            </w:pPr>
          </w:p>
        </w:tc>
        <w:tc>
          <w:tcPr>
            <w:tcW w:w="1536" w:type="dxa"/>
            <w:vAlign w:val="center"/>
          </w:tcPr>
          <w:p w:rsidR="00B677D7" w:rsidRDefault="00B677D7">
            <w:pPr>
              <w:jc w:val="center"/>
              <w:rPr>
                <w:rFonts w:ascii="宋体" w:cs="仿宋_GB2312"/>
                <w:bCs/>
                <w:sz w:val="24"/>
              </w:rPr>
            </w:pPr>
          </w:p>
        </w:tc>
        <w:tc>
          <w:tcPr>
            <w:tcW w:w="1189" w:type="dxa"/>
            <w:vAlign w:val="center"/>
          </w:tcPr>
          <w:p w:rsidR="00B677D7" w:rsidRDefault="00B677D7">
            <w:pPr>
              <w:jc w:val="center"/>
              <w:rPr>
                <w:rFonts w:ascii="宋体" w:cs="仿宋_GB2312"/>
                <w:bCs/>
                <w:sz w:val="24"/>
              </w:rPr>
            </w:pPr>
          </w:p>
        </w:tc>
      </w:tr>
    </w:tbl>
    <w:p w:rsidR="00B677D7" w:rsidRDefault="00EE70A0">
      <w:pPr>
        <w:rPr>
          <w:rFonts w:ascii="宋体" w:cs="仿宋_GB2312"/>
          <w:bCs/>
          <w:sz w:val="28"/>
          <w:szCs w:val="28"/>
        </w:rPr>
      </w:pPr>
      <w:r>
        <w:rPr>
          <w:rFonts w:ascii="宋体" w:cs="仿宋_GB2312" w:hint="eastAsia"/>
          <w:bCs/>
          <w:sz w:val="28"/>
          <w:szCs w:val="28"/>
        </w:rPr>
        <w:t>注：根据企业排污许可证上规定污染物种类填写。</w:t>
      </w:r>
    </w:p>
    <w:p w:rsidR="00B677D7" w:rsidRDefault="00EE70A0">
      <w:pPr>
        <w:widowControl/>
        <w:jc w:val="left"/>
        <w:rPr>
          <w:rFonts w:ascii="宋体" w:eastAsia="黑体" w:cs="仿宋_GB2312"/>
          <w:bCs/>
          <w:sz w:val="28"/>
          <w:szCs w:val="28"/>
        </w:rPr>
      </w:pPr>
      <w:r>
        <w:rPr>
          <w:rFonts w:ascii="宋体" w:eastAsia="黑体" w:cs="仿宋_GB2312"/>
          <w:bCs/>
          <w:sz w:val="28"/>
          <w:szCs w:val="28"/>
        </w:rPr>
        <w:br w:type="page"/>
      </w:r>
    </w:p>
    <w:p w:rsidR="00B677D7" w:rsidRDefault="00EE70A0" w:rsidP="000622BC">
      <w:pPr>
        <w:spacing w:afterLines="50" w:after="156"/>
        <w:jc w:val="center"/>
        <w:rPr>
          <w:rFonts w:eastAsia="黑体" w:cs="黑体"/>
          <w:sz w:val="36"/>
          <w:szCs w:val="36"/>
        </w:rPr>
      </w:pPr>
      <w:r>
        <w:rPr>
          <w:rFonts w:eastAsia="黑体" w:cs="黑体" w:hint="eastAsia"/>
          <w:sz w:val="36"/>
          <w:szCs w:val="36"/>
        </w:rPr>
        <w:t>四、钢铁企业绿色高质量发展指数自测</w:t>
      </w:r>
    </w:p>
    <w:p w:rsidR="00B677D7" w:rsidRDefault="00EE70A0" w:rsidP="000622BC">
      <w:pPr>
        <w:spacing w:afterLines="50" w:after="156"/>
        <w:jc w:val="center"/>
        <w:rPr>
          <w:rFonts w:asciiTheme="minorEastAsia" w:eastAsiaTheme="minorEastAsia" w:hAnsiTheme="minorEastAsia" w:cs="等线"/>
          <w:color w:val="000000"/>
          <w:sz w:val="24"/>
        </w:rPr>
      </w:pPr>
      <w:r>
        <w:rPr>
          <w:rFonts w:asciiTheme="minorEastAsia" w:eastAsiaTheme="minorEastAsia" w:hAnsiTheme="minorEastAsia" w:cs="等线" w:hint="eastAsia"/>
          <w:color w:val="000000"/>
          <w:sz w:val="24"/>
        </w:rPr>
        <w:t>具体要求见《钢铁企业绿色高质量发展指数》(</w:t>
      </w:r>
      <w:r>
        <w:rPr>
          <w:rFonts w:asciiTheme="minorEastAsia" w:eastAsiaTheme="minorEastAsia" w:hAnsiTheme="minorEastAsia" w:cs="等线"/>
          <w:color w:val="000000"/>
          <w:sz w:val="24"/>
        </w:rPr>
        <w:t>T/CISA044-2020</w:t>
      </w:r>
      <w:r>
        <w:rPr>
          <w:rFonts w:asciiTheme="minorEastAsia" w:eastAsiaTheme="minorEastAsia" w:hAnsiTheme="minorEastAsia" w:cs="等线" w:hint="eastAsia"/>
          <w:color w:val="000000"/>
          <w:sz w:val="24"/>
        </w:rPr>
        <w:t>）团体标准</w:t>
      </w:r>
      <w:r>
        <w:rPr>
          <w:rFonts w:ascii="宋体" w:hAnsi="宋体" w:cs="仿宋_GB2312" w:hint="eastAsia"/>
          <w:bCs/>
          <w:sz w:val="24"/>
        </w:rPr>
        <w:t>。数据以2023年全年数据为主，兼顾2022年全年和2024年一季度。</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1360"/>
        <w:gridCol w:w="2431"/>
        <w:gridCol w:w="962"/>
        <w:gridCol w:w="2215"/>
        <w:gridCol w:w="983"/>
      </w:tblGrid>
      <w:tr w:rsidR="00B677D7">
        <w:trPr>
          <w:trHeight w:val="583"/>
          <w:tblHeader/>
          <w:jc w:val="center"/>
        </w:trPr>
        <w:tc>
          <w:tcPr>
            <w:tcW w:w="450" w:type="pct"/>
            <w:vAlign w:val="center"/>
          </w:tcPr>
          <w:p w:rsidR="00B677D7" w:rsidRDefault="00EE70A0">
            <w:pPr>
              <w:widowControl/>
              <w:spacing w:line="360" w:lineRule="atLeast"/>
              <w:contextualSpacing/>
              <w:jc w:val="center"/>
              <w:rPr>
                <w:rFonts w:ascii="宋体" w:hAnsi="宋体"/>
                <w:b/>
                <w:bCs/>
                <w:color w:val="000000"/>
                <w:kern w:val="0"/>
                <w:sz w:val="24"/>
              </w:rPr>
            </w:pPr>
            <w:r>
              <w:rPr>
                <w:rFonts w:ascii="宋体" w:hAnsi="宋体" w:hint="eastAsia"/>
                <w:b/>
                <w:bCs/>
                <w:color w:val="000000"/>
                <w:kern w:val="0"/>
                <w:sz w:val="24"/>
              </w:rPr>
              <w:t>序号</w:t>
            </w:r>
          </w:p>
        </w:tc>
        <w:tc>
          <w:tcPr>
            <w:tcW w:w="778" w:type="pct"/>
            <w:vAlign w:val="center"/>
          </w:tcPr>
          <w:p w:rsidR="00B677D7" w:rsidRDefault="00EE70A0">
            <w:pPr>
              <w:widowControl/>
              <w:spacing w:line="360" w:lineRule="atLeast"/>
              <w:contextualSpacing/>
              <w:jc w:val="center"/>
              <w:rPr>
                <w:rFonts w:ascii="宋体" w:hAnsi="宋体" w:cs="宋体"/>
                <w:b/>
                <w:bCs/>
                <w:color w:val="000000"/>
                <w:kern w:val="0"/>
                <w:sz w:val="24"/>
              </w:rPr>
            </w:pPr>
            <w:r>
              <w:rPr>
                <w:rFonts w:ascii="宋体" w:hAnsi="宋体" w:cs="宋体" w:hint="eastAsia"/>
                <w:b/>
                <w:bCs/>
                <w:color w:val="000000"/>
                <w:kern w:val="0"/>
                <w:sz w:val="24"/>
              </w:rPr>
              <w:t>指标分类</w:t>
            </w:r>
          </w:p>
        </w:tc>
        <w:tc>
          <w:tcPr>
            <w:tcW w:w="1390" w:type="pct"/>
            <w:vAlign w:val="center"/>
          </w:tcPr>
          <w:p w:rsidR="00B677D7" w:rsidRDefault="00EE70A0">
            <w:pPr>
              <w:widowControl/>
              <w:spacing w:line="360" w:lineRule="atLeast"/>
              <w:contextualSpacing/>
              <w:jc w:val="center"/>
              <w:rPr>
                <w:rFonts w:ascii="宋体" w:hAnsi="宋体" w:cs="宋体"/>
                <w:b/>
                <w:bCs/>
                <w:color w:val="000000"/>
                <w:kern w:val="0"/>
                <w:sz w:val="24"/>
              </w:rPr>
            </w:pPr>
            <w:r>
              <w:rPr>
                <w:rFonts w:ascii="宋体" w:hAnsi="宋体" w:cs="宋体" w:hint="eastAsia"/>
                <w:b/>
                <w:bCs/>
                <w:color w:val="000000"/>
                <w:kern w:val="0"/>
                <w:sz w:val="24"/>
              </w:rPr>
              <w:t>指标名称</w:t>
            </w:r>
          </w:p>
        </w:tc>
        <w:tc>
          <w:tcPr>
            <w:tcW w:w="550" w:type="pct"/>
            <w:vAlign w:val="center"/>
          </w:tcPr>
          <w:p w:rsidR="00B677D7" w:rsidRDefault="00EE70A0">
            <w:pPr>
              <w:widowControl/>
              <w:spacing w:line="360" w:lineRule="atLeast"/>
              <w:contextualSpacing/>
              <w:jc w:val="center"/>
              <w:rPr>
                <w:rFonts w:ascii="宋体" w:hAnsi="宋体"/>
                <w:b/>
                <w:bCs/>
                <w:color w:val="000000"/>
                <w:kern w:val="0"/>
                <w:sz w:val="24"/>
              </w:rPr>
            </w:pPr>
            <w:r>
              <w:rPr>
                <w:rFonts w:ascii="宋体" w:hAnsi="宋体"/>
                <w:b/>
                <w:bCs/>
                <w:color w:val="000000"/>
                <w:kern w:val="0"/>
                <w:sz w:val="24"/>
              </w:rPr>
              <w:t>单位</w:t>
            </w:r>
          </w:p>
        </w:tc>
        <w:tc>
          <w:tcPr>
            <w:tcW w:w="1267" w:type="pct"/>
            <w:vAlign w:val="center"/>
          </w:tcPr>
          <w:p w:rsidR="00B677D7" w:rsidRDefault="00EE70A0">
            <w:pPr>
              <w:widowControl/>
              <w:spacing w:line="360" w:lineRule="atLeast"/>
              <w:contextualSpacing/>
              <w:jc w:val="center"/>
              <w:rPr>
                <w:rFonts w:ascii="宋体" w:hAnsi="宋体"/>
                <w:b/>
                <w:bCs/>
                <w:color w:val="000000"/>
                <w:kern w:val="0"/>
                <w:sz w:val="24"/>
              </w:rPr>
            </w:pPr>
            <w:r>
              <w:rPr>
                <w:rFonts w:ascii="宋体" w:hAnsi="宋体" w:hint="eastAsia"/>
                <w:b/>
                <w:bCs/>
                <w:color w:val="000000"/>
                <w:kern w:val="0"/>
                <w:sz w:val="24"/>
              </w:rPr>
              <w:t>实际值</w:t>
            </w:r>
          </w:p>
        </w:tc>
        <w:tc>
          <w:tcPr>
            <w:tcW w:w="562" w:type="pct"/>
            <w:vAlign w:val="center"/>
          </w:tcPr>
          <w:p w:rsidR="00B677D7" w:rsidRDefault="00EE70A0">
            <w:pPr>
              <w:widowControl/>
              <w:spacing w:line="360" w:lineRule="atLeast"/>
              <w:contextualSpacing/>
              <w:jc w:val="center"/>
              <w:rPr>
                <w:rFonts w:ascii="宋体" w:hAnsi="宋体"/>
                <w:b/>
                <w:bCs/>
                <w:color w:val="000000"/>
                <w:kern w:val="0"/>
                <w:sz w:val="24"/>
              </w:rPr>
            </w:pPr>
            <w:r>
              <w:rPr>
                <w:rFonts w:ascii="宋体" w:hAnsi="宋体" w:hint="eastAsia"/>
                <w:b/>
                <w:bCs/>
                <w:color w:val="000000"/>
                <w:kern w:val="0"/>
                <w:sz w:val="24"/>
              </w:rPr>
              <w:t>自测分</w:t>
            </w:r>
          </w:p>
        </w:tc>
      </w:tr>
      <w:tr w:rsidR="00B677D7">
        <w:trPr>
          <w:trHeight w:val="454"/>
          <w:jc w:val="center"/>
        </w:trPr>
        <w:tc>
          <w:tcPr>
            <w:tcW w:w="4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1</w:t>
            </w:r>
          </w:p>
        </w:tc>
        <w:tc>
          <w:tcPr>
            <w:tcW w:w="778" w:type="pct"/>
            <w:vMerge w:val="restart"/>
            <w:shd w:val="clear" w:color="auto" w:fill="auto"/>
            <w:vAlign w:val="center"/>
          </w:tcPr>
          <w:p w:rsidR="00B677D7" w:rsidRDefault="00EE70A0">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装备技术</w:t>
            </w:r>
          </w:p>
        </w:tc>
        <w:tc>
          <w:tcPr>
            <w:tcW w:w="1390" w:type="pct"/>
            <w:shd w:val="clear" w:color="auto" w:fill="auto"/>
            <w:vAlign w:val="center"/>
          </w:tcPr>
          <w:p w:rsidR="00B677D7" w:rsidRDefault="00EE70A0">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装备水平</w:t>
            </w:r>
          </w:p>
        </w:tc>
        <w:tc>
          <w:tcPr>
            <w:tcW w:w="550" w:type="pct"/>
            <w:shd w:val="clear" w:color="auto" w:fill="auto"/>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267" w:type="pct"/>
            <w:shd w:val="clear" w:color="auto" w:fill="auto"/>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不满足得分条件</w:t>
            </w:r>
          </w:p>
        </w:tc>
        <w:tc>
          <w:tcPr>
            <w:tcW w:w="562" w:type="pct"/>
            <w:shd w:val="clear" w:color="auto" w:fill="auto"/>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r>
      <w:tr w:rsidR="00B677D7">
        <w:trPr>
          <w:trHeight w:val="454"/>
          <w:jc w:val="center"/>
        </w:trPr>
        <w:tc>
          <w:tcPr>
            <w:tcW w:w="4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2</w:t>
            </w:r>
          </w:p>
        </w:tc>
        <w:tc>
          <w:tcPr>
            <w:tcW w:w="778" w:type="pct"/>
            <w:vMerge/>
            <w:shd w:val="clear" w:color="auto" w:fill="auto"/>
            <w:vAlign w:val="center"/>
          </w:tcPr>
          <w:p w:rsidR="00B677D7" w:rsidRDefault="00B677D7">
            <w:pPr>
              <w:widowControl/>
              <w:spacing w:line="360" w:lineRule="atLeast"/>
              <w:contextualSpacing/>
              <w:jc w:val="center"/>
              <w:rPr>
                <w:rFonts w:ascii="宋体" w:hAnsi="宋体" w:cs="宋体"/>
                <w:color w:val="000000"/>
                <w:kern w:val="0"/>
                <w:sz w:val="24"/>
              </w:rPr>
            </w:pPr>
          </w:p>
        </w:tc>
        <w:tc>
          <w:tcPr>
            <w:tcW w:w="1390" w:type="pct"/>
            <w:shd w:val="clear" w:color="auto" w:fill="auto"/>
            <w:vAlign w:val="center"/>
          </w:tcPr>
          <w:p w:rsidR="00B677D7" w:rsidRDefault="00EE70A0">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适用性技术</w:t>
            </w:r>
          </w:p>
        </w:tc>
        <w:tc>
          <w:tcPr>
            <w:tcW w:w="550" w:type="pct"/>
            <w:shd w:val="clear" w:color="auto" w:fill="auto"/>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267" w:type="pct"/>
            <w:shd w:val="clear" w:color="auto" w:fill="auto"/>
            <w:vAlign w:val="center"/>
          </w:tcPr>
          <w:p w:rsidR="00B677D7" w:rsidRDefault="00EE70A0">
            <w:pPr>
              <w:widowControl/>
              <w:spacing w:line="360" w:lineRule="atLeast"/>
              <w:contextualSpacing/>
              <w:jc w:val="center"/>
              <w:rPr>
                <w:sz w:val="24"/>
                <w:szCs w:val="32"/>
              </w:rPr>
            </w:pPr>
            <w:r>
              <w:rPr>
                <w:rFonts w:hint="eastAsia"/>
                <w:sz w:val="24"/>
                <w:szCs w:val="32"/>
              </w:rPr>
              <w:t>①采用焦炉煤气精脱硫技术，</w:t>
            </w:r>
            <w:r>
              <w:rPr>
                <w:rFonts w:hint="eastAsia"/>
                <w:sz w:val="24"/>
                <w:szCs w:val="32"/>
              </w:rPr>
              <w:t>H2S</w:t>
            </w:r>
            <w:r>
              <w:rPr>
                <w:rFonts w:hint="eastAsia"/>
                <w:sz w:val="24"/>
                <w:szCs w:val="32"/>
              </w:rPr>
              <w:t>≤</w:t>
            </w:r>
            <w:r>
              <w:rPr>
                <w:rFonts w:hint="eastAsia"/>
                <w:sz w:val="24"/>
                <w:szCs w:val="32"/>
              </w:rPr>
              <w:t>20mg/m</w:t>
            </w:r>
            <w:r>
              <w:rPr>
                <w:rFonts w:hint="eastAsia"/>
                <w:sz w:val="24"/>
                <w:szCs w:val="32"/>
                <w:vertAlign w:val="superscript"/>
              </w:rPr>
              <w:t>3</w:t>
            </w:r>
          </w:p>
          <w:p w:rsidR="00B677D7" w:rsidRDefault="00EE70A0">
            <w:pPr>
              <w:widowControl/>
              <w:spacing w:line="360" w:lineRule="atLeast"/>
              <w:contextualSpacing/>
              <w:jc w:val="center"/>
              <w:rPr>
                <w:sz w:val="24"/>
                <w:szCs w:val="32"/>
              </w:rPr>
            </w:pPr>
            <w:r>
              <w:rPr>
                <w:rFonts w:hint="eastAsia"/>
                <w:sz w:val="24"/>
                <w:szCs w:val="32"/>
              </w:rPr>
              <w:t>②采用高炉炉顶均压煤气回收技术</w:t>
            </w:r>
          </w:p>
          <w:p w:rsidR="00B677D7" w:rsidRDefault="00EE70A0">
            <w:pPr>
              <w:widowControl/>
              <w:spacing w:line="360" w:lineRule="atLeast"/>
              <w:contextualSpacing/>
              <w:jc w:val="center"/>
              <w:rPr>
                <w:rFonts w:ascii="宋体" w:hAnsi="宋体"/>
                <w:color w:val="000000"/>
                <w:kern w:val="0"/>
                <w:sz w:val="24"/>
              </w:rPr>
            </w:pPr>
            <w:r>
              <w:rPr>
                <w:rFonts w:hint="eastAsia"/>
                <w:sz w:val="24"/>
                <w:szCs w:val="32"/>
              </w:rPr>
              <w:t>③</w:t>
            </w:r>
            <w:r>
              <w:rPr>
                <w:rFonts w:hint="eastAsia"/>
                <w:sz w:val="24"/>
                <w:szCs w:val="32"/>
              </w:rPr>
              <w:t>3</w:t>
            </w:r>
            <w:r>
              <w:rPr>
                <w:rFonts w:hint="eastAsia"/>
                <w:sz w:val="24"/>
                <w:szCs w:val="32"/>
              </w:rPr>
              <w:t>台烧结机均配置环冷机余热回收</w:t>
            </w:r>
          </w:p>
        </w:tc>
        <w:tc>
          <w:tcPr>
            <w:tcW w:w="562" w:type="pct"/>
            <w:shd w:val="clear" w:color="auto" w:fill="auto"/>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B677D7">
        <w:trPr>
          <w:trHeight w:val="454"/>
          <w:jc w:val="center"/>
        </w:trPr>
        <w:tc>
          <w:tcPr>
            <w:tcW w:w="4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3</w:t>
            </w:r>
          </w:p>
        </w:tc>
        <w:tc>
          <w:tcPr>
            <w:tcW w:w="778" w:type="pct"/>
            <w:vMerge/>
            <w:shd w:val="clear" w:color="auto" w:fill="auto"/>
            <w:vAlign w:val="center"/>
          </w:tcPr>
          <w:p w:rsidR="00B677D7" w:rsidRDefault="00B677D7">
            <w:pPr>
              <w:widowControl/>
              <w:spacing w:line="360" w:lineRule="atLeast"/>
              <w:contextualSpacing/>
              <w:jc w:val="center"/>
              <w:rPr>
                <w:rFonts w:ascii="宋体" w:hAnsi="宋体" w:cs="宋体"/>
                <w:color w:val="000000"/>
                <w:kern w:val="0"/>
                <w:sz w:val="24"/>
              </w:rPr>
            </w:pPr>
          </w:p>
        </w:tc>
        <w:tc>
          <w:tcPr>
            <w:tcW w:w="1390" w:type="pct"/>
            <w:shd w:val="clear" w:color="auto" w:fill="auto"/>
            <w:vAlign w:val="center"/>
          </w:tcPr>
          <w:p w:rsidR="00B677D7" w:rsidRDefault="00EE70A0">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前沿技术</w:t>
            </w:r>
          </w:p>
        </w:tc>
        <w:tc>
          <w:tcPr>
            <w:tcW w:w="550" w:type="pct"/>
            <w:shd w:val="clear" w:color="auto" w:fill="auto"/>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267" w:type="pct"/>
            <w:shd w:val="clear" w:color="auto" w:fill="auto"/>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2024年新建高炉同步实施高炉煤气精脱硫</w:t>
            </w:r>
          </w:p>
        </w:tc>
        <w:tc>
          <w:tcPr>
            <w:tcW w:w="562" w:type="pct"/>
            <w:shd w:val="clear" w:color="auto" w:fill="auto"/>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B677D7">
        <w:trPr>
          <w:trHeight w:val="454"/>
          <w:jc w:val="center"/>
        </w:trPr>
        <w:tc>
          <w:tcPr>
            <w:tcW w:w="4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4</w:t>
            </w:r>
          </w:p>
        </w:tc>
        <w:tc>
          <w:tcPr>
            <w:tcW w:w="778" w:type="pct"/>
            <w:vMerge w:val="restart"/>
            <w:vAlign w:val="center"/>
          </w:tcPr>
          <w:p w:rsidR="00B677D7" w:rsidRDefault="00EE70A0">
            <w:pPr>
              <w:jc w:val="center"/>
              <w:rPr>
                <w:rFonts w:ascii="宋体" w:hAnsi="宋体"/>
                <w:kern w:val="0"/>
                <w:sz w:val="24"/>
              </w:rPr>
            </w:pPr>
            <w:r>
              <w:rPr>
                <w:rFonts w:ascii="宋体" w:hAnsi="宋体" w:hint="eastAsia"/>
                <w:kern w:val="0"/>
                <w:sz w:val="24"/>
              </w:rPr>
              <w:t>资源利用</w:t>
            </w:r>
          </w:p>
        </w:tc>
        <w:tc>
          <w:tcPr>
            <w:tcW w:w="1390" w:type="pct"/>
            <w:vAlign w:val="center"/>
          </w:tcPr>
          <w:p w:rsidR="00B677D7" w:rsidRDefault="00EE70A0">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高炉入炉矿品位</w:t>
            </w:r>
          </w:p>
        </w:tc>
        <w:tc>
          <w:tcPr>
            <w:tcW w:w="5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267" w:type="pct"/>
            <w:vAlign w:val="center"/>
          </w:tcPr>
          <w:p w:rsidR="00B677D7" w:rsidRDefault="00EE70A0">
            <w:pPr>
              <w:widowControl/>
              <w:spacing w:line="360" w:lineRule="atLeast"/>
              <w:contextualSpacing/>
              <w:jc w:val="center"/>
              <w:rPr>
                <w:sz w:val="24"/>
                <w:szCs w:val="32"/>
              </w:rPr>
            </w:pPr>
            <w:r>
              <w:rPr>
                <w:rFonts w:hint="eastAsia"/>
                <w:sz w:val="24"/>
                <w:szCs w:val="32"/>
              </w:rPr>
              <w:t>2023</w:t>
            </w:r>
            <w:r>
              <w:rPr>
                <w:rFonts w:hint="eastAsia"/>
                <w:sz w:val="24"/>
                <w:szCs w:val="32"/>
              </w:rPr>
              <w:t>年：</w:t>
            </w:r>
            <w:r>
              <w:rPr>
                <w:rFonts w:hint="eastAsia"/>
                <w:sz w:val="24"/>
                <w:szCs w:val="32"/>
              </w:rPr>
              <w:t>56.95</w:t>
            </w:r>
          </w:p>
          <w:p w:rsidR="00B677D7" w:rsidRDefault="00EE70A0">
            <w:pPr>
              <w:widowControl/>
              <w:spacing w:line="360" w:lineRule="atLeast"/>
              <w:contextualSpacing/>
              <w:jc w:val="center"/>
              <w:rPr>
                <w:rFonts w:ascii="宋体" w:hAnsi="宋体"/>
                <w:color w:val="000000"/>
                <w:kern w:val="0"/>
                <w:sz w:val="24"/>
              </w:rPr>
            </w:pPr>
            <w:r>
              <w:rPr>
                <w:rFonts w:hint="eastAsia"/>
                <w:sz w:val="24"/>
                <w:szCs w:val="32"/>
              </w:rPr>
              <w:t>2024</w:t>
            </w:r>
            <w:r>
              <w:rPr>
                <w:rFonts w:hint="eastAsia"/>
                <w:sz w:val="24"/>
                <w:szCs w:val="32"/>
              </w:rPr>
              <w:t>年一季度：</w:t>
            </w:r>
            <w:r>
              <w:rPr>
                <w:rFonts w:hint="eastAsia"/>
                <w:sz w:val="24"/>
                <w:szCs w:val="32"/>
              </w:rPr>
              <w:t>57.26</w:t>
            </w:r>
            <w:r>
              <w:rPr>
                <w:rFonts w:hint="eastAsia"/>
              </w:rPr>
              <w:t>，</w:t>
            </w:r>
            <w:r>
              <w:rPr>
                <w:rFonts w:hint="eastAsia"/>
                <w:sz w:val="24"/>
                <w:szCs w:val="32"/>
              </w:rPr>
              <w:t>2023</w:t>
            </w:r>
            <w:r>
              <w:rPr>
                <w:rFonts w:hint="eastAsia"/>
                <w:sz w:val="24"/>
                <w:szCs w:val="32"/>
              </w:rPr>
              <w:t>年至</w:t>
            </w:r>
            <w:r>
              <w:rPr>
                <w:rFonts w:hint="eastAsia"/>
                <w:sz w:val="24"/>
                <w:szCs w:val="32"/>
              </w:rPr>
              <w:t>2024</w:t>
            </w:r>
            <w:r>
              <w:rPr>
                <w:rFonts w:hint="eastAsia"/>
                <w:sz w:val="24"/>
                <w:szCs w:val="32"/>
              </w:rPr>
              <w:t>年综合品位</w:t>
            </w:r>
            <w:r>
              <w:rPr>
                <w:rFonts w:hint="eastAsia"/>
                <w:sz w:val="24"/>
                <w:szCs w:val="32"/>
              </w:rPr>
              <w:t>57.01%</w:t>
            </w:r>
          </w:p>
        </w:tc>
        <w:tc>
          <w:tcPr>
            <w:tcW w:w="562"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B677D7">
        <w:trPr>
          <w:trHeight w:val="454"/>
          <w:jc w:val="center"/>
        </w:trPr>
        <w:tc>
          <w:tcPr>
            <w:tcW w:w="4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5</w:t>
            </w:r>
          </w:p>
        </w:tc>
        <w:tc>
          <w:tcPr>
            <w:tcW w:w="778" w:type="pct"/>
            <w:vMerge/>
            <w:vAlign w:val="center"/>
          </w:tcPr>
          <w:p w:rsidR="00B677D7" w:rsidRDefault="00B677D7">
            <w:pPr>
              <w:widowControl/>
              <w:spacing w:line="360" w:lineRule="atLeast"/>
              <w:contextualSpacing/>
              <w:jc w:val="center"/>
              <w:rPr>
                <w:rFonts w:ascii="宋体" w:hAnsi="宋体" w:cs="宋体"/>
                <w:color w:val="000000"/>
                <w:kern w:val="0"/>
                <w:sz w:val="24"/>
              </w:rPr>
            </w:pPr>
          </w:p>
        </w:tc>
        <w:tc>
          <w:tcPr>
            <w:tcW w:w="1390" w:type="pct"/>
            <w:vAlign w:val="center"/>
          </w:tcPr>
          <w:p w:rsidR="00B677D7" w:rsidRDefault="00EE70A0">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吨钢钢铁料消耗量</w:t>
            </w:r>
          </w:p>
        </w:tc>
        <w:tc>
          <w:tcPr>
            <w:tcW w:w="5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1267"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cs="Arial" w:hint="eastAsia"/>
                <w:bCs/>
                <w:kern w:val="24"/>
                <w:sz w:val="24"/>
              </w:rPr>
              <w:t>1055.577</w:t>
            </w:r>
          </w:p>
        </w:tc>
        <w:tc>
          <w:tcPr>
            <w:tcW w:w="562"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B677D7">
        <w:trPr>
          <w:trHeight w:val="454"/>
          <w:jc w:val="center"/>
        </w:trPr>
        <w:tc>
          <w:tcPr>
            <w:tcW w:w="4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6</w:t>
            </w:r>
          </w:p>
        </w:tc>
        <w:tc>
          <w:tcPr>
            <w:tcW w:w="778" w:type="pct"/>
            <w:vMerge/>
            <w:vAlign w:val="center"/>
          </w:tcPr>
          <w:p w:rsidR="00B677D7" w:rsidRDefault="00B677D7">
            <w:pPr>
              <w:widowControl/>
              <w:spacing w:line="360" w:lineRule="atLeast"/>
              <w:contextualSpacing/>
              <w:jc w:val="center"/>
              <w:rPr>
                <w:rFonts w:ascii="宋体" w:hAnsi="宋体" w:cs="宋体"/>
                <w:color w:val="000000"/>
                <w:kern w:val="0"/>
                <w:sz w:val="24"/>
              </w:rPr>
            </w:pPr>
          </w:p>
        </w:tc>
        <w:tc>
          <w:tcPr>
            <w:tcW w:w="1390" w:type="pct"/>
            <w:vAlign w:val="center"/>
          </w:tcPr>
          <w:p w:rsidR="00B677D7" w:rsidRDefault="00EE70A0">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吨钢废钢消耗量</w:t>
            </w:r>
          </w:p>
        </w:tc>
        <w:tc>
          <w:tcPr>
            <w:tcW w:w="5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1267" w:type="pct"/>
            <w:vAlign w:val="center"/>
          </w:tcPr>
          <w:p w:rsidR="00B677D7" w:rsidRDefault="00EE70A0">
            <w:pPr>
              <w:widowControl/>
              <w:spacing w:line="360" w:lineRule="atLeast"/>
              <w:contextualSpacing/>
              <w:jc w:val="center"/>
              <w:rPr>
                <w:rFonts w:ascii="宋体" w:hAnsi="宋体"/>
                <w:color w:val="000000"/>
                <w:kern w:val="0"/>
                <w:sz w:val="24"/>
              </w:rPr>
            </w:pPr>
            <w:r>
              <w:rPr>
                <w:rFonts w:hint="eastAsia"/>
                <w:sz w:val="24"/>
                <w:szCs w:val="32"/>
              </w:rPr>
              <w:t>90.782</w:t>
            </w:r>
          </w:p>
        </w:tc>
        <w:tc>
          <w:tcPr>
            <w:tcW w:w="562"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r>
      <w:tr w:rsidR="00B677D7">
        <w:trPr>
          <w:trHeight w:val="454"/>
          <w:jc w:val="center"/>
        </w:trPr>
        <w:tc>
          <w:tcPr>
            <w:tcW w:w="4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7</w:t>
            </w:r>
          </w:p>
        </w:tc>
        <w:tc>
          <w:tcPr>
            <w:tcW w:w="778" w:type="pct"/>
            <w:vMerge/>
            <w:vAlign w:val="center"/>
          </w:tcPr>
          <w:p w:rsidR="00B677D7" w:rsidRDefault="00B677D7">
            <w:pPr>
              <w:widowControl/>
              <w:spacing w:line="360" w:lineRule="atLeast"/>
              <w:contextualSpacing/>
              <w:jc w:val="center"/>
              <w:rPr>
                <w:rFonts w:ascii="宋体" w:hAnsi="宋体" w:cs="宋体"/>
                <w:color w:val="000000"/>
                <w:kern w:val="0"/>
                <w:sz w:val="24"/>
              </w:rPr>
            </w:pPr>
          </w:p>
        </w:tc>
        <w:tc>
          <w:tcPr>
            <w:tcW w:w="1390" w:type="pct"/>
            <w:vAlign w:val="center"/>
          </w:tcPr>
          <w:p w:rsidR="00B677D7" w:rsidRDefault="00EE70A0">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吨钢耗新水量</w:t>
            </w:r>
          </w:p>
        </w:tc>
        <w:tc>
          <w:tcPr>
            <w:tcW w:w="5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m</w:t>
            </w:r>
            <w:r>
              <w:rPr>
                <w:rFonts w:ascii="宋体" w:hAnsi="宋体"/>
                <w:color w:val="000000"/>
                <w:kern w:val="0"/>
                <w:sz w:val="24"/>
                <w:vertAlign w:val="superscript"/>
              </w:rPr>
              <w:t>3</w:t>
            </w:r>
            <w:r>
              <w:rPr>
                <w:rFonts w:ascii="宋体" w:hAnsi="宋体"/>
                <w:color w:val="000000"/>
                <w:kern w:val="0"/>
                <w:sz w:val="24"/>
              </w:rPr>
              <w:t>/t</w:t>
            </w:r>
          </w:p>
        </w:tc>
        <w:tc>
          <w:tcPr>
            <w:tcW w:w="1267"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0.72</w:t>
            </w:r>
          </w:p>
        </w:tc>
        <w:tc>
          <w:tcPr>
            <w:tcW w:w="562"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B677D7">
        <w:trPr>
          <w:trHeight w:val="454"/>
          <w:jc w:val="center"/>
        </w:trPr>
        <w:tc>
          <w:tcPr>
            <w:tcW w:w="4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8</w:t>
            </w:r>
          </w:p>
        </w:tc>
        <w:tc>
          <w:tcPr>
            <w:tcW w:w="778" w:type="pct"/>
            <w:vMerge/>
            <w:vAlign w:val="center"/>
          </w:tcPr>
          <w:p w:rsidR="00B677D7" w:rsidRDefault="00B677D7">
            <w:pPr>
              <w:widowControl/>
              <w:spacing w:line="360" w:lineRule="atLeast"/>
              <w:contextualSpacing/>
              <w:jc w:val="center"/>
              <w:rPr>
                <w:rFonts w:ascii="宋体" w:hAnsi="宋体" w:cs="宋体"/>
                <w:color w:val="000000"/>
                <w:kern w:val="0"/>
                <w:sz w:val="24"/>
              </w:rPr>
            </w:pPr>
          </w:p>
        </w:tc>
        <w:tc>
          <w:tcPr>
            <w:tcW w:w="1390" w:type="pct"/>
            <w:vAlign w:val="center"/>
          </w:tcPr>
          <w:p w:rsidR="00B677D7" w:rsidRDefault="00EE70A0">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钢材综合成材率</w:t>
            </w:r>
          </w:p>
        </w:tc>
        <w:tc>
          <w:tcPr>
            <w:tcW w:w="550" w:type="pct"/>
            <w:vAlign w:val="center"/>
          </w:tcPr>
          <w:p w:rsidR="00B677D7" w:rsidRDefault="00EE70A0">
            <w:pPr>
              <w:widowControl/>
              <w:spacing w:line="360" w:lineRule="atLeast"/>
              <w:contextualSpacing/>
              <w:jc w:val="center"/>
              <w:rPr>
                <w:rFonts w:ascii="宋体" w:hAnsi="宋体"/>
                <w:kern w:val="0"/>
                <w:sz w:val="24"/>
              </w:rPr>
            </w:pPr>
            <w:r>
              <w:rPr>
                <w:rFonts w:ascii="宋体" w:hAnsi="宋体"/>
                <w:kern w:val="0"/>
                <w:sz w:val="24"/>
              </w:rPr>
              <w:t>%</w:t>
            </w:r>
          </w:p>
        </w:tc>
        <w:tc>
          <w:tcPr>
            <w:tcW w:w="1267" w:type="pct"/>
            <w:vAlign w:val="center"/>
          </w:tcPr>
          <w:p w:rsidR="00B677D7" w:rsidRDefault="00EE70A0">
            <w:pPr>
              <w:widowControl/>
              <w:spacing w:line="360" w:lineRule="atLeast"/>
              <w:contextualSpacing/>
              <w:jc w:val="center"/>
              <w:rPr>
                <w:rFonts w:ascii="宋体" w:hAnsi="宋体"/>
                <w:kern w:val="0"/>
                <w:sz w:val="24"/>
              </w:rPr>
            </w:pPr>
            <w:r>
              <w:rPr>
                <w:rFonts w:ascii="宋体" w:hAnsi="宋体" w:hint="eastAsia"/>
                <w:kern w:val="0"/>
                <w:sz w:val="24"/>
              </w:rPr>
              <w:t>99.21</w:t>
            </w:r>
          </w:p>
        </w:tc>
        <w:tc>
          <w:tcPr>
            <w:tcW w:w="562" w:type="pct"/>
            <w:vAlign w:val="center"/>
          </w:tcPr>
          <w:p w:rsidR="00B677D7" w:rsidRDefault="00EE70A0">
            <w:pPr>
              <w:widowControl/>
              <w:spacing w:line="360" w:lineRule="atLeast"/>
              <w:contextualSpacing/>
              <w:jc w:val="center"/>
              <w:rPr>
                <w:rFonts w:ascii="宋体" w:hAnsi="宋体"/>
                <w:kern w:val="0"/>
                <w:sz w:val="24"/>
              </w:rPr>
            </w:pPr>
            <w:r>
              <w:rPr>
                <w:rFonts w:ascii="宋体" w:hAnsi="宋体" w:hint="eastAsia"/>
                <w:kern w:val="0"/>
                <w:sz w:val="24"/>
              </w:rPr>
              <w:t>1</w:t>
            </w:r>
          </w:p>
        </w:tc>
      </w:tr>
      <w:tr w:rsidR="00B677D7">
        <w:trPr>
          <w:trHeight w:val="454"/>
          <w:jc w:val="center"/>
        </w:trPr>
        <w:tc>
          <w:tcPr>
            <w:tcW w:w="4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9</w:t>
            </w:r>
          </w:p>
        </w:tc>
        <w:tc>
          <w:tcPr>
            <w:tcW w:w="778" w:type="pct"/>
            <w:vMerge w:val="restart"/>
            <w:vAlign w:val="center"/>
          </w:tcPr>
          <w:p w:rsidR="00B677D7" w:rsidRDefault="00EE70A0">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能源效率</w:t>
            </w:r>
          </w:p>
        </w:tc>
        <w:tc>
          <w:tcPr>
            <w:tcW w:w="1390" w:type="pct"/>
            <w:vAlign w:val="center"/>
          </w:tcPr>
          <w:p w:rsidR="00B677D7" w:rsidRDefault="00EE70A0">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高炉燃料比</w:t>
            </w:r>
          </w:p>
        </w:tc>
        <w:tc>
          <w:tcPr>
            <w:tcW w:w="5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1267"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534.709</w:t>
            </w:r>
          </w:p>
        </w:tc>
        <w:tc>
          <w:tcPr>
            <w:tcW w:w="562"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r>
      <w:tr w:rsidR="00B677D7">
        <w:trPr>
          <w:trHeight w:val="454"/>
          <w:jc w:val="center"/>
        </w:trPr>
        <w:tc>
          <w:tcPr>
            <w:tcW w:w="4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10</w:t>
            </w:r>
          </w:p>
        </w:tc>
        <w:tc>
          <w:tcPr>
            <w:tcW w:w="778" w:type="pct"/>
            <w:vMerge/>
            <w:vAlign w:val="center"/>
          </w:tcPr>
          <w:p w:rsidR="00B677D7" w:rsidRDefault="00B677D7">
            <w:pPr>
              <w:widowControl/>
              <w:spacing w:line="360" w:lineRule="atLeast"/>
              <w:contextualSpacing/>
              <w:jc w:val="center"/>
              <w:rPr>
                <w:rFonts w:ascii="宋体" w:hAnsi="宋体" w:cs="宋体"/>
                <w:color w:val="000000"/>
                <w:kern w:val="0"/>
                <w:sz w:val="24"/>
              </w:rPr>
            </w:pPr>
          </w:p>
        </w:tc>
        <w:tc>
          <w:tcPr>
            <w:tcW w:w="1390" w:type="pct"/>
            <w:vAlign w:val="center"/>
          </w:tcPr>
          <w:p w:rsidR="00B677D7" w:rsidRDefault="00EE70A0">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煤炭消费总量下降率</w:t>
            </w:r>
          </w:p>
        </w:tc>
        <w:tc>
          <w:tcPr>
            <w:tcW w:w="5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267"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喷吹煤下降率-4.17%</w:t>
            </w:r>
          </w:p>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焦煤下降率-0.368%</w:t>
            </w:r>
          </w:p>
        </w:tc>
        <w:tc>
          <w:tcPr>
            <w:tcW w:w="562"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B677D7">
        <w:trPr>
          <w:trHeight w:val="454"/>
          <w:jc w:val="center"/>
        </w:trPr>
        <w:tc>
          <w:tcPr>
            <w:tcW w:w="4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11</w:t>
            </w:r>
          </w:p>
        </w:tc>
        <w:tc>
          <w:tcPr>
            <w:tcW w:w="778" w:type="pct"/>
            <w:vMerge/>
            <w:vAlign w:val="center"/>
          </w:tcPr>
          <w:p w:rsidR="00B677D7" w:rsidRDefault="00B677D7">
            <w:pPr>
              <w:widowControl/>
              <w:spacing w:line="360" w:lineRule="atLeast"/>
              <w:contextualSpacing/>
              <w:jc w:val="center"/>
              <w:rPr>
                <w:rFonts w:ascii="宋体" w:hAnsi="宋体" w:cs="宋体"/>
                <w:color w:val="000000"/>
                <w:kern w:val="0"/>
                <w:sz w:val="24"/>
              </w:rPr>
            </w:pPr>
          </w:p>
        </w:tc>
        <w:tc>
          <w:tcPr>
            <w:tcW w:w="1390" w:type="pct"/>
            <w:vAlign w:val="center"/>
          </w:tcPr>
          <w:p w:rsidR="00B677D7" w:rsidRDefault="00EE70A0">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吨钢综合能耗下降率</w:t>
            </w:r>
          </w:p>
        </w:tc>
        <w:tc>
          <w:tcPr>
            <w:tcW w:w="5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267"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1.9</w:t>
            </w:r>
          </w:p>
        </w:tc>
        <w:tc>
          <w:tcPr>
            <w:tcW w:w="562"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B677D7">
        <w:trPr>
          <w:trHeight w:val="454"/>
          <w:jc w:val="center"/>
        </w:trPr>
        <w:tc>
          <w:tcPr>
            <w:tcW w:w="4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12</w:t>
            </w:r>
          </w:p>
        </w:tc>
        <w:tc>
          <w:tcPr>
            <w:tcW w:w="778" w:type="pct"/>
            <w:vMerge/>
            <w:vAlign w:val="center"/>
          </w:tcPr>
          <w:p w:rsidR="00B677D7" w:rsidRDefault="00B677D7">
            <w:pPr>
              <w:widowControl/>
              <w:spacing w:line="360" w:lineRule="atLeast"/>
              <w:contextualSpacing/>
              <w:jc w:val="center"/>
              <w:rPr>
                <w:rFonts w:ascii="宋体" w:hAnsi="宋体" w:cs="宋体"/>
                <w:color w:val="000000"/>
                <w:kern w:val="0"/>
                <w:sz w:val="24"/>
              </w:rPr>
            </w:pPr>
          </w:p>
        </w:tc>
        <w:tc>
          <w:tcPr>
            <w:tcW w:w="1390" w:type="pct"/>
            <w:vAlign w:val="center"/>
          </w:tcPr>
          <w:p w:rsidR="00B677D7" w:rsidRDefault="00EE70A0">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主要工序单位能耗</w:t>
            </w:r>
          </w:p>
        </w:tc>
        <w:tc>
          <w:tcPr>
            <w:tcW w:w="5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kgce/t</w:t>
            </w:r>
          </w:p>
        </w:tc>
        <w:tc>
          <w:tcPr>
            <w:tcW w:w="1267" w:type="pct"/>
            <w:vAlign w:val="center"/>
          </w:tcPr>
          <w:p w:rsidR="00B677D7" w:rsidRDefault="00EE70A0">
            <w:pPr>
              <w:widowControl/>
              <w:spacing w:line="360" w:lineRule="atLeast"/>
              <w:contextualSpacing/>
              <w:jc w:val="center"/>
              <w:rPr>
                <w:rFonts w:ascii="宋体" w:cs="Arial"/>
                <w:bCs/>
                <w:kern w:val="24"/>
                <w:sz w:val="24"/>
              </w:rPr>
            </w:pPr>
            <w:r>
              <w:rPr>
                <w:rFonts w:ascii="宋体" w:cs="Arial" w:hint="eastAsia"/>
                <w:bCs/>
                <w:kern w:val="24"/>
                <w:sz w:val="24"/>
              </w:rPr>
              <w:t>焦化112</w:t>
            </w:r>
          </w:p>
          <w:p w:rsidR="00B677D7" w:rsidRDefault="00EE70A0">
            <w:pPr>
              <w:widowControl/>
              <w:spacing w:line="360" w:lineRule="atLeast"/>
              <w:contextualSpacing/>
              <w:jc w:val="center"/>
              <w:rPr>
                <w:rFonts w:ascii="宋体" w:cs="Arial"/>
                <w:bCs/>
                <w:kern w:val="24"/>
                <w:sz w:val="24"/>
              </w:rPr>
            </w:pPr>
            <w:r>
              <w:rPr>
                <w:rFonts w:ascii="宋体" w:cs="Arial" w:hint="eastAsia"/>
                <w:bCs/>
                <w:kern w:val="24"/>
                <w:sz w:val="24"/>
              </w:rPr>
              <w:t>烧结48.2/球团26.5</w:t>
            </w:r>
          </w:p>
          <w:p w:rsidR="00B677D7" w:rsidRDefault="00EE70A0">
            <w:pPr>
              <w:widowControl/>
              <w:spacing w:line="360" w:lineRule="atLeast"/>
              <w:contextualSpacing/>
              <w:jc w:val="center"/>
              <w:rPr>
                <w:rFonts w:ascii="宋体" w:cs="Arial"/>
                <w:bCs/>
                <w:kern w:val="24"/>
                <w:sz w:val="24"/>
              </w:rPr>
            </w:pPr>
            <w:r>
              <w:rPr>
                <w:rFonts w:ascii="宋体" w:cs="Arial" w:hint="eastAsia"/>
                <w:bCs/>
                <w:kern w:val="24"/>
                <w:sz w:val="24"/>
              </w:rPr>
              <w:t>炼铁395.6</w:t>
            </w:r>
          </w:p>
          <w:p w:rsidR="00B677D7" w:rsidRDefault="00EE70A0">
            <w:pPr>
              <w:widowControl/>
              <w:spacing w:line="360" w:lineRule="atLeast"/>
              <w:contextualSpacing/>
              <w:jc w:val="center"/>
              <w:rPr>
                <w:rFonts w:ascii="宋体" w:cs="Arial"/>
                <w:bCs/>
                <w:kern w:val="24"/>
                <w:sz w:val="24"/>
              </w:rPr>
            </w:pPr>
            <w:r>
              <w:rPr>
                <w:rFonts w:ascii="宋体" w:cs="Arial" w:hint="eastAsia"/>
                <w:bCs/>
                <w:kern w:val="24"/>
                <w:sz w:val="24"/>
              </w:rPr>
              <w:t>炼钢-20.2</w:t>
            </w:r>
          </w:p>
        </w:tc>
        <w:tc>
          <w:tcPr>
            <w:tcW w:w="562"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r>
      <w:tr w:rsidR="00B677D7">
        <w:trPr>
          <w:trHeight w:val="454"/>
          <w:jc w:val="center"/>
        </w:trPr>
        <w:tc>
          <w:tcPr>
            <w:tcW w:w="4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13</w:t>
            </w:r>
          </w:p>
        </w:tc>
        <w:tc>
          <w:tcPr>
            <w:tcW w:w="778" w:type="pct"/>
            <w:vMerge/>
            <w:vAlign w:val="center"/>
          </w:tcPr>
          <w:p w:rsidR="00B677D7" w:rsidRDefault="00B677D7">
            <w:pPr>
              <w:widowControl/>
              <w:spacing w:line="360" w:lineRule="atLeast"/>
              <w:contextualSpacing/>
              <w:jc w:val="center"/>
              <w:rPr>
                <w:rFonts w:ascii="宋体" w:hAnsi="宋体" w:cs="宋体"/>
                <w:color w:val="000000"/>
                <w:kern w:val="0"/>
                <w:sz w:val="24"/>
              </w:rPr>
            </w:pPr>
          </w:p>
        </w:tc>
        <w:tc>
          <w:tcPr>
            <w:tcW w:w="1390" w:type="pct"/>
            <w:vAlign w:val="center"/>
          </w:tcPr>
          <w:p w:rsidR="00B677D7" w:rsidRDefault="00EE70A0">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可再生能源利用</w:t>
            </w:r>
          </w:p>
        </w:tc>
        <w:tc>
          <w:tcPr>
            <w:tcW w:w="5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tce</w:t>
            </w:r>
          </w:p>
        </w:tc>
        <w:tc>
          <w:tcPr>
            <w:tcW w:w="1267"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2022年1031，2023年12612，实现同比增长</w:t>
            </w:r>
          </w:p>
        </w:tc>
        <w:tc>
          <w:tcPr>
            <w:tcW w:w="562"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B677D7">
        <w:trPr>
          <w:trHeight w:val="454"/>
          <w:jc w:val="center"/>
        </w:trPr>
        <w:tc>
          <w:tcPr>
            <w:tcW w:w="4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14</w:t>
            </w:r>
          </w:p>
        </w:tc>
        <w:tc>
          <w:tcPr>
            <w:tcW w:w="778" w:type="pct"/>
            <w:vMerge/>
            <w:vAlign w:val="center"/>
          </w:tcPr>
          <w:p w:rsidR="00B677D7" w:rsidRDefault="00B677D7">
            <w:pPr>
              <w:widowControl/>
              <w:spacing w:line="360" w:lineRule="atLeast"/>
              <w:contextualSpacing/>
              <w:jc w:val="center"/>
              <w:rPr>
                <w:rFonts w:ascii="宋体" w:hAnsi="宋体" w:cs="宋体"/>
                <w:color w:val="000000"/>
                <w:kern w:val="0"/>
                <w:sz w:val="24"/>
              </w:rPr>
            </w:pPr>
          </w:p>
        </w:tc>
        <w:tc>
          <w:tcPr>
            <w:tcW w:w="1390" w:type="pct"/>
            <w:vAlign w:val="center"/>
          </w:tcPr>
          <w:p w:rsidR="00B677D7" w:rsidRDefault="00EE70A0">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余能回收量占能源消耗总量比例</w:t>
            </w:r>
          </w:p>
        </w:tc>
        <w:tc>
          <w:tcPr>
            <w:tcW w:w="5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267"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12</w:t>
            </w:r>
          </w:p>
        </w:tc>
        <w:tc>
          <w:tcPr>
            <w:tcW w:w="562"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B677D7">
        <w:trPr>
          <w:trHeight w:val="454"/>
          <w:jc w:val="center"/>
        </w:trPr>
        <w:tc>
          <w:tcPr>
            <w:tcW w:w="4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15</w:t>
            </w:r>
          </w:p>
        </w:tc>
        <w:tc>
          <w:tcPr>
            <w:tcW w:w="778" w:type="pct"/>
            <w:vMerge/>
            <w:vAlign w:val="center"/>
          </w:tcPr>
          <w:p w:rsidR="00B677D7" w:rsidRDefault="00B677D7">
            <w:pPr>
              <w:widowControl/>
              <w:spacing w:line="360" w:lineRule="atLeast"/>
              <w:contextualSpacing/>
              <w:jc w:val="center"/>
              <w:rPr>
                <w:rFonts w:ascii="宋体" w:hAnsi="宋体" w:cs="宋体"/>
                <w:color w:val="000000"/>
                <w:kern w:val="0"/>
                <w:sz w:val="24"/>
              </w:rPr>
            </w:pPr>
          </w:p>
        </w:tc>
        <w:tc>
          <w:tcPr>
            <w:tcW w:w="1390" w:type="pct"/>
            <w:vAlign w:val="center"/>
          </w:tcPr>
          <w:p w:rsidR="00B677D7" w:rsidRDefault="00EE70A0">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能源放散率</w:t>
            </w:r>
          </w:p>
        </w:tc>
        <w:tc>
          <w:tcPr>
            <w:tcW w:w="5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267"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0.02</w:t>
            </w:r>
          </w:p>
        </w:tc>
        <w:tc>
          <w:tcPr>
            <w:tcW w:w="562"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B677D7">
        <w:trPr>
          <w:trHeight w:val="454"/>
          <w:jc w:val="center"/>
        </w:trPr>
        <w:tc>
          <w:tcPr>
            <w:tcW w:w="4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16</w:t>
            </w:r>
          </w:p>
        </w:tc>
        <w:tc>
          <w:tcPr>
            <w:tcW w:w="778" w:type="pct"/>
            <w:vMerge w:val="restart"/>
            <w:vAlign w:val="center"/>
          </w:tcPr>
          <w:p w:rsidR="00B677D7" w:rsidRDefault="00EE70A0">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环保绩效</w:t>
            </w:r>
          </w:p>
        </w:tc>
        <w:tc>
          <w:tcPr>
            <w:tcW w:w="1390" w:type="pct"/>
            <w:vAlign w:val="center"/>
          </w:tcPr>
          <w:p w:rsidR="00B677D7" w:rsidRDefault="00EE70A0">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吨钢颗粒物排放量</w:t>
            </w:r>
          </w:p>
        </w:tc>
        <w:tc>
          <w:tcPr>
            <w:tcW w:w="5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1267"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0.36</w:t>
            </w:r>
          </w:p>
        </w:tc>
        <w:tc>
          <w:tcPr>
            <w:tcW w:w="562"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B677D7">
        <w:trPr>
          <w:trHeight w:val="454"/>
          <w:jc w:val="center"/>
        </w:trPr>
        <w:tc>
          <w:tcPr>
            <w:tcW w:w="4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17</w:t>
            </w:r>
          </w:p>
        </w:tc>
        <w:tc>
          <w:tcPr>
            <w:tcW w:w="778" w:type="pct"/>
            <w:vMerge/>
            <w:vAlign w:val="center"/>
          </w:tcPr>
          <w:p w:rsidR="00B677D7" w:rsidRDefault="00B677D7">
            <w:pPr>
              <w:widowControl/>
              <w:spacing w:line="360" w:lineRule="atLeast"/>
              <w:contextualSpacing/>
              <w:jc w:val="center"/>
              <w:rPr>
                <w:rFonts w:ascii="宋体" w:hAnsi="宋体" w:cs="宋体"/>
                <w:color w:val="000000"/>
                <w:kern w:val="0"/>
                <w:sz w:val="24"/>
              </w:rPr>
            </w:pPr>
          </w:p>
        </w:tc>
        <w:tc>
          <w:tcPr>
            <w:tcW w:w="1390" w:type="pct"/>
            <w:vAlign w:val="center"/>
          </w:tcPr>
          <w:p w:rsidR="00B677D7" w:rsidRDefault="00EE70A0">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吨钢二氧化硫排放量</w:t>
            </w:r>
          </w:p>
        </w:tc>
        <w:tc>
          <w:tcPr>
            <w:tcW w:w="5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1267"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0.23</w:t>
            </w:r>
          </w:p>
        </w:tc>
        <w:tc>
          <w:tcPr>
            <w:tcW w:w="562"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B677D7">
        <w:trPr>
          <w:trHeight w:val="454"/>
          <w:jc w:val="center"/>
        </w:trPr>
        <w:tc>
          <w:tcPr>
            <w:tcW w:w="4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18</w:t>
            </w:r>
          </w:p>
        </w:tc>
        <w:tc>
          <w:tcPr>
            <w:tcW w:w="778" w:type="pct"/>
            <w:vMerge/>
            <w:vAlign w:val="center"/>
          </w:tcPr>
          <w:p w:rsidR="00B677D7" w:rsidRDefault="00B677D7">
            <w:pPr>
              <w:widowControl/>
              <w:spacing w:line="360" w:lineRule="atLeast"/>
              <w:contextualSpacing/>
              <w:jc w:val="center"/>
              <w:rPr>
                <w:rFonts w:ascii="宋体" w:hAnsi="宋体" w:cs="宋体"/>
                <w:color w:val="000000"/>
                <w:kern w:val="0"/>
                <w:sz w:val="24"/>
              </w:rPr>
            </w:pPr>
          </w:p>
        </w:tc>
        <w:tc>
          <w:tcPr>
            <w:tcW w:w="1390" w:type="pct"/>
            <w:vAlign w:val="center"/>
          </w:tcPr>
          <w:p w:rsidR="00B677D7" w:rsidRDefault="00EE70A0">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吨钢氮氧化物排放量</w:t>
            </w:r>
          </w:p>
        </w:tc>
        <w:tc>
          <w:tcPr>
            <w:tcW w:w="5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1267"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0.58</w:t>
            </w:r>
          </w:p>
        </w:tc>
        <w:tc>
          <w:tcPr>
            <w:tcW w:w="562"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B677D7">
        <w:trPr>
          <w:trHeight w:val="454"/>
          <w:jc w:val="center"/>
        </w:trPr>
        <w:tc>
          <w:tcPr>
            <w:tcW w:w="4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19</w:t>
            </w:r>
          </w:p>
        </w:tc>
        <w:tc>
          <w:tcPr>
            <w:tcW w:w="778" w:type="pct"/>
            <w:vMerge/>
            <w:vAlign w:val="center"/>
          </w:tcPr>
          <w:p w:rsidR="00B677D7" w:rsidRDefault="00B677D7">
            <w:pPr>
              <w:widowControl/>
              <w:spacing w:line="360" w:lineRule="atLeast"/>
              <w:contextualSpacing/>
              <w:jc w:val="center"/>
              <w:rPr>
                <w:rFonts w:ascii="宋体" w:hAnsi="宋体" w:cs="宋体"/>
                <w:color w:val="000000"/>
                <w:kern w:val="0"/>
                <w:sz w:val="24"/>
              </w:rPr>
            </w:pPr>
          </w:p>
        </w:tc>
        <w:tc>
          <w:tcPr>
            <w:tcW w:w="1390" w:type="pct"/>
            <w:vAlign w:val="center"/>
          </w:tcPr>
          <w:p w:rsidR="00B677D7" w:rsidRDefault="00EE70A0">
            <w:pPr>
              <w:widowControl/>
              <w:spacing w:line="360" w:lineRule="atLeast"/>
              <w:contextualSpacing/>
              <w:jc w:val="left"/>
              <w:rPr>
                <w:rFonts w:ascii="宋体" w:hAnsi="宋体" w:cs="宋体"/>
                <w:color w:val="000000"/>
                <w:kern w:val="0"/>
                <w:sz w:val="24"/>
              </w:rPr>
            </w:pPr>
            <w:r>
              <w:rPr>
                <w:rFonts w:ascii="宋体" w:hAnsi="宋体" w:hint="eastAsia"/>
                <w:sz w:val="24"/>
              </w:rPr>
              <w:t>企业无组织排放控制</w:t>
            </w:r>
          </w:p>
        </w:tc>
        <w:tc>
          <w:tcPr>
            <w:tcW w:w="5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267"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尚未满足</w:t>
            </w:r>
          </w:p>
        </w:tc>
        <w:tc>
          <w:tcPr>
            <w:tcW w:w="562"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r>
      <w:tr w:rsidR="00B677D7">
        <w:trPr>
          <w:trHeight w:val="454"/>
          <w:jc w:val="center"/>
        </w:trPr>
        <w:tc>
          <w:tcPr>
            <w:tcW w:w="4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20</w:t>
            </w:r>
          </w:p>
        </w:tc>
        <w:tc>
          <w:tcPr>
            <w:tcW w:w="778" w:type="pct"/>
            <w:vMerge/>
            <w:vAlign w:val="center"/>
          </w:tcPr>
          <w:p w:rsidR="00B677D7" w:rsidRDefault="00B677D7">
            <w:pPr>
              <w:widowControl/>
              <w:spacing w:line="360" w:lineRule="atLeast"/>
              <w:contextualSpacing/>
              <w:jc w:val="center"/>
              <w:rPr>
                <w:rFonts w:ascii="宋体" w:hAnsi="宋体" w:cs="宋体"/>
                <w:color w:val="000000"/>
                <w:kern w:val="0"/>
                <w:sz w:val="24"/>
              </w:rPr>
            </w:pPr>
          </w:p>
        </w:tc>
        <w:tc>
          <w:tcPr>
            <w:tcW w:w="1390" w:type="pct"/>
            <w:vAlign w:val="center"/>
          </w:tcPr>
          <w:p w:rsidR="00B677D7" w:rsidRDefault="00EE70A0">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吨钢化学需氧量排放量</w:t>
            </w:r>
          </w:p>
        </w:tc>
        <w:tc>
          <w:tcPr>
            <w:tcW w:w="5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1267"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c>
          <w:tcPr>
            <w:tcW w:w="562"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B677D7">
        <w:trPr>
          <w:trHeight w:val="454"/>
          <w:jc w:val="center"/>
        </w:trPr>
        <w:tc>
          <w:tcPr>
            <w:tcW w:w="4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21</w:t>
            </w:r>
          </w:p>
        </w:tc>
        <w:tc>
          <w:tcPr>
            <w:tcW w:w="778" w:type="pct"/>
            <w:vMerge/>
            <w:vAlign w:val="center"/>
          </w:tcPr>
          <w:p w:rsidR="00B677D7" w:rsidRDefault="00B677D7">
            <w:pPr>
              <w:widowControl/>
              <w:spacing w:line="360" w:lineRule="atLeast"/>
              <w:contextualSpacing/>
              <w:jc w:val="center"/>
              <w:rPr>
                <w:rFonts w:ascii="宋体" w:hAnsi="宋体" w:cs="宋体"/>
                <w:color w:val="000000"/>
                <w:kern w:val="0"/>
                <w:sz w:val="24"/>
              </w:rPr>
            </w:pPr>
          </w:p>
        </w:tc>
        <w:tc>
          <w:tcPr>
            <w:tcW w:w="1390" w:type="pct"/>
            <w:vAlign w:val="center"/>
          </w:tcPr>
          <w:p w:rsidR="00B677D7" w:rsidRDefault="00EE70A0">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吨钢氨氮排放量</w:t>
            </w:r>
          </w:p>
        </w:tc>
        <w:tc>
          <w:tcPr>
            <w:tcW w:w="5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1267"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c>
          <w:tcPr>
            <w:tcW w:w="562"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B677D7">
        <w:trPr>
          <w:trHeight w:val="454"/>
          <w:jc w:val="center"/>
        </w:trPr>
        <w:tc>
          <w:tcPr>
            <w:tcW w:w="4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22</w:t>
            </w:r>
          </w:p>
        </w:tc>
        <w:tc>
          <w:tcPr>
            <w:tcW w:w="778" w:type="pct"/>
            <w:vMerge/>
            <w:vAlign w:val="center"/>
          </w:tcPr>
          <w:p w:rsidR="00B677D7" w:rsidRDefault="00B677D7">
            <w:pPr>
              <w:widowControl/>
              <w:spacing w:line="360" w:lineRule="atLeast"/>
              <w:contextualSpacing/>
              <w:jc w:val="center"/>
              <w:rPr>
                <w:rFonts w:ascii="宋体" w:hAnsi="宋体" w:cs="宋体"/>
                <w:color w:val="000000"/>
                <w:kern w:val="0"/>
                <w:sz w:val="24"/>
              </w:rPr>
            </w:pPr>
          </w:p>
        </w:tc>
        <w:tc>
          <w:tcPr>
            <w:tcW w:w="1390" w:type="pct"/>
            <w:vAlign w:val="center"/>
          </w:tcPr>
          <w:p w:rsidR="00B677D7" w:rsidRDefault="00EE70A0">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雨污分流</w:t>
            </w:r>
          </w:p>
        </w:tc>
        <w:tc>
          <w:tcPr>
            <w:tcW w:w="5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267"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无</w:t>
            </w:r>
          </w:p>
        </w:tc>
        <w:tc>
          <w:tcPr>
            <w:tcW w:w="562"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r>
      <w:tr w:rsidR="00B677D7">
        <w:trPr>
          <w:trHeight w:val="454"/>
          <w:jc w:val="center"/>
        </w:trPr>
        <w:tc>
          <w:tcPr>
            <w:tcW w:w="450" w:type="pct"/>
            <w:tcBorders>
              <w:top w:val="single" w:sz="4" w:space="0" w:color="auto"/>
              <w:left w:val="single" w:sz="4" w:space="0" w:color="auto"/>
              <w:bottom w:val="single" w:sz="4" w:space="0" w:color="auto"/>
              <w:right w:val="single" w:sz="4" w:space="0" w:color="auto"/>
            </w:tcBorders>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r>
              <w:rPr>
                <w:rFonts w:ascii="宋体" w:hAnsi="宋体"/>
                <w:color w:val="000000"/>
                <w:kern w:val="0"/>
                <w:sz w:val="24"/>
              </w:rPr>
              <w:t>3</w:t>
            </w:r>
          </w:p>
        </w:tc>
        <w:tc>
          <w:tcPr>
            <w:tcW w:w="778" w:type="pct"/>
            <w:vMerge/>
            <w:vAlign w:val="center"/>
          </w:tcPr>
          <w:p w:rsidR="00B677D7" w:rsidRDefault="00B677D7">
            <w:pPr>
              <w:widowControl/>
              <w:spacing w:line="360" w:lineRule="atLeast"/>
              <w:contextualSpacing/>
              <w:jc w:val="center"/>
              <w:rPr>
                <w:rFonts w:ascii="宋体" w:hAnsi="宋体" w:cs="宋体"/>
                <w:color w:val="000000"/>
                <w:kern w:val="0"/>
                <w:sz w:val="24"/>
              </w:rPr>
            </w:pPr>
          </w:p>
        </w:tc>
        <w:tc>
          <w:tcPr>
            <w:tcW w:w="1390" w:type="pct"/>
            <w:tcBorders>
              <w:top w:val="single" w:sz="4" w:space="0" w:color="auto"/>
              <w:left w:val="single" w:sz="4" w:space="0" w:color="auto"/>
              <w:bottom w:val="single" w:sz="4" w:space="0" w:color="auto"/>
              <w:right w:val="single" w:sz="4" w:space="0" w:color="auto"/>
            </w:tcBorders>
            <w:vAlign w:val="center"/>
          </w:tcPr>
          <w:p w:rsidR="00B677D7" w:rsidRDefault="00EE70A0">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吨钢固废产生量</w:t>
            </w:r>
          </w:p>
        </w:tc>
        <w:tc>
          <w:tcPr>
            <w:tcW w:w="550" w:type="pct"/>
            <w:tcBorders>
              <w:top w:val="single" w:sz="4" w:space="0" w:color="auto"/>
              <w:left w:val="single" w:sz="4" w:space="0" w:color="auto"/>
              <w:bottom w:val="single" w:sz="4" w:space="0" w:color="auto"/>
              <w:right w:val="single" w:sz="4" w:space="0" w:color="auto"/>
            </w:tcBorders>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1267" w:type="pct"/>
            <w:tcBorders>
              <w:top w:val="single" w:sz="4" w:space="0" w:color="auto"/>
              <w:left w:val="single" w:sz="4" w:space="0" w:color="auto"/>
              <w:bottom w:val="single" w:sz="4" w:space="0" w:color="auto"/>
              <w:right w:val="single" w:sz="4" w:space="0" w:color="auto"/>
            </w:tcBorders>
            <w:vAlign w:val="center"/>
          </w:tcPr>
          <w:p w:rsidR="00B677D7" w:rsidRDefault="00EE70A0">
            <w:pPr>
              <w:widowControl/>
              <w:spacing w:line="360" w:lineRule="atLeast"/>
              <w:contextualSpacing/>
              <w:rPr>
                <w:rFonts w:ascii="宋体" w:hAnsi="宋体"/>
                <w:color w:val="000000"/>
                <w:kern w:val="0"/>
                <w:sz w:val="24"/>
              </w:rPr>
            </w:pPr>
            <w:r>
              <w:rPr>
                <w:rFonts w:ascii="宋体" w:hAnsi="宋体" w:hint="eastAsia"/>
                <w:color w:val="000000"/>
                <w:kern w:val="0"/>
                <w:sz w:val="24"/>
              </w:rPr>
              <w:t>2023年778，2022年807，实现同比下降</w:t>
            </w:r>
          </w:p>
        </w:tc>
        <w:tc>
          <w:tcPr>
            <w:tcW w:w="562" w:type="pct"/>
            <w:tcBorders>
              <w:top w:val="single" w:sz="4" w:space="0" w:color="auto"/>
              <w:left w:val="single" w:sz="4" w:space="0" w:color="auto"/>
              <w:bottom w:val="single" w:sz="4" w:space="0" w:color="auto"/>
              <w:right w:val="single" w:sz="4" w:space="0" w:color="auto"/>
            </w:tcBorders>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B677D7">
        <w:trPr>
          <w:trHeight w:val="454"/>
          <w:jc w:val="center"/>
        </w:trPr>
        <w:tc>
          <w:tcPr>
            <w:tcW w:w="4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24</w:t>
            </w:r>
          </w:p>
        </w:tc>
        <w:tc>
          <w:tcPr>
            <w:tcW w:w="778" w:type="pct"/>
            <w:vMerge/>
            <w:vAlign w:val="center"/>
          </w:tcPr>
          <w:p w:rsidR="00B677D7" w:rsidRDefault="00B677D7">
            <w:pPr>
              <w:widowControl/>
              <w:spacing w:line="360" w:lineRule="atLeast"/>
              <w:contextualSpacing/>
              <w:jc w:val="center"/>
              <w:rPr>
                <w:rFonts w:ascii="宋体" w:hAnsi="宋体" w:cs="宋体"/>
                <w:color w:val="000000"/>
                <w:kern w:val="0"/>
                <w:sz w:val="24"/>
              </w:rPr>
            </w:pPr>
          </w:p>
        </w:tc>
        <w:tc>
          <w:tcPr>
            <w:tcW w:w="1390" w:type="pct"/>
            <w:vAlign w:val="center"/>
          </w:tcPr>
          <w:p w:rsidR="00B677D7" w:rsidRDefault="00EE70A0">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固废返生产利用率</w:t>
            </w:r>
          </w:p>
        </w:tc>
        <w:tc>
          <w:tcPr>
            <w:tcW w:w="5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267"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29</w:t>
            </w:r>
          </w:p>
        </w:tc>
        <w:tc>
          <w:tcPr>
            <w:tcW w:w="562"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B677D7">
        <w:trPr>
          <w:trHeight w:val="454"/>
          <w:jc w:val="center"/>
        </w:trPr>
        <w:tc>
          <w:tcPr>
            <w:tcW w:w="4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r>
              <w:rPr>
                <w:rFonts w:ascii="宋体" w:hAnsi="宋体"/>
                <w:color w:val="000000"/>
                <w:kern w:val="0"/>
                <w:sz w:val="24"/>
              </w:rPr>
              <w:t>5</w:t>
            </w:r>
          </w:p>
        </w:tc>
        <w:tc>
          <w:tcPr>
            <w:tcW w:w="778" w:type="pct"/>
            <w:vMerge/>
            <w:vAlign w:val="center"/>
          </w:tcPr>
          <w:p w:rsidR="00B677D7" w:rsidRDefault="00B677D7">
            <w:pPr>
              <w:widowControl/>
              <w:spacing w:line="360" w:lineRule="atLeast"/>
              <w:contextualSpacing/>
              <w:jc w:val="center"/>
              <w:rPr>
                <w:rFonts w:ascii="宋体" w:hAnsi="宋体" w:cs="宋体"/>
                <w:color w:val="000000"/>
                <w:kern w:val="0"/>
                <w:sz w:val="24"/>
              </w:rPr>
            </w:pPr>
          </w:p>
        </w:tc>
        <w:tc>
          <w:tcPr>
            <w:tcW w:w="1390" w:type="pct"/>
            <w:vAlign w:val="center"/>
          </w:tcPr>
          <w:p w:rsidR="00B677D7" w:rsidRDefault="00EE70A0">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外销固废产品化率</w:t>
            </w:r>
          </w:p>
        </w:tc>
        <w:tc>
          <w:tcPr>
            <w:tcW w:w="5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267"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100</w:t>
            </w:r>
          </w:p>
        </w:tc>
        <w:tc>
          <w:tcPr>
            <w:tcW w:w="562"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B677D7">
        <w:trPr>
          <w:trHeight w:val="454"/>
          <w:jc w:val="center"/>
        </w:trPr>
        <w:tc>
          <w:tcPr>
            <w:tcW w:w="450" w:type="pct"/>
            <w:vAlign w:val="center"/>
          </w:tcPr>
          <w:p w:rsidR="00B677D7" w:rsidRDefault="00EE70A0">
            <w:pPr>
              <w:widowControl/>
              <w:spacing w:line="360" w:lineRule="atLeast"/>
              <w:contextualSpacing/>
              <w:jc w:val="center"/>
              <w:rPr>
                <w:rFonts w:ascii="宋体" w:hAnsi="宋体"/>
                <w:kern w:val="0"/>
                <w:sz w:val="24"/>
              </w:rPr>
            </w:pPr>
            <w:r>
              <w:rPr>
                <w:rFonts w:ascii="宋体" w:hAnsi="宋体"/>
                <w:kern w:val="0"/>
                <w:sz w:val="24"/>
              </w:rPr>
              <w:t>26</w:t>
            </w:r>
          </w:p>
        </w:tc>
        <w:tc>
          <w:tcPr>
            <w:tcW w:w="778" w:type="pct"/>
            <w:vMerge/>
            <w:vAlign w:val="center"/>
          </w:tcPr>
          <w:p w:rsidR="00B677D7" w:rsidRDefault="00B677D7">
            <w:pPr>
              <w:widowControl/>
              <w:spacing w:line="360" w:lineRule="atLeast"/>
              <w:contextualSpacing/>
              <w:jc w:val="center"/>
              <w:rPr>
                <w:rFonts w:ascii="宋体" w:hAnsi="宋体" w:cs="宋体"/>
                <w:kern w:val="0"/>
                <w:sz w:val="24"/>
              </w:rPr>
            </w:pPr>
          </w:p>
        </w:tc>
        <w:tc>
          <w:tcPr>
            <w:tcW w:w="1390" w:type="pct"/>
            <w:vAlign w:val="center"/>
          </w:tcPr>
          <w:p w:rsidR="00B677D7" w:rsidRDefault="00EE70A0">
            <w:pPr>
              <w:widowControl/>
              <w:spacing w:line="360" w:lineRule="atLeast"/>
              <w:contextualSpacing/>
              <w:jc w:val="left"/>
              <w:rPr>
                <w:rFonts w:ascii="宋体" w:hAnsi="宋体" w:cs="宋体"/>
                <w:kern w:val="0"/>
                <w:sz w:val="24"/>
              </w:rPr>
            </w:pPr>
            <w:r>
              <w:rPr>
                <w:rFonts w:ascii="宋体" w:hAnsi="宋体" w:cs="宋体" w:hint="eastAsia"/>
                <w:kern w:val="0"/>
                <w:sz w:val="24"/>
              </w:rPr>
              <w:t>吨钢环保成本</w:t>
            </w:r>
          </w:p>
        </w:tc>
        <w:tc>
          <w:tcPr>
            <w:tcW w:w="550" w:type="pct"/>
            <w:vAlign w:val="center"/>
          </w:tcPr>
          <w:p w:rsidR="00B677D7" w:rsidRDefault="00EE70A0">
            <w:pPr>
              <w:widowControl/>
              <w:spacing w:line="360" w:lineRule="atLeast"/>
              <w:contextualSpacing/>
              <w:jc w:val="center"/>
              <w:rPr>
                <w:rFonts w:ascii="宋体" w:hAnsi="宋体"/>
                <w:kern w:val="0"/>
                <w:sz w:val="24"/>
              </w:rPr>
            </w:pPr>
            <w:r>
              <w:rPr>
                <w:rFonts w:ascii="宋体" w:hAnsi="宋体"/>
                <w:kern w:val="0"/>
                <w:sz w:val="24"/>
              </w:rPr>
              <w:t>元/</w:t>
            </w:r>
            <w:r>
              <w:rPr>
                <w:rFonts w:ascii="宋体" w:hAnsi="宋体" w:hint="eastAsia"/>
                <w:kern w:val="0"/>
                <w:sz w:val="24"/>
              </w:rPr>
              <w:t>吨</w:t>
            </w:r>
          </w:p>
        </w:tc>
        <w:tc>
          <w:tcPr>
            <w:tcW w:w="1267" w:type="pct"/>
            <w:vAlign w:val="center"/>
          </w:tcPr>
          <w:p w:rsidR="00B677D7" w:rsidRDefault="00EE70A0">
            <w:pPr>
              <w:widowControl/>
              <w:spacing w:line="360" w:lineRule="atLeast"/>
              <w:contextualSpacing/>
              <w:jc w:val="center"/>
              <w:rPr>
                <w:rFonts w:ascii="宋体" w:hAnsi="宋体"/>
                <w:kern w:val="0"/>
                <w:sz w:val="24"/>
              </w:rPr>
            </w:pPr>
            <w:r>
              <w:rPr>
                <w:rFonts w:ascii="宋体" w:hAnsi="宋体" w:hint="eastAsia"/>
                <w:kern w:val="0"/>
                <w:sz w:val="24"/>
              </w:rPr>
              <w:t>211.8</w:t>
            </w:r>
          </w:p>
        </w:tc>
        <w:tc>
          <w:tcPr>
            <w:tcW w:w="562" w:type="pct"/>
            <w:vAlign w:val="center"/>
          </w:tcPr>
          <w:p w:rsidR="00B677D7" w:rsidRDefault="00EE70A0">
            <w:pPr>
              <w:widowControl/>
              <w:spacing w:line="360" w:lineRule="atLeast"/>
              <w:contextualSpacing/>
              <w:jc w:val="center"/>
              <w:rPr>
                <w:rFonts w:ascii="宋体" w:hAnsi="宋体"/>
                <w:kern w:val="0"/>
                <w:sz w:val="24"/>
              </w:rPr>
            </w:pPr>
            <w:r>
              <w:rPr>
                <w:rFonts w:ascii="宋体" w:hAnsi="宋体" w:hint="eastAsia"/>
                <w:kern w:val="0"/>
                <w:sz w:val="24"/>
              </w:rPr>
              <w:t>2</w:t>
            </w:r>
          </w:p>
        </w:tc>
      </w:tr>
      <w:tr w:rsidR="00B677D7">
        <w:trPr>
          <w:trHeight w:val="260"/>
          <w:jc w:val="center"/>
        </w:trPr>
        <w:tc>
          <w:tcPr>
            <w:tcW w:w="4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27</w:t>
            </w:r>
          </w:p>
        </w:tc>
        <w:tc>
          <w:tcPr>
            <w:tcW w:w="778" w:type="pct"/>
            <w:vMerge/>
            <w:vAlign w:val="center"/>
          </w:tcPr>
          <w:p w:rsidR="00B677D7" w:rsidRDefault="00B677D7">
            <w:pPr>
              <w:widowControl/>
              <w:spacing w:line="360" w:lineRule="atLeast"/>
              <w:contextualSpacing/>
              <w:jc w:val="center"/>
              <w:rPr>
                <w:rFonts w:ascii="宋体" w:hAnsi="宋体" w:cs="宋体"/>
                <w:color w:val="000000"/>
                <w:kern w:val="0"/>
                <w:sz w:val="24"/>
              </w:rPr>
            </w:pPr>
          </w:p>
        </w:tc>
        <w:tc>
          <w:tcPr>
            <w:tcW w:w="1390" w:type="pct"/>
            <w:vAlign w:val="center"/>
          </w:tcPr>
          <w:p w:rsidR="00B677D7" w:rsidRDefault="00EE70A0">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环境信息披露</w:t>
            </w:r>
          </w:p>
        </w:tc>
        <w:tc>
          <w:tcPr>
            <w:tcW w:w="5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267"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环境信息已公开披露</w:t>
            </w:r>
          </w:p>
        </w:tc>
        <w:tc>
          <w:tcPr>
            <w:tcW w:w="562"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B677D7">
        <w:trPr>
          <w:trHeight w:val="454"/>
          <w:jc w:val="center"/>
        </w:trPr>
        <w:tc>
          <w:tcPr>
            <w:tcW w:w="4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28</w:t>
            </w:r>
          </w:p>
        </w:tc>
        <w:tc>
          <w:tcPr>
            <w:tcW w:w="778" w:type="pct"/>
            <w:vMerge w:val="restart"/>
            <w:vAlign w:val="center"/>
          </w:tcPr>
          <w:p w:rsidR="00B677D7" w:rsidRDefault="00EE70A0">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区域环境</w:t>
            </w:r>
          </w:p>
        </w:tc>
        <w:tc>
          <w:tcPr>
            <w:tcW w:w="1390" w:type="pct"/>
            <w:vAlign w:val="center"/>
          </w:tcPr>
          <w:p w:rsidR="00B677D7" w:rsidRDefault="00EE70A0">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厂区绿化覆盖率</w:t>
            </w:r>
          </w:p>
        </w:tc>
        <w:tc>
          <w:tcPr>
            <w:tcW w:w="5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267"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15.3</w:t>
            </w:r>
          </w:p>
        </w:tc>
        <w:tc>
          <w:tcPr>
            <w:tcW w:w="562"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r>
      <w:tr w:rsidR="00B677D7">
        <w:trPr>
          <w:trHeight w:val="454"/>
          <w:jc w:val="center"/>
        </w:trPr>
        <w:tc>
          <w:tcPr>
            <w:tcW w:w="4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29</w:t>
            </w:r>
          </w:p>
        </w:tc>
        <w:tc>
          <w:tcPr>
            <w:tcW w:w="778" w:type="pct"/>
            <w:vMerge/>
            <w:vAlign w:val="center"/>
          </w:tcPr>
          <w:p w:rsidR="00B677D7" w:rsidRDefault="00B677D7">
            <w:pPr>
              <w:widowControl/>
              <w:spacing w:line="360" w:lineRule="atLeast"/>
              <w:contextualSpacing/>
              <w:jc w:val="center"/>
              <w:rPr>
                <w:rFonts w:ascii="宋体" w:hAnsi="宋体" w:cs="宋体"/>
                <w:color w:val="000000"/>
                <w:kern w:val="0"/>
                <w:sz w:val="24"/>
              </w:rPr>
            </w:pPr>
          </w:p>
        </w:tc>
        <w:tc>
          <w:tcPr>
            <w:tcW w:w="1390" w:type="pct"/>
            <w:vAlign w:val="center"/>
          </w:tcPr>
          <w:p w:rsidR="00B677D7" w:rsidRDefault="00EE70A0">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厂区大气降尘量</w:t>
            </w:r>
          </w:p>
        </w:tc>
        <w:tc>
          <w:tcPr>
            <w:tcW w:w="5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吨</w:t>
            </w:r>
            <w:r>
              <w:rPr>
                <w:rFonts w:ascii="宋体" w:hAnsi="宋体"/>
                <w:color w:val="000000"/>
                <w:kern w:val="0"/>
                <w:sz w:val="24"/>
              </w:rPr>
              <w:t>/</w:t>
            </w:r>
            <w:r>
              <w:rPr>
                <w:rFonts w:ascii="宋体" w:hAnsi="宋体" w:hint="eastAsia"/>
                <w:color w:val="000000"/>
                <w:kern w:val="0"/>
                <w:sz w:val="24"/>
              </w:rPr>
              <w:t>（平方公里</w:t>
            </w:r>
            <w:r>
              <w:rPr>
                <w:rFonts w:ascii="宋体" w:hAnsi="宋体" w:cs="仿宋_GB2312" w:hint="eastAsia"/>
                <w:color w:val="000000"/>
                <w:kern w:val="0"/>
                <w:sz w:val="24"/>
              </w:rPr>
              <w:t>·</w:t>
            </w:r>
            <w:r>
              <w:rPr>
                <w:rFonts w:ascii="宋体" w:hAnsi="宋体"/>
                <w:color w:val="000000"/>
                <w:kern w:val="0"/>
                <w:sz w:val="24"/>
              </w:rPr>
              <w:t>月</w:t>
            </w:r>
            <w:r>
              <w:rPr>
                <w:rFonts w:ascii="宋体" w:hAnsi="宋体" w:hint="eastAsia"/>
                <w:color w:val="000000"/>
                <w:kern w:val="0"/>
                <w:sz w:val="24"/>
              </w:rPr>
              <w:t>）</w:t>
            </w:r>
          </w:p>
        </w:tc>
        <w:tc>
          <w:tcPr>
            <w:tcW w:w="1267"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未监测</w:t>
            </w:r>
          </w:p>
        </w:tc>
        <w:tc>
          <w:tcPr>
            <w:tcW w:w="562"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r>
      <w:tr w:rsidR="00B677D7">
        <w:trPr>
          <w:trHeight w:val="454"/>
          <w:jc w:val="center"/>
        </w:trPr>
        <w:tc>
          <w:tcPr>
            <w:tcW w:w="4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30</w:t>
            </w:r>
          </w:p>
        </w:tc>
        <w:tc>
          <w:tcPr>
            <w:tcW w:w="778" w:type="pct"/>
            <w:vMerge/>
            <w:vAlign w:val="center"/>
          </w:tcPr>
          <w:p w:rsidR="00B677D7" w:rsidRDefault="00B677D7">
            <w:pPr>
              <w:widowControl/>
              <w:spacing w:line="360" w:lineRule="atLeast"/>
              <w:contextualSpacing/>
              <w:jc w:val="center"/>
              <w:rPr>
                <w:rFonts w:ascii="宋体" w:hAnsi="宋体" w:cs="宋体"/>
                <w:color w:val="000000"/>
                <w:kern w:val="0"/>
                <w:sz w:val="24"/>
              </w:rPr>
            </w:pPr>
          </w:p>
        </w:tc>
        <w:tc>
          <w:tcPr>
            <w:tcW w:w="1390" w:type="pct"/>
            <w:vAlign w:val="center"/>
          </w:tcPr>
          <w:p w:rsidR="00B677D7" w:rsidRDefault="00EE70A0">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厂区与区域环境PM</w:t>
            </w:r>
            <w:r>
              <w:rPr>
                <w:rFonts w:ascii="宋体" w:hAnsi="宋体" w:cs="宋体" w:hint="eastAsia"/>
                <w:color w:val="000000"/>
                <w:kern w:val="0"/>
                <w:sz w:val="24"/>
                <w:vertAlign w:val="subscript"/>
              </w:rPr>
              <w:t>2.5</w:t>
            </w:r>
            <w:r>
              <w:rPr>
                <w:rFonts w:ascii="宋体" w:hAnsi="宋体" w:cs="宋体" w:hint="eastAsia"/>
                <w:color w:val="000000"/>
                <w:kern w:val="0"/>
                <w:sz w:val="24"/>
              </w:rPr>
              <w:t>比值</w:t>
            </w:r>
          </w:p>
        </w:tc>
        <w:tc>
          <w:tcPr>
            <w:tcW w:w="5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267" w:type="pct"/>
            <w:vAlign w:val="center"/>
          </w:tcPr>
          <w:p w:rsidR="00B677D7" w:rsidRDefault="00EE70A0">
            <w:pPr>
              <w:widowControl/>
              <w:spacing w:line="360" w:lineRule="atLeast"/>
              <w:contextualSpacing/>
              <w:jc w:val="center"/>
              <w:rPr>
                <w:rFonts w:ascii="宋体" w:hAnsi="宋体"/>
                <w:color w:val="000000"/>
                <w:kern w:val="0"/>
                <w:sz w:val="24"/>
              </w:rPr>
            </w:pPr>
            <w:r>
              <w:rPr>
                <w:rFonts w:hint="eastAsia"/>
                <w:sz w:val="24"/>
                <w:szCs w:val="32"/>
              </w:rPr>
              <w:t>2023</w:t>
            </w:r>
            <w:r>
              <w:rPr>
                <w:rFonts w:hint="eastAsia"/>
                <w:sz w:val="24"/>
                <w:szCs w:val="32"/>
              </w:rPr>
              <w:t>年：</w:t>
            </w:r>
            <w:r>
              <w:rPr>
                <w:rFonts w:hint="eastAsia"/>
                <w:sz w:val="24"/>
                <w:szCs w:val="32"/>
              </w:rPr>
              <w:t>51.4/34</w:t>
            </w:r>
            <w:r>
              <w:rPr>
                <w:rFonts w:hint="eastAsia"/>
                <w:sz w:val="24"/>
                <w:szCs w:val="32"/>
              </w:rPr>
              <w:t>；</w:t>
            </w:r>
            <w:r>
              <w:rPr>
                <w:rFonts w:hint="eastAsia"/>
                <w:sz w:val="24"/>
                <w:szCs w:val="32"/>
              </w:rPr>
              <w:t>2022</w:t>
            </w:r>
            <w:r>
              <w:rPr>
                <w:rFonts w:hint="eastAsia"/>
                <w:sz w:val="24"/>
                <w:szCs w:val="32"/>
              </w:rPr>
              <w:t>年</w:t>
            </w:r>
            <w:r>
              <w:rPr>
                <w:rFonts w:hint="eastAsia"/>
                <w:sz w:val="24"/>
                <w:szCs w:val="32"/>
              </w:rPr>
              <w:t>54.8/35</w:t>
            </w:r>
            <w:r>
              <w:rPr>
                <w:rFonts w:hint="eastAsia"/>
                <w:sz w:val="24"/>
                <w:szCs w:val="32"/>
              </w:rPr>
              <w:t>（</w:t>
            </w:r>
            <w:r>
              <w:rPr>
                <w:rFonts w:hint="eastAsia"/>
                <w:sz w:val="24"/>
                <w:szCs w:val="32"/>
              </w:rPr>
              <w:t>2022</w:t>
            </w:r>
            <w:r>
              <w:rPr>
                <w:rFonts w:hint="eastAsia"/>
                <w:sz w:val="24"/>
                <w:szCs w:val="32"/>
              </w:rPr>
              <w:t>、</w:t>
            </w:r>
            <w:r>
              <w:rPr>
                <w:rFonts w:hint="eastAsia"/>
                <w:sz w:val="24"/>
                <w:szCs w:val="32"/>
              </w:rPr>
              <w:t>2023</w:t>
            </w:r>
            <w:r>
              <w:rPr>
                <w:rFonts w:hint="eastAsia"/>
                <w:sz w:val="24"/>
                <w:szCs w:val="32"/>
              </w:rPr>
              <w:t>公司</w:t>
            </w:r>
            <w:r>
              <w:rPr>
                <w:rFonts w:hint="eastAsia"/>
                <w:sz w:val="24"/>
                <w:szCs w:val="32"/>
              </w:rPr>
              <w:t>PM2.5</w:t>
            </w:r>
            <w:r>
              <w:rPr>
                <w:rFonts w:hint="eastAsia"/>
                <w:sz w:val="24"/>
                <w:szCs w:val="32"/>
              </w:rPr>
              <w:t>为</w:t>
            </w:r>
            <w:r>
              <w:rPr>
                <w:rFonts w:hint="eastAsia"/>
                <w:sz w:val="24"/>
                <w:szCs w:val="32"/>
              </w:rPr>
              <w:t>54.8</w:t>
            </w:r>
            <w:r>
              <w:rPr>
                <w:rFonts w:hint="eastAsia"/>
                <w:sz w:val="24"/>
                <w:szCs w:val="32"/>
              </w:rPr>
              <w:t>和</w:t>
            </w:r>
            <w:r>
              <w:rPr>
                <w:rFonts w:hint="eastAsia"/>
                <w:sz w:val="24"/>
                <w:szCs w:val="32"/>
              </w:rPr>
              <w:t>51.4</w:t>
            </w:r>
            <w:r>
              <w:rPr>
                <w:rFonts w:hint="eastAsia"/>
                <w:sz w:val="24"/>
                <w:szCs w:val="32"/>
              </w:rPr>
              <w:t>；凌源市为</w:t>
            </w:r>
            <w:r>
              <w:rPr>
                <w:rFonts w:hint="eastAsia"/>
                <w:sz w:val="24"/>
                <w:szCs w:val="32"/>
              </w:rPr>
              <w:t>35</w:t>
            </w:r>
            <w:r>
              <w:rPr>
                <w:rFonts w:hint="eastAsia"/>
                <w:sz w:val="24"/>
                <w:szCs w:val="32"/>
              </w:rPr>
              <w:t>和</w:t>
            </w:r>
            <w:r>
              <w:rPr>
                <w:rFonts w:hint="eastAsia"/>
                <w:sz w:val="24"/>
                <w:szCs w:val="32"/>
              </w:rPr>
              <w:t>34</w:t>
            </w:r>
            <w:r>
              <w:rPr>
                <w:rFonts w:hint="eastAsia"/>
                <w:sz w:val="24"/>
                <w:szCs w:val="32"/>
              </w:rPr>
              <w:t>），比值同比下降</w:t>
            </w:r>
          </w:p>
        </w:tc>
        <w:tc>
          <w:tcPr>
            <w:tcW w:w="562"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B677D7">
        <w:trPr>
          <w:trHeight w:val="454"/>
          <w:jc w:val="center"/>
        </w:trPr>
        <w:tc>
          <w:tcPr>
            <w:tcW w:w="4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31</w:t>
            </w:r>
          </w:p>
        </w:tc>
        <w:tc>
          <w:tcPr>
            <w:tcW w:w="778" w:type="pct"/>
            <w:vMerge/>
            <w:vAlign w:val="center"/>
          </w:tcPr>
          <w:p w:rsidR="00B677D7" w:rsidRDefault="00B677D7">
            <w:pPr>
              <w:widowControl/>
              <w:spacing w:line="360" w:lineRule="atLeast"/>
              <w:contextualSpacing/>
              <w:jc w:val="center"/>
              <w:rPr>
                <w:rFonts w:ascii="宋体" w:hAnsi="宋体" w:cs="宋体"/>
                <w:color w:val="000000"/>
                <w:kern w:val="0"/>
                <w:sz w:val="24"/>
              </w:rPr>
            </w:pPr>
          </w:p>
        </w:tc>
        <w:tc>
          <w:tcPr>
            <w:tcW w:w="1390" w:type="pct"/>
            <w:vAlign w:val="center"/>
          </w:tcPr>
          <w:p w:rsidR="00B677D7" w:rsidRDefault="00EE70A0">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厂区PM</w:t>
            </w:r>
            <w:r>
              <w:rPr>
                <w:rFonts w:ascii="宋体" w:hAnsi="宋体" w:cs="宋体" w:hint="eastAsia"/>
                <w:color w:val="000000"/>
                <w:kern w:val="0"/>
                <w:sz w:val="24"/>
                <w:vertAlign w:val="subscript"/>
              </w:rPr>
              <w:t>10</w:t>
            </w:r>
            <w:r>
              <w:rPr>
                <w:rFonts w:ascii="宋体" w:hAnsi="宋体" w:cs="宋体" w:hint="eastAsia"/>
                <w:color w:val="000000"/>
                <w:kern w:val="0"/>
                <w:sz w:val="24"/>
              </w:rPr>
              <w:t>年均浓度</w:t>
            </w:r>
          </w:p>
        </w:tc>
        <w:tc>
          <w:tcPr>
            <w:tcW w:w="5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μ</w:t>
            </w:r>
            <w:r>
              <w:rPr>
                <w:rFonts w:ascii="宋体" w:hAnsi="宋体"/>
                <w:color w:val="000000"/>
                <w:kern w:val="0"/>
                <w:sz w:val="24"/>
              </w:rPr>
              <w:t>g/m</w:t>
            </w:r>
            <w:r>
              <w:rPr>
                <w:rFonts w:ascii="宋体" w:hAnsi="宋体"/>
                <w:color w:val="000000"/>
                <w:kern w:val="0"/>
                <w:sz w:val="24"/>
                <w:vertAlign w:val="superscript"/>
              </w:rPr>
              <w:t>3</w:t>
            </w:r>
          </w:p>
        </w:tc>
        <w:tc>
          <w:tcPr>
            <w:tcW w:w="1267"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104.82</w:t>
            </w:r>
          </w:p>
        </w:tc>
        <w:tc>
          <w:tcPr>
            <w:tcW w:w="562"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r>
      <w:tr w:rsidR="00B677D7">
        <w:trPr>
          <w:trHeight w:val="454"/>
          <w:jc w:val="center"/>
        </w:trPr>
        <w:tc>
          <w:tcPr>
            <w:tcW w:w="4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32</w:t>
            </w:r>
          </w:p>
        </w:tc>
        <w:tc>
          <w:tcPr>
            <w:tcW w:w="778" w:type="pct"/>
            <w:vMerge w:val="restart"/>
            <w:vAlign w:val="center"/>
          </w:tcPr>
          <w:p w:rsidR="00B677D7" w:rsidRDefault="00EE70A0">
            <w:pPr>
              <w:widowControl/>
              <w:spacing w:line="360" w:lineRule="atLeast"/>
              <w:contextualSpacing/>
              <w:jc w:val="center"/>
              <w:rPr>
                <w:rFonts w:ascii="宋体" w:hAnsi="宋体" w:cs="宋体"/>
                <w:color w:val="000000"/>
                <w:kern w:val="0"/>
                <w:sz w:val="24"/>
                <w:highlight w:val="yellow"/>
              </w:rPr>
            </w:pPr>
            <w:r>
              <w:rPr>
                <w:rFonts w:ascii="宋体" w:hAnsi="宋体" w:cs="宋体" w:hint="eastAsia"/>
                <w:color w:val="000000"/>
                <w:kern w:val="0"/>
                <w:sz w:val="24"/>
              </w:rPr>
              <w:t>管理质量</w:t>
            </w:r>
          </w:p>
        </w:tc>
        <w:tc>
          <w:tcPr>
            <w:tcW w:w="1390" w:type="pct"/>
            <w:vAlign w:val="center"/>
          </w:tcPr>
          <w:p w:rsidR="00B677D7" w:rsidRDefault="00EE70A0">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主业从业人员人均产钢量</w:t>
            </w:r>
          </w:p>
        </w:tc>
        <w:tc>
          <w:tcPr>
            <w:tcW w:w="5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吨</w:t>
            </w:r>
            <w:r>
              <w:rPr>
                <w:rFonts w:ascii="宋体" w:hAnsi="宋体"/>
                <w:color w:val="000000"/>
                <w:kern w:val="0"/>
                <w:sz w:val="24"/>
              </w:rPr>
              <w:t>/人</w:t>
            </w:r>
          </w:p>
        </w:tc>
        <w:tc>
          <w:tcPr>
            <w:tcW w:w="1267"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823</w:t>
            </w:r>
          </w:p>
        </w:tc>
        <w:tc>
          <w:tcPr>
            <w:tcW w:w="562"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B677D7">
        <w:trPr>
          <w:trHeight w:val="454"/>
          <w:jc w:val="center"/>
        </w:trPr>
        <w:tc>
          <w:tcPr>
            <w:tcW w:w="4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33</w:t>
            </w:r>
          </w:p>
        </w:tc>
        <w:tc>
          <w:tcPr>
            <w:tcW w:w="778" w:type="pct"/>
            <w:vMerge/>
            <w:vAlign w:val="center"/>
          </w:tcPr>
          <w:p w:rsidR="00B677D7" w:rsidRDefault="00B677D7">
            <w:pPr>
              <w:spacing w:line="360" w:lineRule="atLeast"/>
              <w:contextualSpacing/>
              <w:jc w:val="center"/>
              <w:rPr>
                <w:rFonts w:ascii="宋体" w:hAnsi="宋体" w:cs="宋体"/>
                <w:color w:val="000000"/>
                <w:kern w:val="0"/>
                <w:sz w:val="24"/>
              </w:rPr>
            </w:pPr>
          </w:p>
        </w:tc>
        <w:tc>
          <w:tcPr>
            <w:tcW w:w="1390" w:type="pct"/>
            <w:vAlign w:val="center"/>
          </w:tcPr>
          <w:p w:rsidR="00B677D7" w:rsidRDefault="00EE70A0">
            <w:pPr>
              <w:widowControl/>
              <w:spacing w:line="360" w:lineRule="atLeast"/>
              <w:contextualSpacing/>
              <w:jc w:val="left"/>
              <w:rPr>
                <w:rFonts w:ascii="宋体" w:hAnsi="宋体" w:cs="宋体"/>
                <w:color w:val="000000"/>
                <w:kern w:val="0"/>
                <w:sz w:val="24"/>
                <w:vertAlign w:val="superscript"/>
              </w:rPr>
            </w:pPr>
            <w:r>
              <w:rPr>
                <w:rFonts w:ascii="宋体" w:hAnsi="宋体" w:cs="宋体" w:hint="eastAsia"/>
                <w:color w:val="000000"/>
                <w:kern w:val="0"/>
                <w:sz w:val="24"/>
              </w:rPr>
              <w:t>员工人均生态文明培训时长</w:t>
            </w:r>
            <w:r>
              <w:rPr>
                <w:rFonts w:ascii="宋体" w:hAnsi="宋体" w:cs="宋体" w:hint="eastAsia"/>
                <w:color w:val="000000"/>
                <w:kern w:val="0"/>
                <w:sz w:val="24"/>
                <w:vertAlign w:val="superscript"/>
              </w:rPr>
              <w:t>1</w:t>
            </w:r>
          </w:p>
        </w:tc>
        <w:tc>
          <w:tcPr>
            <w:tcW w:w="5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小时</w:t>
            </w:r>
            <w:r>
              <w:rPr>
                <w:rFonts w:ascii="宋体" w:hAnsi="宋体"/>
                <w:color w:val="000000"/>
                <w:kern w:val="0"/>
                <w:sz w:val="24"/>
              </w:rPr>
              <w:t>/人</w:t>
            </w:r>
          </w:p>
        </w:tc>
        <w:tc>
          <w:tcPr>
            <w:tcW w:w="1267"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2022年4.95，2023年10.86，实现同比增加</w:t>
            </w:r>
          </w:p>
        </w:tc>
        <w:tc>
          <w:tcPr>
            <w:tcW w:w="562"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B677D7">
        <w:trPr>
          <w:trHeight w:val="454"/>
          <w:jc w:val="center"/>
        </w:trPr>
        <w:tc>
          <w:tcPr>
            <w:tcW w:w="4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r>
              <w:rPr>
                <w:rFonts w:ascii="宋体" w:hAnsi="宋体"/>
                <w:color w:val="000000"/>
                <w:kern w:val="0"/>
                <w:sz w:val="24"/>
              </w:rPr>
              <w:t>4</w:t>
            </w:r>
          </w:p>
        </w:tc>
        <w:tc>
          <w:tcPr>
            <w:tcW w:w="778" w:type="pct"/>
            <w:vMerge/>
            <w:vAlign w:val="center"/>
          </w:tcPr>
          <w:p w:rsidR="00B677D7" w:rsidRDefault="00B677D7">
            <w:pPr>
              <w:widowControl/>
              <w:spacing w:line="360" w:lineRule="atLeast"/>
              <w:contextualSpacing/>
              <w:jc w:val="center"/>
              <w:rPr>
                <w:rFonts w:ascii="宋体" w:hAnsi="宋体" w:cs="宋体"/>
                <w:color w:val="000000"/>
                <w:kern w:val="0"/>
                <w:sz w:val="24"/>
              </w:rPr>
            </w:pPr>
          </w:p>
        </w:tc>
        <w:tc>
          <w:tcPr>
            <w:tcW w:w="1390" w:type="pct"/>
            <w:vAlign w:val="center"/>
          </w:tcPr>
          <w:p w:rsidR="00B677D7" w:rsidRDefault="00EE70A0">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智慧能源管理系统</w:t>
            </w:r>
          </w:p>
        </w:tc>
        <w:tc>
          <w:tcPr>
            <w:tcW w:w="5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267"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建立能源管理中心</w:t>
            </w:r>
          </w:p>
        </w:tc>
        <w:tc>
          <w:tcPr>
            <w:tcW w:w="562"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B677D7">
        <w:trPr>
          <w:trHeight w:val="454"/>
          <w:jc w:val="center"/>
        </w:trPr>
        <w:tc>
          <w:tcPr>
            <w:tcW w:w="4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r>
              <w:rPr>
                <w:rFonts w:ascii="宋体" w:hAnsi="宋体"/>
                <w:color w:val="000000"/>
                <w:kern w:val="0"/>
                <w:sz w:val="24"/>
              </w:rPr>
              <w:t>5</w:t>
            </w:r>
          </w:p>
        </w:tc>
        <w:tc>
          <w:tcPr>
            <w:tcW w:w="778" w:type="pct"/>
            <w:vMerge/>
            <w:vAlign w:val="center"/>
          </w:tcPr>
          <w:p w:rsidR="00B677D7" w:rsidRDefault="00B677D7">
            <w:pPr>
              <w:widowControl/>
              <w:spacing w:line="360" w:lineRule="atLeast"/>
              <w:contextualSpacing/>
              <w:jc w:val="center"/>
              <w:rPr>
                <w:rFonts w:ascii="宋体" w:hAnsi="宋体" w:cs="宋体"/>
                <w:color w:val="000000"/>
                <w:kern w:val="0"/>
                <w:sz w:val="24"/>
              </w:rPr>
            </w:pPr>
          </w:p>
        </w:tc>
        <w:tc>
          <w:tcPr>
            <w:tcW w:w="1390" w:type="pct"/>
            <w:vAlign w:val="center"/>
          </w:tcPr>
          <w:p w:rsidR="00B677D7" w:rsidRDefault="00EE70A0">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智慧环保管理系统</w:t>
            </w:r>
          </w:p>
        </w:tc>
        <w:tc>
          <w:tcPr>
            <w:tcW w:w="5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267"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建立智慧环保管理系统</w:t>
            </w:r>
          </w:p>
        </w:tc>
        <w:tc>
          <w:tcPr>
            <w:tcW w:w="562"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B677D7">
        <w:trPr>
          <w:trHeight w:val="454"/>
          <w:jc w:val="center"/>
        </w:trPr>
        <w:tc>
          <w:tcPr>
            <w:tcW w:w="4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r>
              <w:rPr>
                <w:rFonts w:ascii="宋体" w:hAnsi="宋体"/>
                <w:color w:val="000000"/>
                <w:kern w:val="0"/>
                <w:sz w:val="24"/>
              </w:rPr>
              <w:t>6</w:t>
            </w:r>
          </w:p>
        </w:tc>
        <w:tc>
          <w:tcPr>
            <w:tcW w:w="778" w:type="pct"/>
            <w:vMerge w:val="restart"/>
            <w:vAlign w:val="center"/>
          </w:tcPr>
          <w:p w:rsidR="00B677D7" w:rsidRDefault="00EE70A0">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产品与供应链</w:t>
            </w:r>
          </w:p>
        </w:tc>
        <w:tc>
          <w:tcPr>
            <w:tcW w:w="1390" w:type="pct"/>
            <w:vAlign w:val="center"/>
          </w:tcPr>
          <w:p w:rsidR="00B677D7" w:rsidRDefault="00EE70A0">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绿色采购</w:t>
            </w:r>
          </w:p>
        </w:tc>
        <w:tc>
          <w:tcPr>
            <w:tcW w:w="550" w:type="pct"/>
            <w:vAlign w:val="center"/>
          </w:tcPr>
          <w:p w:rsidR="00B677D7" w:rsidRDefault="00EE70A0">
            <w:pPr>
              <w:widowControl/>
              <w:spacing w:line="360" w:lineRule="atLeast"/>
              <w:contextualSpacing/>
              <w:jc w:val="center"/>
              <w:rPr>
                <w:rFonts w:ascii="宋体" w:hAnsi="宋体"/>
                <w:color w:val="FF0000"/>
                <w:kern w:val="0"/>
                <w:sz w:val="24"/>
              </w:rPr>
            </w:pPr>
            <w:r>
              <w:rPr>
                <w:rFonts w:ascii="宋体" w:hAnsi="宋体"/>
                <w:color w:val="000000"/>
                <w:kern w:val="0"/>
                <w:sz w:val="24"/>
              </w:rPr>
              <w:t>—</w:t>
            </w:r>
          </w:p>
        </w:tc>
        <w:tc>
          <w:tcPr>
            <w:tcW w:w="1267"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符合要求</w:t>
            </w:r>
          </w:p>
        </w:tc>
        <w:tc>
          <w:tcPr>
            <w:tcW w:w="562"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B677D7">
        <w:trPr>
          <w:trHeight w:val="454"/>
          <w:jc w:val="center"/>
        </w:trPr>
        <w:tc>
          <w:tcPr>
            <w:tcW w:w="4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r>
              <w:rPr>
                <w:rFonts w:ascii="宋体" w:hAnsi="宋体"/>
                <w:color w:val="000000"/>
                <w:kern w:val="0"/>
                <w:sz w:val="24"/>
              </w:rPr>
              <w:t>7</w:t>
            </w:r>
          </w:p>
        </w:tc>
        <w:tc>
          <w:tcPr>
            <w:tcW w:w="778" w:type="pct"/>
            <w:vMerge/>
            <w:vAlign w:val="center"/>
          </w:tcPr>
          <w:p w:rsidR="00B677D7" w:rsidRDefault="00B677D7">
            <w:pPr>
              <w:widowControl/>
              <w:spacing w:line="360" w:lineRule="atLeast"/>
              <w:contextualSpacing/>
              <w:jc w:val="center"/>
              <w:rPr>
                <w:rFonts w:ascii="宋体" w:hAnsi="宋体" w:cs="宋体"/>
                <w:color w:val="000000"/>
                <w:kern w:val="0"/>
                <w:sz w:val="24"/>
              </w:rPr>
            </w:pPr>
          </w:p>
        </w:tc>
        <w:tc>
          <w:tcPr>
            <w:tcW w:w="1390" w:type="pct"/>
            <w:vAlign w:val="center"/>
          </w:tcPr>
          <w:p w:rsidR="00B677D7" w:rsidRDefault="00EE70A0">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产品生态设计</w:t>
            </w:r>
          </w:p>
        </w:tc>
        <w:tc>
          <w:tcPr>
            <w:tcW w:w="5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267"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获得中冶检测认证有限公司绿色产品认证证书（高强钢筋）</w:t>
            </w:r>
          </w:p>
        </w:tc>
        <w:tc>
          <w:tcPr>
            <w:tcW w:w="562"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B677D7">
        <w:trPr>
          <w:trHeight w:val="454"/>
          <w:jc w:val="center"/>
        </w:trPr>
        <w:tc>
          <w:tcPr>
            <w:tcW w:w="4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r>
              <w:rPr>
                <w:rFonts w:ascii="宋体" w:hAnsi="宋体"/>
                <w:color w:val="000000"/>
                <w:kern w:val="0"/>
                <w:sz w:val="24"/>
              </w:rPr>
              <w:t>8</w:t>
            </w:r>
          </w:p>
        </w:tc>
        <w:tc>
          <w:tcPr>
            <w:tcW w:w="778" w:type="pct"/>
            <w:vMerge/>
            <w:vAlign w:val="center"/>
          </w:tcPr>
          <w:p w:rsidR="00B677D7" w:rsidRDefault="00B677D7">
            <w:pPr>
              <w:widowControl/>
              <w:spacing w:line="360" w:lineRule="atLeast"/>
              <w:contextualSpacing/>
              <w:jc w:val="center"/>
              <w:rPr>
                <w:rFonts w:ascii="宋体" w:hAnsi="宋体" w:cs="宋体"/>
                <w:color w:val="000000"/>
                <w:kern w:val="0"/>
                <w:sz w:val="24"/>
              </w:rPr>
            </w:pPr>
          </w:p>
        </w:tc>
        <w:tc>
          <w:tcPr>
            <w:tcW w:w="1390" w:type="pct"/>
            <w:vAlign w:val="center"/>
          </w:tcPr>
          <w:p w:rsidR="00B677D7" w:rsidRDefault="00EE70A0">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包装材料绿色化</w:t>
            </w:r>
          </w:p>
        </w:tc>
        <w:tc>
          <w:tcPr>
            <w:tcW w:w="5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267"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通过制定《成品质量管理制度》等</w:t>
            </w:r>
          </w:p>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相关管理规定，对包装材料回收等环节做出规范。公司目前生产的产品主要有螺纹钢、棒材、带钢，其中螺纹钢和棒材包装材料材质为Q195，带钢包装材料材质为Q355B，以上包装材料具有可循环、可回收、无污染等</w:t>
            </w:r>
          </w:p>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方面的绿色特性。其中，中宽带包装带可通过连接再次使用，短包装带可作为精整挂钩使用。生产过程中产生的废弃包装材料以及中宽带不能二次利用的包装带，全部以废钢的形式进行回收利用。</w:t>
            </w:r>
          </w:p>
        </w:tc>
        <w:tc>
          <w:tcPr>
            <w:tcW w:w="562"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B677D7">
        <w:trPr>
          <w:trHeight w:val="454"/>
          <w:jc w:val="center"/>
        </w:trPr>
        <w:tc>
          <w:tcPr>
            <w:tcW w:w="4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39</w:t>
            </w:r>
          </w:p>
        </w:tc>
        <w:tc>
          <w:tcPr>
            <w:tcW w:w="778" w:type="pct"/>
            <w:vMerge/>
            <w:vAlign w:val="center"/>
          </w:tcPr>
          <w:p w:rsidR="00B677D7" w:rsidRDefault="00B677D7">
            <w:pPr>
              <w:widowControl/>
              <w:spacing w:line="360" w:lineRule="atLeast"/>
              <w:contextualSpacing/>
              <w:jc w:val="center"/>
              <w:rPr>
                <w:rFonts w:ascii="宋体" w:hAnsi="宋体" w:cs="宋体"/>
                <w:color w:val="000000"/>
                <w:kern w:val="0"/>
                <w:sz w:val="24"/>
              </w:rPr>
            </w:pPr>
          </w:p>
        </w:tc>
        <w:tc>
          <w:tcPr>
            <w:tcW w:w="1390" w:type="pct"/>
            <w:vAlign w:val="center"/>
          </w:tcPr>
          <w:p w:rsidR="00B677D7" w:rsidRDefault="00EE70A0">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清洁运输比例</w:t>
            </w:r>
          </w:p>
        </w:tc>
        <w:tc>
          <w:tcPr>
            <w:tcW w:w="5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267"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45.2</w:t>
            </w:r>
            <w:r>
              <w:rPr>
                <w:rFonts w:hint="eastAsia"/>
                <w:sz w:val="24"/>
              </w:rPr>
              <w:t>，汽车运输部分全部采用新能源或国六</w:t>
            </w:r>
          </w:p>
        </w:tc>
        <w:tc>
          <w:tcPr>
            <w:tcW w:w="562"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B677D7">
        <w:trPr>
          <w:trHeight w:val="454"/>
          <w:jc w:val="center"/>
        </w:trPr>
        <w:tc>
          <w:tcPr>
            <w:tcW w:w="4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40</w:t>
            </w:r>
          </w:p>
        </w:tc>
        <w:tc>
          <w:tcPr>
            <w:tcW w:w="778" w:type="pct"/>
            <w:vMerge w:val="restart"/>
            <w:vAlign w:val="center"/>
          </w:tcPr>
          <w:p w:rsidR="00B677D7" w:rsidRDefault="00EE70A0">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区域发展贡献</w:t>
            </w:r>
          </w:p>
        </w:tc>
        <w:tc>
          <w:tcPr>
            <w:tcW w:w="1390" w:type="pct"/>
            <w:vAlign w:val="center"/>
          </w:tcPr>
          <w:p w:rsidR="00B677D7" w:rsidRDefault="00EE70A0">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协助所在城市消纳固体废物</w:t>
            </w:r>
          </w:p>
        </w:tc>
        <w:tc>
          <w:tcPr>
            <w:tcW w:w="5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t</w:t>
            </w:r>
          </w:p>
        </w:tc>
        <w:tc>
          <w:tcPr>
            <w:tcW w:w="1267"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无</w:t>
            </w:r>
          </w:p>
        </w:tc>
        <w:tc>
          <w:tcPr>
            <w:tcW w:w="562"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r>
      <w:tr w:rsidR="00B677D7">
        <w:trPr>
          <w:trHeight w:val="454"/>
          <w:jc w:val="center"/>
        </w:trPr>
        <w:tc>
          <w:tcPr>
            <w:tcW w:w="4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41</w:t>
            </w:r>
          </w:p>
        </w:tc>
        <w:tc>
          <w:tcPr>
            <w:tcW w:w="778" w:type="pct"/>
            <w:vMerge/>
            <w:vAlign w:val="center"/>
          </w:tcPr>
          <w:p w:rsidR="00B677D7" w:rsidRDefault="00B677D7">
            <w:pPr>
              <w:widowControl/>
              <w:spacing w:line="360" w:lineRule="atLeast"/>
              <w:contextualSpacing/>
              <w:jc w:val="center"/>
              <w:rPr>
                <w:rFonts w:ascii="宋体" w:hAnsi="宋体" w:cs="宋体"/>
                <w:color w:val="000000"/>
                <w:kern w:val="0"/>
                <w:sz w:val="24"/>
              </w:rPr>
            </w:pPr>
          </w:p>
        </w:tc>
        <w:tc>
          <w:tcPr>
            <w:tcW w:w="1390" w:type="pct"/>
            <w:vAlign w:val="center"/>
          </w:tcPr>
          <w:p w:rsidR="00B677D7" w:rsidRDefault="00EE70A0">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非常规水资源利用率</w:t>
            </w:r>
          </w:p>
        </w:tc>
        <w:tc>
          <w:tcPr>
            <w:tcW w:w="5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267"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76.8</w:t>
            </w:r>
          </w:p>
        </w:tc>
        <w:tc>
          <w:tcPr>
            <w:tcW w:w="562"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B677D7">
        <w:trPr>
          <w:trHeight w:val="454"/>
          <w:jc w:val="center"/>
        </w:trPr>
        <w:tc>
          <w:tcPr>
            <w:tcW w:w="4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r>
              <w:rPr>
                <w:rFonts w:ascii="宋体" w:hAnsi="宋体"/>
                <w:color w:val="000000"/>
                <w:kern w:val="0"/>
                <w:sz w:val="24"/>
              </w:rPr>
              <w:t>2</w:t>
            </w:r>
          </w:p>
        </w:tc>
        <w:tc>
          <w:tcPr>
            <w:tcW w:w="778" w:type="pct"/>
            <w:vMerge w:val="restart"/>
            <w:shd w:val="clear" w:color="auto" w:fill="auto"/>
            <w:vAlign w:val="center"/>
          </w:tcPr>
          <w:p w:rsidR="00B677D7" w:rsidRDefault="00EE70A0">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应对气候变化</w:t>
            </w:r>
          </w:p>
        </w:tc>
        <w:tc>
          <w:tcPr>
            <w:tcW w:w="1390" w:type="pct"/>
            <w:shd w:val="clear" w:color="auto" w:fill="auto"/>
            <w:vAlign w:val="center"/>
          </w:tcPr>
          <w:p w:rsidR="00B677D7" w:rsidRDefault="00EE70A0">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碳排放管理</w:t>
            </w:r>
          </w:p>
        </w:tc>
        <w:tc>
          <w:tcPr>
            <w:tcW w:w="550" w:type="pct"/>
            <w:shd w:val="clear" w:color="auto" w:fill="auto"/>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267" w:type="pct"/>
            <w:shd w:val="clear" w:color="auto" w:fill="auto"/>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有管理体系、管理制度及低碳发展规划</w:t>
            </w:r>
          </w:p>
        </w:tc>
        <w:tc>
          <w:tcPr>
            <w:tcW w:w="562" w:type="pct"/>
            <w:shd w:val="clear" w:color="auto" w:fill="auto"/>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B677D7">
        <w:trPr>
          <w:trHeight w:val="454"/>
          <w:jc w:val="center"/>
        </w:trPr>
        <w:tc>
          <w:tcPr>
            <w:tcW w:w="4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r>
              <w:rPr>
                <w:rFonts w:ascii="宋体" w:hAnsi="宋体"/>
                <w:color w:val="000000"/>
                <w:kern w:val="0"/>
                <w:sz w:val="24"/>
              </w:rPr>
              <w:t>3</w:t>
            </w:r>
          </w:p>
        </w:tc>
        <w:tc>
          <w:tcPr>
            <w:tcW w:w="778" w:type="pct"/>
            <w:vMerge/>
            <w:shd w:val="clear" w:color="auto" w:fill="auto"/>
            <w:vAlign w:val="center"/>
          </w:tcPr>
          <w:p w:rsidR="00B677D7" w:rsidRDefault="00B677D7">
            <w:pPr>
              <w:widowControl/>
              <w:spacing w:line="360" w:lineRule="atLeast"/>
              <w:contextualSpacing/>
              <w:jc w:val="center"/>
              <w:rPr>
                <w:rFonts w:ascii="宋体" w:hAnsi="宋体" w:cs="宋体"/>
                <w:color w:val="000000"/>
                <w:kern w:val="0"/>
                <w:sz w:val="24"/>
              </w:rPr>
            </w:pPr>
          </w:p>
        </w:tc>
        <w:tc>
          <w:tcPr>
            <w:tcW w:w="1390" w:type="pct"/>
            <w:shd w:val="clear" w:color="auto" w:fill="auto"/>
            <w:vAlign w:val="center"/>
          </w:tcPr>
          <w:p w:rsidR="00B677D7" w:rsidRDefault="00EE70A0">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吨钢二氧化碳排放量</w:t>
            </w:r>
          </w:p>
        </w:tc>
        <w:tc>
          <w:tcPr>
            <w:tcW w:w="550" w:type="pct"/>
            <w:shd w:val="clear" w:color="auto" w:fill="auto"/>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t</w:t>
            </w:r>
            <w:r>
              <w:rPr>
                <w:rFonts w:ascii="宋体" w:hAnsi="宋体"/>
                <w:color w:val="000000"/>
                <w:kern w:val="0"/>
                <w:sz w:val="24"/>
                <w:vertAlign w:val="subscript"/>
              </w:rPr>
              <w:t>CO2</w:t>
            </w:r>
            <w:r>
              <w:rPr>
                <w:rFonts w:ascii="宋体" w:hAnsi="宋体"/>
                <w:color w:val="000000"/>
                <w:kern w:val="0"/>
                <w:sz w:val="24"/>
              </w:rPr>
              <w:t>/t</w:t>
            </w:r>
          </w:p>
        </w:tc>
        <w:tc>
          <w:tcPr>
            <w:tcW w:w="1267" w:type="pct"/>
            <w:shd w:val="clear" w:color="auto" w:fill="auto"/>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2.04</w:t>
            </w:r>
          </w:p>
        </w:tc>
        <w:tc>
          <w:tcPr>
            <w:tcW w:w="562" w:type="pct"/>
            <w:shd w:val="clear" w:color="auto" w:fill="auto"/>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r>
      <w:tr w:rsidR="00B677D7">
        <w:trPr>
          <w:trHeight w:val="454"/>
          <w:jc w:val="center"/>
        </w:trPr>
        <w:tc>
          <w:tcPr>
            <w:tcW w:w="4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r>
              <w:rPr>
                <w:rFonts w:ascii="宋体" w:hAnsi="宋体"/>
                <w:color w:val="000000"/>
                <w:kern w:val="0"/>
                <w:sz w:val="24"/>
              </w:rPr>
              <w:t>4</w:t>
            </w:r>
          </w:p>
        </w:tc>
        <w:tc>
          <w:tcPr>
            <w:tcW w:w="778" w:type="pct"/>
            <w:vMerge/>
            <w:shd w:val="clear" w:color="auto" w:fill="auto"/>
            <w:vAlign w:val="center"/>
          </w:tcPr>
          <w:p w:rsidR="00B677D7" w:rsidRDefault="00B677D7">
            <w:pPr>
              <w:widowControl/>
              <w:spacing w:line="360" w:lineRule="atLeast"/>
              <w:contextualSpacing/>
              <w:jc w:val="center"/>
              <w:rPr>
                <w:rFonts w:ascii="宋体" w:hAnsi="宋体" w:cs="宋体"/>
                <w:color w:val="000000"/>
                <w:kern w:val="0"/>
                <w:sz w:val="24"/>
              </w:rPr>
            </w:pPr>
          </w:p>
        </w:tc>
        <w:tc>
          <w:tcPr>
            <w:tcW w:w="1390" w:type="pct"/>
            <w:shd w:val="clear" w:color="auto" w:fill="auto"/>
            <w:vAlign w:val="center"/>
          </w:tcPr>
          <w:p w:rsidR="00B677D7" w:rsidRDefault="00EE70A0">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碳配额清缴</w:t>
            </w:r>
          </w:p>
        </w:tc>
        <w:tc>
          <w:tcPr>
            <w:tcW w:w="550" w:type="pct"/>
            <w:shd w:val="clear" w:color="auto" w:fill="auto"/>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267" w:type="pct"/>
            <w:shd w:val="clear" w:color="auto" w:fill="auto"/>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未纳入国家或地方碳交易体系</w:t>
            </w:r>
          </w:p>
        </w:tc>
        <w:tc>
          <w:tcPr>
            <w:tcW w:w="562" w:type="pct"/>
            <w:shd w:val="clear" w:color="auto" w:fill="auto"/>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r>
      <w:tr w:rsidR="00B677D7">
        <w:trPr>
          <w:trHeight w:val="454"/>
          <w:jc w:val="center"/>
        </w:trPr>
        <w:tc>
          <w:tcPr>
            <w:tcW w:w="450"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r>
              <w:rPr>
                <w:rFonts w:ascii="宋体" w:hAnsi="宋体"/>
                <w:color w:val="000000"/>
                <w:kern w:val="0"/>
                <w:sz w:val="24"/>
              </w:rPr>
              <w:t>5</w:t>
            </w:r>
          </w:p>
        </w:tc>
        <w:tc>
          <w:tcPr>
            <w:tcW w:w="778" w:type="pct"/>
            <w:vMerge/>
            <w:shd w:val="clear" w:color="auto" w:fill="auto"/>
            <w:vAlign w:val="center"/>
          </w:tcPr>
          <w:p w:rsidR="00B677D7" w:rsidRDefault="00B677D7">
            <w:pPr>
              <w:widowControl/>
              <w:spacing w:line="360" w:lineRule="atLeast"/>
              <w:contextualSpacing/>
              <w:jc w:val="center"/>
              <w:rPr>
                <w:rFonts w:ascii="宋体" w:hAnsi="宋体" w:cs="宋体"/>
                <w:color w:val="000000"/>
                <w:kern w:val="0"/>
                <w:sz w:val="24"/>
              </w:rPr>
            </w:pPr>
          </w:p>
        </w:tc>
        <w:tc>
          <w:tcPr>
            <w:tcW w:w="1390" w:type="pct"/>
            <w:shd w:val="clear" w:color="auto" w:fill="auto"/>
            <w:vAlign w:val="center"/>
          </w:tcPr>
          <w:p w:rsidR="00B677D7" w:rsidRDefault="00EE70A0">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绿色低碳活动</w:t>
            </w:r>
          </w:p>
        </w:tc>
        <w:tc>
          <w:tcPr>
            <w:tcW w:w="550" w:type="pct"/>
            <w:shd w:val="clear" w:color="auto" w:fill="auto"/>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267" w:type="pct"/>
            <w:shd w:val="clear" w:color="auto" w:fill="auto"/>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开展义务植树活动</w:t>
            </w:r>
          </w:p>
        </w:tc>
        <w:tc>
          <w:tcPr>
            <w:tcW w:w="562" w:type="pct"/>
            <w:shd w:val="clear" w:color="auto" w:fill="auto"/>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B677D7">
        <w:trPr>
          <w:trHeight w:val="454"/>
          <w:jc w:val="center"/>
        </w:trPr>
        <w:tc>
          <w:tcPr>
            <w:tcW w:w="4437" w:type="pct"/>
            <w:gridSpan w:val="5"/>
            <w:shd w:val="clear" w:color="auto" w:fill="auto"/>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合计</w:t>
            </w:r>
          </w:p>
        </w:tc>
        <w:tc>
          <w:tcPr>
            <w:tcW w:w="562" w:type="pct"/>
            <w:shd w:val="clear" w:color="auto" w:fill="auto"/>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45</w:t>
            </w:r>
          </w:p>
        </w:tc>
      </w:tr>
      <w:tr w:rsidR="00B677D7">
        <w:trPr>
          <w:trHeight w:val="454"/>
          <w:jc w:val="center"/>
        </w:trPr>
        <w:tc>
          <w:tcPr>
            <w:tcW w:w="4437" w:type="pct"/>
            <w:gridSpan w:val="5"/>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折算分</w:t>
            </w:r>
          </w:p>
        </w:tc>
        <w:tc>
          <w:tcPr>
            <w:tcW w:w="562"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55.6</w:t>
            </w:r>
          </w:p>
        </w:tc>
      </w:tr>
      <w:tr w:rsidR="00B677D7">
        <w:trPr>
          <w:trHeight w:val="454"/>
          <w:jc w:val="center"/>
        </w:trPr>
        <w:tc>
          <w:tcPr>
            <w:tcW w:w="4437" w:type="pct"/>
            <w:gridSpan w:val="5"/>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附加分</w:t>
            </w:r>
          </w:p>
        </w:tc>
        <w:tc>
          <w:tcPr>
            <w:tcW w:w="562"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B677D7">
        <w:trPr>
          <w:trHeight w:val="454"/>
          <w:jc w:val="center"/>
        </w:trPr>
        <w:tc>
          <w:tcPr>
            <w:tcW w:w="4437" w:type="pct"/>
            <w:gridSpan w:val="5"/>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总分</w:t>
            </w:r>
          </w:p>
        </w:tc>
        <w:tc>
          <w:tcPr>
            <w:tcW w:w="562" w:type="pct"/>
            <w:vAlign w:val="center"/>
          </w:tcPr>
          <w:p w:rsidR="00B677D7" w:rsidRDefault="00EE70A0">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57.6</w:t>
            </w:r>
          </w:p>
        </w:tc>
      </w:tr>
      <w:tr w:rsidR="00B677D7">
        <w:trPr>
          <w:trHeight w:val="284"/>
          <w:jc w:val="center"/>
        </w:trPr>
        <w:tc>
          <w:tcPr>
            <w:tcW w:w="453" w:type="pct"/>
          </w:tcPr>
          <w:p w:rsidR="00B677D7" w:rsidRDefault="00B677D7">
            <w:pPr>
              <w:spacing w:line="360" w:lineRule="atLeast"/>
              <w:ind w:left="480" w:hangingChars="200" w:hanging="480"/>
              <w:contextualSpacing/>
              <w:rPr>
                <w:rFonts w:hAnsi="宋体" w:cs="黑体"/>
                <w:dstrike/>
                <w:color w:val="000000"/>
                <w:sz w:val="24"/>
              </w:rPr>
            </w:pPr>
          </w:p>
        </w:tc>
        <w:tc>
          <w:tcPr>
            <w:tcW w:w="4546" w:type="pct"/>
            <w:gridSpan w:val="5"/>
            <w:vAlign w:val="center"/>
          </w:tcPr>
          <w:p w:rsidR="00B677D7" w:rsidRDefault="00EE70A0">
            <w:pPr>
              <w:spacing w:line="360" w:lineRule="atLeast"/>
              <w:ind w:left="480" w:hangingChars="200" w:hanging="480"/>
              <w:contextualSpacing/>
              <w:rPr>
                <w:rFonts w:hAnsi="宋体"/>
                <w:color w:val="000000"/>
                <w:sz w:val="24"/>
                <w:highlight w:val="yellow"/>
              </w:rPr>
            </w:pPr>
            <w:r>
              <w:rPr>
                <w:rFonts w:hAnsi="宋体" w:cs="黑体" w:hint="eastAsia"/>
                <w:color w:val="000000"/>
                <w:sz w:val="24"/>
              </w:rPr>
              <w:t>注</w:t>
            </w:r>
            <w:r>
              <w:rPr>
                <w:rFonts w:hAnsi="宋体"/>
                <w:color w:val="000000"/>
                <w:sz w:val="24"/>
              </w:rPr>
              <w:t>：</w:t>
            </w:r>
            <w:r>
              <w:rPr>
                <w:rFonts w:hAnsi="宋体" w:hint="eastAsia"/>
                <w:color w:val="000000"/>
                <w:sz w:val="24"/>
              </w:rPr>
              <w:t>此表指标与《钢铁企业绿色高质量发展指数》团体标准（</w:t>
            </w:r>
            <w:r>
              <w:rPr>
                <w:rFonts w:hAnsi="宋体"/>
                <w:color w:val="000000"/>
                <w:sz w:val="24"/>
              </w:rPr>
              <w:t>T/CISA044-2020</w:t>
            </w:r>
            <w:r>
              <w:rPr>
                <w:rFonts w:hAnsi="宋体" w:hint="eastAsia"/>
                <w:color w:val="000000"/>
                <w:sz w:val="24"/>
              </w:rPr>
              <w:t>）中</w:t>
            </w:r>
            <w:r>
              <w:rPr>
                <w:rFonts w:hAnsi="宋体"/>
                <w:color w:val="000000"/>
                <w:sz w:val="24"/>
              </w:rPr>
              <w:t>表</w:t>
            </w:r>
            <w:r>
              <w:rPr>
                <w:rFonts w:hAnsi="宋体"/>
                <w:color w:val="000000"/>
                <w:sz w:val="24"/>
              </w:rPr>
              <w:t>C.1</w:t>
            </w:r>
            <w:r>
              <w:rPr>
                <w:rFonts w:hAnsi="宋体" w:hint="eastAsia"/>
                <w:color w:val="000000"/>
                <w:sz w:val="24"/>
              </w:rPr>
              <w:t>相同，具体填写可参照相关要求</w:t>
            </w:r>
            <w:r>
              <w:rPr>
                <w:rFonts w:hAnsi="宋体"/>
                <w:color w:val="000000"/>
                <w:sz w:val="24"/>
              </w:rPr>
              <w:t>。</w:t>
            </w:r>
          </w:p>
        </w:tc>
      </w:tr>
    </w:tbl>
    <w:p w:rsidR="00B677D7" w:rsidRDefault="00B677D7">
      <w:pPr>
        <w:rPr>
          <w:rFonts w:ascii="宋体" w:hAnsi="宋体"/>
          <w:color w:val="000000"/>
          <w:sz w:val="24"/>
        </w:rPr>
      </w:pPr>
    </w:p>
    <w:p w:rsidR="00B677D7" w:rsidRDefault="00EE70A0">
      <w:pPr>
        <w:rPr>
          <w:rFonts w:ascii="宋体" w:hAnsi="宋体"/>
          <w:color w:val="000000"/>
          <w:sz w:val="24"/>
        </w:rPr>
      </w:pPr>
      <w:r>
        <w:rPr>
          <w:rFonts w:ascii="宋体" w:hAnsi="宋体" w:hint="eastAsia"/>
          <w:color w:val="000000"/>
          <w:sz w:val="24"/>
        </w:rPr>
        <w:t>说明：</w:t>
      </w:r>
    </w:p>
    <w:p w:rsidR="00B677D7" w:rsidRDefault="00EE70A0">
      <w:pPr>
        <w:rPr>
          <w:rFonts w:ascii="宋体" w:hAnsi="宋体"/>
          <w:color w:val="000000"/>
          <w:sz w:val="24"/>
        </w:rPr>
      </w:pPr>
      <w:r>
        <w:rPr>
          <w:rFonts w:ascii="宋体" w:hAnsi="宋体" w:hint="eastAsia"/>
          <w:color w:val="000000"/>
          <w:sz w:val="24"/>
        </w:rPr>
        <w:t>根据《钢铁企业绿色高质量发展指数》（T/CISA 044-2020）中规定的附加评分标准，鞍钢联众存在以下加分项：</w:t>
      </w:r>
    </w:p>
    <w:p w:rsidR="00B677D7" w:rsidRDefault="00EE70A0">
      <w:pPr>
        <w:rPr>
          <w:rFonts w:ascii="宋体" w:hAnsi="宋体"/>
          <w:color w:val="000000"/>
          <w:sz w:val="24"/>
        </w:rPr>
      </w:pPr>
      <w:r>
        <w:rPr>
          <w:rFonts w:ascii="宋体" w:hAnsi="宋体" w:hint="eastAsia"/>
          <w:color w:val="000000"/>
          <w:sz w:val="24"/>
        </w:rPr>
        <w:t>（1）第三批国家级绿色工厂，加1分。</w:t>
      </w:r>
    </w:p>
    <w:p w:rsidR="00B677D7" w:rsidRDefault="00EE70A0">
      <w:pPr>
        <w:rPr>
          <w:rFonts w:ascii="宋体" w:hAnsi="宋体"/>
          <w:color w:val="000000"/>
          <w:sz w:val="24"/>
        </w:rPr>
      </w:pPr>
      <w:r>
        <w:rPr>
          <w:rFonts w:ascii="宋体" w:hAnsi="宋体"/>
          <w:color w:val="000000"/>
          <w:sz w:val="24"/>
        </w:rPr>
        <w:t>（2）2022年辽宁省省长质量奖(金奖）</w:t>
      </w:r>
      <w:r>
        <w:rPr>
          <w:rFonts w:ascii="宋体" w:hAnsi="宋体" w:hint="eastAsia"/>
          <w:color w:val="000000"/>
          <w:sz w:val="24"/>
        </w:rPr>
        <w:t>，加1分。</w:t>
      </w:r>
    </w:p>
    <w:p w:rsidR="00B677D7" w:rsidRDefault="00EE70A0">
      <w:pPr>
        <w:rPr>
          <w:rFonts w:ascii="宋体" w:hAnsi="宋体"/>
          <w:color w:val="000000"/>
          <w:sz w:val="24"/>
        </w:rPr>
      </w:pPr>
      <w:r>
        <w:rPr>
          <w:rFonts w:ascii="宋体" w:hAnsi="宋体" w:hint="eastAsia"/>
          <w:color w:val="000000"/>
          <w:sz w:val="24"/>
        </w:rPr>
        <w:t>共计2分。</w:t>
      </w:r>
    </w:p>
    <w:p w:rsidR="00B677D7" w:rsidRDefault="00EE70A0">
      <w:pPr>
        <w:jc w:val="center"/>
        <w:rPr>
          <w:rFonts w:eastAsia="黑体" w:cs="黑体"/>
          <w:sz w:val="32"/>
          <w:szCs w:val="32"/>
        </w:rPr>
      </w:pPr>
      <w:r>
        <w:rPr>
          <w:rFonts w:eastAsia="黑体" w:cs="黑体"/>
          <w:sz w:val="32"/>
          <w:szCs w:val="32"/>
        </w:rPr>
        <w:br w:type="page"/>
      </w:r>
    </w:p>
    <w:p w:rsidR="00B677D7" w:rsidRDefault="00EE70A0" w:rsidP="000622BC">
      <w:pPr>
        <w:spacing w:afterLines="50" w:after="156"/>
        <w:jc w:val="center"/>
        <w:rPr>
          <w:rFonts w:eastAsia="黑体" w:cs="黑体"/>
          <w:sz w:val="36"/>
          <w:szCs w:val="36"/>
        </w:rPr>
      </w:pPr>
      <w:r>
        <w:rPr>
          <w:rFonts w:eastAsia="黑体" w:cs="黑体" w:hint="eastAsia"/>
          <w:sz w:val="36"/>
          <w:szCs w:val="36"/>
        </w:rPr>
        <w:t>五、附件目录</w:t>
      </w:r>
    </w:p>
    <w:p w:rsidR="00B677D7" w:rsidRDefault="00B677D7">
      <w:pPr>
        <w:rPr>
          <w:rFonts w:ascii="宋体"/>
          <w:sz w:val="30"/>
          <w:szCs w:val="30"/>
        </w:rPr>
      </w:pPr>
    </w:p>
    <w:p w:rsidR="00B677D7" w:rsidRDefault="00EE70A0">
      <w:pPr>
        <w:numPr>
          <w:ilvl w:val="0"/>
          <w:numId w:val="2"/>
        </w:numPr>
        <w:tabs>
          <w:tab w:val="clear" w:pos="1550"/>
          <w:tab w:val="left" w:pos="900"/>
        </w:tabs>
        <w:ind w:left="0" w:firstLine="560"/>
        <w:rPr>
          <w:rFonts w:ascii="宋体" w:cs="仿宋_GB2312"/>
          <w:bCs/>
          <w:sz w:val="30"/>
          <w:szCs w:val="30"/>
        </w:rPr>
      </w:pPr>
      <w:r>
        <w:rPr>
          <w:rFonts w:ascii="宋体" w:hAnsi="宋体" w:cs="仿宋_GB2312" w:hint="eastAsia"/>
          <w:bCs/>
          <w:sz w:val="30"/>
          <w:szCs w:val="30"/>
        </w:rPr>
        <w:t>2021年5月至2024年5月环保符合要求且未发生重大环境事故的承诺材料</w:t>
      </w:r>
    </w:p>
    <w:p w:rsidR="00B677D7" w:rsidRDefault="00EE70A0">
      <w:pPr>
        <w:numPr>
          <w:ilvl w:val="0"/>
          <w:numId w:val="2"/>
        </w:numPr>
        <w:tabs>
          <w:tab w:val="clear" w:pos="1550"/>
          <w:tab w:val="left" w:pos="900"/>
        </w:tabs>
        <w:ind w:left="0" w:firstLine="560"/>
        <w:rPr>
          <w:rFonts w:ascii="宋体"/>
          <w:bCs/>
          <w:sz w:val="30"/>
          <w:szCs w:val="30"/>
        </w:rPr>
      </w:pPr>
      <w:r>
        <w:rPr>
          <w:rFonts w:ascii="宋体" w:hAnsi="宋体" w:cs="仿宋_GB2312" w:hint="eastAsia"/>
          <w:bCs/>
          <w:sz w:val="30"/>
          <w:szCs w:val="30"/>
        </w:rPr>
        <w:t>企业环境监测、环保产品认证文件</w:t>
      </w:r>
    </w:p>
    <w:p w:rsidR="00B677D7" w:rsidRDefault="00EE70A0">
      <w:pPr>
        <w:numPr>
          <w:ilvl w:val="1"/>
          <w:numId w:val="0"/>
        </w:numPr>
        <w:tabs>
          <w:tab w:val="left" w:pos="900"/>
        </w:tabs>
        <w:ind w:left="1690" w:hanging="453"/>
        <w:rPr>
          <w:rFonts w:ascii="宋体" w:hAnsi="宋体" w:cs="仿宋_GB2312"/>
          <w:bCs/>
          <w:sz w:val="30"/>
          <w:szCs w:val="30"/>
        </w:rPr>
      </w:pPr>
      <w:r>
        <w:rPr>
          <w:rFonts w:ascii="宋体" w:hAnsi="宋体" w:cs="仿宋_GB2312" w:hint="eastAsia"/>
          <w:bCs/>
          <w:sz w:val="30"/>
          <w:szCs w:val="30"/>
        </w:rPr>
        <w:t>2</w:t>
      </w:r>
      <w:r>
        <w:rPr>
          <w:rFonts w:ascii="宋体" w:hAnsi="宋体" w:cs="仿宋_GB2312"/>
          <w:bCs/>
          <w:sz w:val="30"/>
          <w:szCs w:val="30"/>
        </w:rPr>
        <w:t>.1</w:t>
      </w:r>
      <w:r>
        <w:rPr>
          <w:rFonts w:ascii="宋体" w:hAnsi="宋体" w:cs="仿宋_GB2312" w:hint="eastAsia"/>
          <w:bCs/>
          <w:sz w:val="30"/>
          <w:szCs w:val="30"/>
        </w:rPr>
        <w:t>环境监测报告</w:t>
      </w:r>
    </w:p>
    <w:p w:rsidR="00B677D7" w:rsidRDefault="00EE70A0">
      <w:pPr>
        <w:numPr>
          <w:ilvl w:val="1"/>
          <w:numId w:val="0"/>
        </w:numPr>
        <w:tabs>
          <w:tab w:val="left" w:pos="900"/>
        </w:tabs>
        <w:ind w:left="1690" w:hanging="453"/>
        <w:rPr>
          <w:rFonts w:ascii="宋体" w:hAnsi="宋体" w:cs="仿宋_GB2312"/>
          <w:bCs/>
          <w:sz w:val="30"/>
          <w:szCs w:val="30"/>
        </w:rPr>
      </w:pPr>
      <w:r>
        <w:rPr>
          <w:rFonts w:ascii="宋体" w:hAnsi="宋体" w:cs="仿宋_GB2312" w:hint="eastAsia"/>
          <w:bCs/>
          <w:sz w:val="30"/>
          <w:szCs w:val="30"/>
        </w:rPr>
        <w:t>2</w:t>
      </w:r>
      <w:r>
        <w:rPr>
          <w:rFonts w:ascii="宋体" w:hAnsi="宋体" w:cs="仿宋_GB2312"/>
          <w:bCs/>
          <w:sz w:val="30"/>
          <w:szCs w:val="30"/>
        </w:rPr>
        <w:t>.2</w:t>
      </w:r>
      <w:r>
        <w:rPr>
          <w:rFonts w:ascii="宋体" w:hAnsi="宋体" w:cs="仿宋_GB2312" w:hint="eastAsia"/>
          <w:bCs/>
          <w:sz w:val="30"/>
          <w:szCs w:val="30"/>
        </w:rPr>
        <w:t>产品检测报告</w:t>
      </w:r>
    </w:p>
    <w:p w:rsidR="00B677D7" w:rsidRDefault="00EE70A0">
      <w:pPr>
        <w:numPr>
          <w:ilvl w:val="1"/>
          <w:numId w:val="0"/>
        </w:numPr>
        <w:tabs>
          <w:tab w:val="left" w:pos="900"/>
        </w:tabs>
        <w:ind w:left="1690" w:hanging="453"/>
        <w:rPr>
          <w:rFonts w:ascii="宋体" w:hAnsi="宋体" w:cs="仿宋_GB2312"/>
          <w:bCs/>
          <w:sz w:val="30"/>
          <w:szCs w:val="30"/>
        </w:rPr>
      </w:pPr>
      <w:r>
        <w:rPr>
          <w:rFonts w:ascii="宋体" w:hAnsi="宋体" w:cs="仿宋_GB2312" w:hint="eastAsia"/>
          <w:bCs/>
          <w:sz w:val="30"/>
          <w:szCs w:val="30"/>
        </w:rPr>
        <w:t>2.3产品认证文件</w:t>
      </w:r>
    </w:p>
    <w:p w:rsidR="00B677D7" w:rsidRDefault="00EE70A0">
      <w:pPr>
        <w:numPr>
          <w:ilvl w:val="0"/>
          <w:numId w:val="2"/>
        </w:numPr>
        <w:tabs>
          <w:tab w:val="clear" w:pos="1550"/>
          <w:tab w:val="left" w:pos="900"/>
        </w:tabs>
        <w:ind w:left="0" w:firstLine="560"/>
        <w:rPr>
          <w:rFonts w:ascii="宋体"/>
          <w:bCs/>
          <w:sz w:val="30"/>
          <w:szCs w:val="30"/>
        </w:rPr>
      </w:pPr>
      <w:r>
        <w:rPr>
          <w:rFonts w:ascii="宋体" w:hAnsi="宋体" w:cs="仿宋_GB2312" w:hint="eastAsia"/>
          <w:bCs/>
          <w:sz w:val="30"/>
          <w:szCs w:val="30"/>
        </w:rPr>
        <w:t>主要支撑性清洁生产技术创造性证明</w:t>
      </w:r>
    </w:p>
    <w:p w:rsidR="00B677D7" w:rsidRDefault="00EE70A0">
      <w:pPr>
        <w:numPr>
          <w:ilvl w:val="1"/>
          <w:numId w:val="0"/>
        </w:numPr>
        <w:tabs>
          <w:tab w:val="left" w:pos="900"/>
        </w:tabs>
        <w:ind w:left="1690" w:hanging="453"/>
        <w:rPr>
          <w:rFonts w:ascii="宋体" w:hAnsi="宋体" w:cs="仿宋_GB2312"/>
          <w:bCs/>
          <w:sz w:val="30"/>
          <w:szCs w:val="30"/>
        </w:rPr>
      </w:pPr>
      <w:r>
        <w:rPr>
          <w:rFonts w:ascii="宋体" w:hAnsi="宋体" w:cs="仿宋_GB2312" w:hint="eastAsia"/>
          <w:bCs/>
          <w:sz w:val="30"/>
          <w:szCs w:val="30"/>
        </w:rPr>
        <w:t>3</w:t>
      </w:r>
      <w:r>
        <w:rPr>
          <w:rFonts w:ascii="宋体" w:hAnsi="宋体" w:cs="仿宋_GB2312"/>
          <w:bCs/>
          <w:sz w:val="30"/>
          <w:szCs w:val="30"/>
        </w:rPr>
        <w:t>.1</w:t>
      </w:r>
      <w:r>
        <w:rPr>
          <w:rFonts w:ascii="宋体" w:hAnsi="宋体" w:cs="仿宋_GB2312" w:hint="eastAsia"/>
          <w:bCs/>
          <w:sz w:val="30"/>
          <w:szCs w:val="30"/>
        </w:rPr>
        <w:t>专利证书</w:t>
      </w:r>
    </w:p>
    <w:p w:rsidR="00B677D7" w:rsidRDefault="00EE70A0">
      <w:pPr>
        <w:numPr>
          <w:ilvl w:val="1"/>
          <w:numId w:val="0"/>
        </w:numPr>
        <w:tabs>
          <w:tab w:val="left" w:pos="900"/>
        </w:tabs>
        <w:ind w:left="1690" w:hanging="453"/>
        <w:rPr>
          <w:rFonts w:ascii="宋体" w:hAnsi="宋体" w:cs="仿宋_GB2312"/>
          <w:bCs/>
          <w:sz w:val="30"/>
          <w:szCs w:val="30"/>
        </w:rPr>
      </w:pPr>
      <w:r>
        <w:rPr>
          <w:rFonts w:ascii="宋体" w:hAnsi="宋体" w:cs="仿宋_GB2312" w:hint="eastAsia"/>
          <w:bCs/>
          <w:sz w:val="30"/>
          <w:szCs w:val="30"/>
        </w:rPr>
        <w:t>3</w:t>
      </w:r>
      <w:r>
        <w:rPr>
          <w:rFonts w:ascii="宋体" w:hAnsi="宋体" w:cs="仿宋_GB2312"/>
          <w:bCs/>
          <w:sz w:val="30"/>
          <w:szCs w:val="30"/>
        </w:rPr>
        <w:t>.2</w:t>
      </w:r>
      <w:r>
        <w:rPr>
          <w:rFonts w:ascii="宋体" w:hAnsi="宋体" w:cs="仿宋_GB2312" w:hint="eastAsia"/>
          <w:bCs/>
          <w:sz w:val="30"/>
          <w:szCs w:val="30"/>
        </w:rPr>
        <w:t>科技成果鉴定证书</w:t>
      </w:r>
    </w:p>
    <w:p w:rsidR="00B677D7" w:rsidRDefault="00EE70A0">
      <w:pPr>
        <w:numPr>
          <w:ilvl w:val="0"/>
          <w:numId w:val="2"/>
        </w:numPr>
        <w:tabs>
          <w:tab w:val="clear" w:pos="1550"/>
          <w:tab w:val="left" w:pos="900"/>
        </w:tabs>
        <w:ind w:left="0" w:firstLine="560"/>
        <w:rPr>
          <w:rFonts w:ascii="宋体"/>
          <w:bCs/>
          <w:sz w:val="30"/>
          <w:szCs w:val="30"/>
        </w:rPr>
      </w:pPr>
      <w:r>
        <w:rPr>
          <w:rFonts w:ascii="宋体" w:hAnsi="宋体" w:cs="仿宋_GB2312" w:hint="eastAsia"/>
          <w:bCs/>
          <w:sz w:val="30"/>
          <w:szCs w:val="30"/>
        </w:rPr>
        <w:t>企业清洁生产影响力、政府及社会认可度的相关证明</w:t>
      </w:r>
    </w:p>
    <w:p w:rsidR="00B677D7" w:rsidRDefault="00EE70A0">
      <w:pPr>
        <w:numPr>
          <w:ilvl w:val="1"/>
          <w:numId w:val="0"/>
        </w:numPr>
        <w:tabs>
          <w:tab w:val="left" w:pos="900"/>
        </w:tabs>
        <w:ind w:left="1690" w:hanging="453"/>
        <w:rPr>
          <w:rFonts w:ascii="宋体" w:hAnsi="宋体" w:cs="仿宋_GB2312"/>
          <w:bCs/>
          <w:sz w:val="30"/>
          <w:szCs w:val="30"/>
        </w:rPr>
      </w:pPr>
      <w:r>
        <w:rPr>
          <w:rFonts w:ascii="宋体" w:hAnsi="宋体" w:cs="仿宋_GB2312" w:hint="eastAsia"/>
          <w:bCs/>
          <w:sz w:val="30"/>
          <w:szCs w:val="30"/>
        </w:rPr>
        <w:t>4</w:t>
      </w:r>
      <w:r>
        <w:rPr>
          <w:rFonts w:ascii="宋体" w:hAnsi="宋体" w:cs="仿宋_GB2312"/>
          <w:bCs/>
          <w:sz w:val="30"/>
          <w:szCs w:val="30"/>
        </w:rPr>
        <w:t>.1</w:t>
      </w:r>
      <w:r>
        <w:rPr>
          <w:rFonts w:ascii="宋体" w:hAnsi="宋体" w:cs="仿宋_GB2312" w:hint="eastAsia"/>
          <w:bCs/>
          <w:sz w:val="30"/>
          <w:szCs w:val="30"/>
        </w:rPr>
        <w:t>获奖证书</w:t>
      </w:r>
    </w:p>
    <w:p w:rsidR="00B677D7" w:rsidRDefault="00EE70A0">
      <w:pPr>
        <w:numPr>
          <w:ilvl w:val="1"/>
          <w:numId w:val="0"/>
        </w:numPr>
        <w:tabs>
          <w:tab w:val="left" w:pos="900"/>
        </w:tabs>
        <w:ind w:left="1690" w:hanging="453"/>
        <w:rPr>
          <w:rFonts w:ascii="宋体"/>
          <w:bCs/>
          <w:sz w:val="30"/>
          <w:szCs w:val="30"/>
        </w:rPr>
      </w:pPr>
      <w:r>
        <w:rPr>
          <w:rFonts w:ascii="宋体" w:hAnsi="宋体" w:cs="仿宋_GB2312" w:hint="eastAsia"/>
          <w:bCs/>
          <w:sz w:val="30"/>
          <w:szCs w:val="30"/>
        </w:rPr>
        <w:t>4</w:t>
      </w:r>
      <w:r>
        <w:rPr>
          <w:rFonts w:ascii="宋体" w:hAnsi="宋体" w:cs="仿宋_GB2312"/>
          <w:bCs/>
          <w:sz w:val="30"/>
          <w:szCs w:val="30"/>
        </w:rPr>
        <w:t>.2</w:t>
      </w:r>
      <w:r>
        <w:rPr>
          <w:rFonts w:ascii="宋体" w:hAnsi="宋体" w:cs="仿宋_GB2312" w:hint="eastAsia"/>
          <w:bCs/>
          <w:sz w:val="30"/>
          <w:szCs w:val="30"/>
        </w:rPr>
        <w:t>新闻报道</w:t>
      </w:r>
    </w:p>
    <w:p w:rsidR="00B677D7" w:rsidRDefault="00EE70A0">
      <w:pPr>
        <w:numPr>
          <w:ilvl w:val="0"/>
          <w:numId w:val="2"/>
        </w:numPr>
        <w:tabs>
          <w:tab w:val="clear" w:pos="1550"/>
          <w:tab w:val="left" w:pos="900"/>
        </w:tabs>
        <w:ind w:left="0" w:firstLine="560"/>
        <w:rPr>
          <w:rFonts w:ascii="宋体"/>
          <w:bCs/>
          <w:sz w:val="30"/>
          <w:szCs w:val="30"/>
        </w:rPr>
      </w:pPr>
      <w:r>
        <w:rPr>
          <w:rFonts w:ascii="宋体" w:hAnsi="宋体" w:cs="仿宋_GB2312" w:hint="eastAsia"/>
          <w:bCs/>
          <w:sz w:val="30"/>
          <w:szCs w:val="30"/>
        </w:rPr>
        <w:t>其它证明</w:t>
      </w:r>
    </w:p>
    <w:p w:rsidR="00B677D7" w:rsidRDefault="00B677D7">
      <w:pPr>
        <w:rPr>
          <w:sz w:val="30"/>
          <w:szCs w:val="30"/>
        </w:rPr>
      </w:pPr>
    </w:p>
    <w:sectPr w:rsidR="00B677D7">
      <w:footerReference w:type="default" r:id="rId8"/>
      <w:pgSz w:w="11907" w:h="16840"/>
      <w:pgMar w:top="1418" w:right="1418" w:bottom="1418" w:left="1418" w:header="851" w:footer="851" w:gutter="57"/>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0EDE" w:rsidRDefault="00180EDE">
      <w:r>
        <w:separator/>
      </w:r>
    </w:p>
  </w:endnote>
  <w:endnote w:type="continuationSeparator" w:id="0">
    <w:p w:rsidR="00180EDE" w:rsidRDefault="00180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7D7" w:rsidRDefault="00EE70A0">
    <w:pPr>
      <w:jc w:val="center"/>
      <w:rPr>
        <w:rFonts w:ascii="宋体"/>
        <w:szCs w:val="21"/>
      </w:rPr>
    </w:pPr>
    <w:r>
      <w:rPr>
        <w:rFonts w:ascii="宋体" w:hAnsi="宋体"/>
        <w:szCs w:val="21"/>
      </w:rPr>
      <w:fldChar w:fldCharType="begin"/>
    </w:r>
    <w:r>
      <w:rPr>
        <w:rFonts w:ascii="宋体" w:hAnsi="宋体"/>
        <w:szCs w:val="21"/>
      </w:rPr>
      <w:instrText xml:space="preserve"> PAGE </w:instrText>
    </w:r>
    <w:r>
      <w:rPr>
        <w:rFonts w:ascii="宋体" w:hAnsi="宋体"/>
        <w:szCs w:val="21"/>
      </w:rPr>
      <w:fldChar w:fldCharType="separate"/>
    </w:r>
    <w:r w:rsidR="00180EDE">
      <w:rPr>
        <w:rFonts w:ascii="宋体" w:hAnsi="宋体"/>
        <w:noProof/>
        <w:szCs w:val="21"/>
      </w:rPr>
      <w:t>1</w:t>
    </w:r>
    <w:r>
      <w:rPr>
        <w:rFonts w:ascii="宋体" w:hAnsi="宋体"/>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0EDE" w:rsidRDefault="00180EDE">
      <w:r>
        <w:separator/>
      </w:r>
    </w:p>
  </w:footnote>
  <w:footnote w:type="continuationSeparator" w:id="0">
    <w:p w:rsidR="00180EDE" w:rsidRDefault="00180E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A77C7B"/>
    <w:multiLevelType w:val="multilevel"/>
    <w:tmpl w:val="32A77C7B"/>
    <w:lvl w:ilvl="0">
      <w:start w:val="1"/>
      <w:numFmt w:val="decimal"/>
      <w:lvlText w:val="%1."/>
      <w:lvlJc w:val="left"/>
      <w:pPr>
        <w:tabs>
          <w:tab w:val="left" w:pos="1550"/>
        </w:tabs>
        <w:ind w:left="1550" w:hanging="990"/>
      </w:pPr>
      <w:rPr>
        <w:rFonts w:cs="Times New Roman" w:hint="default"/>
      </w:rPr>
    </w:lvl>
    <w:lvl w:ilvl="1">
      <w:start w:val="1"/>
      <w:numFmt w:val="lowerLetter"/>
      <w:lvlText w:val="%2)"/>
      <w:lvlJc w:val="left"/>
      <w:pPr>
        <w:tabs>
          <w:tab w:val="left" w:pos="1400"/>
        </w:tabs>
        <w:ind w:left="1400" w:hanging="420"/>
      </w:pPr>
      <w:rPr>
        <w:rFonts w:cs="Times New Roman"/>
      </w:rPr>
    </w:lvl>
    <w:lvl w:ilvl="2">
      <w:start w:val="1"/>
      <w:numFmt w:val="lowerRoman"/>
      <w:lvlText w:val="%3."/>
      <w:lvlJc w:val="right"/>
      <w:pPr>
        <w:tabs>
          <w:tab w:val="left" w:pos="1820"/>
        </w:tabs>
        <w:ind w:left="1820" w:hanging="420"/>
      </w:pPr>
      <w:rPr>
        <w:rFonts w:cs="Times New Roman"/>
      </w:rPr>
    </w:lvl>
    <w:lvl w:ilvl="3">
      <w:start w:val="1"/>
      <w:numFmt w:val="decimal"/>
      <w:lvlText w:val="%4."/>
      <w:lvlJc w:val="left"/>
      <w:pPr>
        <w:tabs>
          <w:tab w:val="left" w:pos="2240"/>
        </w:tabs>
        <w:ind w:left="2240" w:hanging="420"/>
      </w:pPr>
      <w:rPr>
        <w:rFonts w:cs="Times New Roman"/>
      </w:rPr>
    </w:lvl>
    <w:lvl w:ilvl="4">
      <w:start w:val="1"/>
      <w:numFmt w:val="lowerLetter"/>
      <w:lvlText w:val="%5)"/>
      <w:lvlJc w:val="left"/>
      <w:pPr>
        <w:tabs>
          <w:tab w:val="left" w:pos="2660"/>
        </w:tabs>
        <w:ind w:left="2660" w:hanging="420"/>
      </w:pPr>
      <w:rPr>
        <w:rFonts w:cs="Times New Roman"/>
      </w:rPr>
    </w:lvl>
    <w:lvl w:ilvl="5">
      <w:start w:val="1"/>
      <w:numFmt w:val="lowerRoman"/>
      <w:lvlText w:val="%6."/>
      <w:lvlJc w:val="right"/>
      <w:pPr>
        <w:tabs>
          <w:tab w:val="left" w:pos="3080"/>
        </w:tabs>
        <w:ind w:left="3080" w:hanging="420"/>
      </w:pPr>
      <w:rPr>
        <w:rFonts w:cs="Times New Roman"/>
      </w:rPr>
    </w:lvl>
    <w:lvl w:ilvl="6">
      <w:start w:val="1"/>
      <w:numFmt w:val="decimal"/>
      <w:lvlText w:val="%7."/>
      <w:lvlJc w:val="left"/>
      <w:pPr>
        <w:tabs>
          <w:tab w:val="left" w:pos="3500"/>
        </w:tabs>
        <w:ind w:left="3500" w:hanging="420"/>
      </w:pPr>
      <w:rPr>
        <w:rFonts w:cs="Times New Roman"/>
      </w:rPr>
    </w:lvl>
    <w:lvl w:ilvl="7">
      <w:start w:val="1"/>
      <w:numFmt w:val="lowerLetter"/>
      <w:lvlText w:val="%8)"/>
      <w:lvlJc w:val="left"/>
      <w:pPr>
        <w:tabs>
          <w:tab w:val="left" w:pos="3920"/>
        </w:tabs>
        <w:ind w:left="3920" w:hanging="420"/>
      </w:pPr>
      <w:rPr>
        <w:rFonts w:cs="Times New Roman"/>
      </w:rPr>
    </w:lvl>
    <w:lvl w:ilvl="8">
      <w:start w:val="1"/>
      <w:numFmt w:val="lowerRoman"/>
      <w:lvlText w:val="%9."/>
      <w:lvlJc w:val="right"/>
      <w:pPr>
        <w:tabs>
          <w:tab w:val="left" w:pos="4340"/>
        </w:tabs>
        <w:ind w:left="4340" w:hanging="420"/>
      </w:pPr>
      <w:rPr>
        <w:rFonts w:cs="Times New Roman"/>
      </w:rPr>
    </w:lvl>
  </w:abstractNum>
  <w:abstractNum w:abstractNumId="1">
    <w:nsid w:val="590F6980"/>
    <w:multiLevelType w:val="multilevel"/>
    <w:tmpl w:val="590F698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savePreviewPicture/>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DM4OTJlY2I5MTY1NTcyNmIwZWIxNGIxMzJkNjM4ZDMifQ=="/>
  </w:docVars>
  <w:rsids>
    <w:rsidRoot w:val="00040463"/>
    <w:rsid w:val="000044DC"/>
    <w:rsid w:val="00006323"/>
    <w:rsid w:val="00016FB7"/>
    <w:rsid w:val="00040463"/>
    <w:rsid w:val="000579E7"/>
    <w:rsid w:val="00061BD0"/>
    <w:rsid w:val="000622BC"/>
    <w:rsid w:val="0008274C"/>
    <w:rsid w:val="000B12F3"/>
    <w:rsid w:val="000E31C2"/>
    <w:rsid w:val="000E3912"/>
    <w:rsid w:val="000E4C56"/>
    <w:rsid w:val="000F33BB"/>
    <w:rsid w:val="00100BE5"/>
    <w:rsid w:val="00103355"/>
    <w:rsid w:val="00112467"/>
    <w:rsid w:val="00136491"/>
    <w:rsid w:val="00145621"/>
    <w:rsid w:val="00152FAA"/>
    <w:rsid w:val="00170D75"/>
    <w:rsid w:val="00180EDE"/>
    <w:rsid w:val="001917E1"/>
    <w:rsid w:val="001953EC"/>
    <w:rsid w:val="00195EFE"/>
    <w:rsid w:val="001A7E2E"/>
    <w:rsid w:val="001D2812"/>
    <w:rsid w:val="001E73EE"/>
    <w:rsid w:val="001F0C94"/>
    <w:rsid w:val="001F24B6"/>
    <w:rsid w:val="00201E9B"/>
    <w:rsid w:val="00216B56"/>
    <w:rsid w:val="00220A7B"/>
    <w:rsid w:val="00222830"/>
    <w:rsid w:val="00231357"/>
    <w:rsid w:val="002328D5"/>
    <w:rsid w:val="002505C7"/>
    <w:rsid w:val="00257641"/>
    <w:rsid w:val="00267D8B"/>
    <w:rsid w:val="002A3A7F"/>
    <w:rsid w:val="002B21C6"/>
    <w:rsid w:val="002C21E5"/>
    <w:rsid w:val="002C5911"/>
    <w:rsid w:val="002E0D9E"/>
    <w:rsid w:val="002F411B"/>
    <w:rsid w:val="002F6B18"/>
    <w:rsid w:val="003127CC"/>
    <w:rsid w:val="00337032"/>
    <w:rsid w:val="00350F41"/>
    <w:rsid w:val="003719F1"/>
    <w:rsid w:val="0037416E"/>
    <w:rsid w:val="00374828"/>
    <w:rsid w:val="00382F74"/>
    <w:rsid w:val="00383C06"/>
    <w:rsid w:val="0039527C"/>
    <w:rsid w:val="003B7C2C"/>
    <w:rsid w:val="003C3AAE"/>
    <w:rsid w:val="003C3CA5"/>
    <w:rsid w:val="003C4501"/>
    <w:rsid w:val="003C4AD3"/>
    <w:rsid w:val="003C5A4F"/>
    <w:rsid w:val="003F7DCA"/>
    <w:rsid w:val="00412A67"/>
    <w:rsid w:val="004252EB"/>
    <w:rsid w:val="00437FB8"/>
    <w:rsid w:val="00447A3D"/>
    <w:rsid w:val="004526CA"/>
    <w:rsid w:val="00477416"/>
    <w:rsid w:val="00485C6A"/>
    <w:rsid w:val="00494D14"/>
    <w:rsid w:val="004A0FC2"/>
    <w:rsid w:val="004A32E5"/>
    <w:rsid w:val="004B04E4"/>
    <w:rsid w:val="004E4684"/>
    <w:rsid w:val="00505D9C"/>
    <w:rsid w:val="005265A6"/>
    <w:rsid w:val="00544BF1"/>
    <w:rsid w:val="00545077"/>
    <w:rsid w:val="005574F2"/>
    <w:rsid w:val="00560C3B"/>
    <w:rsid w:val="00583524"/>
    <w:rsid w:val="005B1420"/>
    <w:rsid w:val="005B36AA"/>
    <w:rsid w:val="005B6A37"/>
    <w:rsid w:val="005B727F"/>
    <w:rsid w:val="005C006A"/>
    <w:rsid w:val="005D21D6"/>
    <w:rsid w:val="005D22AA"/>
    <w:rsid w:val="005D68D4"/>
    <w:rsid w:val="005E0EEA"/>
    <w:rsid w:val="005E2273"/>
    <w:rsid w:val="005F3A44"/>
    <w:rsid w:val="005F4B39"/>
    <w:rsid w:val="006002D7"/>
    <w:rsid w:val="00600BDC"/>
    <w:rsid w:val="00625830"/>
    <w:rsid w:val="006355C4"/>
    <w:rsid w:val="00637C5F"/>
    <w:rsid w:val="00655B92"/>
    <w:rsid w:val="00672CCB"/>
    <w:rsid w:val="006A5242"/>
    <w:rsid w:val="006A539E"/>
    <w:rsid w:val="006A73D5"/>
    <w:rsid w:val="006A7BFE"/>
    <w:rsid w:val="006C0B38"/>
    <w:rsid w:val="006C0F7D"/>
    <w:rsid w:val="006C4D12"/>
    <w:rsid w:val="006E1E95"/>
    <w:rsid w:val="006E704F"/>
    <w:rsid w:val="006F136D"/>
    <w:rsid w:val="006F6A43"/>
    <w:rsid w:val="00712EC1"/>
    <w:rsid w:val="0072614C"/>
    <w:rsid w:val="00732360"/>
    <w:rsid w:val="007336F7"/>
    <w:rsid w:val="0074623E"/>
    <w:rsid w:val="00771330"/>
    <w:rsid w:val="007A2856"/>
    <w:rsid w:val="007B440C"/>
    <w:rsid w:val="007E1B06"/>
    <w:rsid w:val="00815308"/>
    <w:rsid w:val="00827836"/>
    <w:rsid w:val="00837D25"/>
    <w:rsid w:val="00842E56"/>
    <w:rsid w:val="00847D0D"/>
    <w:rsid w:val="0087267E"/>
    <w:rsid w:val="00877596"/>
    <w:rsid w:val="00881BBC"/>
    <w:rsid w:val="00887941"/>
    <w:rsid w:val="008935B7"/>
    <w:rsid w:val="00896FF3"/>
    <w:rsid w:val="008A1229"/>
    <w:rsid w:val="008A20D6"/>
    <w:rsid w:val="008B0485"/>
    <w:rsid w:val="008B11E7"/>
    <w:rsid w:val="008C0DAF"/>
    <w:rsid w:val="008D14A1"/>
    <w:rsid w:val="008D281A"/>
    <w:rsid w:val="008D7CAB"/>
    <w:rsid w:val="008E59A9"/>
    <w:rsid w:val="00903B56"/>
    <w:rsid w:val="00915574"/>
    <w:rsid w:val="00924A3B"/>
    <w:rsid w:val="00935DD8"/>
    <w:rsid w:val="0095471D"/>
    <w:rsid w:val="00986676"/>
    <w:rsid w:val="009D5FAB"/>
    <w:rsid w:val="009E0D8A"/>
    <w:rsid w:val="009E46EB"/>
    <w:rsid w:val="00A01C52"/>
    <w:rsid w:val="00A02383"/>
    <w:rsid w:val="00A25F24"/>
    <w:rsid w:val="00A44C63"/>
    <w:rsid w:val="00A545DD"/>
    <w:rsid w:val="00A75EA9"/>
    <w:rsid w:val="00A827B1"/>
    <w:rsid w:val="00A931A5"/>
    <w:rsid w:val="00AA29A9"/>
    <w:rsid w:val="00AA385E"/>
    <w:rsid w:val="00AE2C56"/>
    <w:rsid w:val="00B242F9"/>
    <w:rsid w:val="00B27568"/>
    <w:rsid w:val="00B32315"/>
    <w:rsid w:val="00B47684"/>
    <w:rsid w:val="00B500A1"/>
    <w:rsid w:val="00B50270"/>
    <w:rsid w:val="00B57020"/>
    <w:rsid w:val="00B619C7"/>
    <w:rsid w:val="00B66917"/>
    <w:rsid w:val="00B677D7"/>
    <w:rsid w:val="00B95606"/>
    <w:rsid w:val="00BA298B"/>
    <w:rsid w:val="00BA58F1"/>
    <w:rsid w:val="00BA760E"/>
    <w:rsid w:val="00BE12E9"/>
    <w:rsid w:val="00C10D7D"/>
    <w:rsid w:val="00C149AF"/>
    <w:rsid w:val="00C42E3B"/>
    <w:rsid w:val="00C47761"/>
    <w:rsid w:val="00C54F56"/>
    <w:rsid w:val="00C67B84"/>
    <w:rsid w:val="00C81A18"/>
    <w:rsid w:val="00C9467A"/>
    <w:rsid w:val="00CA5769"/>
    <w:rsid w:val="00CB60A7"/>
    <w:rsid w:val="00CD66A6"/>
    <w:rsid w:val="00CE0920"/>
    <w:rsid w:val="00CE2FB4"/>
    <w:rsid w:val="00D010B1"/>
    <w:rsid w:val="00D073EA"/>
    <w:rsid w:val="00D20941"/>
    <w:rsid w:val="00D225DC"/>
    <w:rsid w:val="00D234CD"/>
    <w:rsid w:val="00D26347"/>
    <w:rsid w:val="00D623ED"/>
    <w:rsid w:val="00D80EBA"/>
    <w:rsid w:val="00DB5E4A"/>
    <w:rsid w:val="00DE1264"/>
    <w:rsid w:val="00E001A4"/>
    <w:rsid w:val="00E00A71"/>
    <w:rsid w:val="00E122B0"/>
    <w:rsid w:val="00E17A8F"/>
    <w:rsid w:val="00E415BD"/>
    <w:rsid w:val="00E56232"/>
    <w:rsid w:val="00E56E64"/>
    <w:rsid w:val="00E728A0"/>
    <w:rsid w:val="00E768C9"/>
    <w:rsid w:val="00E77FA3"/>
    <w:rsid w:val="00EB2A58"/>
    <w:rsid w:val="00EB544C"/>
    <w:rsid w:val="00EC5EFE"/>
    <w:rsid w:val="00EC69B1"/>
    <w:rsid w:val="00EE31DE"/>
    <w:rsid w:val="00EE70A0"/>
    <w:rsid w:val="00EF6C57"/>
    <w:rsid w:val="00F06876"/>
    <w:rsid w:val="00F110FF"/>
    <w:rsid w:val="00F12F52"/>
    <w:rsid w:val="00F25693"/>
    <w:rsid w:val="00F2745D"/>
    <w:rsid w:val="00F56234"/>
    <w:rsid w:val="00F8219C"/>
    <w:rsid w:val="00F83EC8"/>
    <w:rsid w:val="00F847DB"/>
    <w:rsid w:val="00FA5280"/>
    <w:rsid w:val="00FB4AA7"/>
    <w:rsid w:val="00FD1564"/>
    <w:rsid w:val="00FF03DC"/>
    <w:rsid w:val="017D6096"/>
    <w:rsid w:val="02267AB0"/>
    <w:rsid w:val="133E06A2"/>
    <w:rsid w:val="16203821"/>
    <w:rsid w:val="21CE6577"/>
    <w:rsid w:val="26C85A85"/>
    <w:rsid w:val="2B6E59D0"/>
    <w:rsid w:val="2DA50970"/>
    <w:rsid w:val="33227FC8"/>
    <w:rsid w:val="36C556C6"/>
    <w:rsid w:val="377960DF"/>
    <w:rsid w:val="39D81B37"/>
    <w:rsid w:val="3E911BA1"/>
    <w:rsid w:val="403E552A"/>
    <w:rsid w:val="41937893"/>
    <w:rsid w:val="464C4740"/>
    <w:rsid w:val="478740FE"/>
    <w:rsid w:val="47F74BC2"/>
    <w:rsid w:val="4EEF08BB"/>
    <w:rsid w:val="519D028E"/>
    <w:rsid w:val="622B63F2"/>
    <w:rsid w:val="688A6F53"/>
    <w:rsid w:val="69C26606"/>
    <w:rsid w:val="6E180D80"/>
    <w:rsid w:val="79DE3CF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qFormat="1"/>
    <w:lsdException w:name="header" w:qFormat="1"/>
    <w:lsdException w:name="footer" w:qFormat="1"/>
    <w:lsdException w:name="caption" w:locked="1" w:semiHidden="1" w:unhideWhenUsed="1" w:qFormat="1"/>
    <w:lsdException w:name="Title" w:locked="1" w:qFormat="1"/>
    <w:lsdException w:name="Default Paragraph Font" w:semiHidden="1" w:uiPriority="1" w:unhideWhenUsed="1" w:qFormat="1"/>
    <w:lsdException w:name="Subtitle" w:locked="1" w:qFormat="1"/>
    <w:lsdException w:name="Strong" w:locked="1" w:qFormat="1"/>
    <w:lsdException w:name="Emphasis" w:locked="1"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lock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qFormat/>
    <w:pPr>
      <w:jc w:val="left"/>
    </w:pPr>
  </w:style>
  <w:style w:type="paragraph" w:styleId="a4">
    <w:name w:val="Balloon Text"/>
    <w:basedOn w:val="a"/>
    <w:link w:val="Char"/>
    <w:autoRedefine/>
    <w:qFormat/>
    <w:rPr>
      <w:sz w:val="18"/>
      <w:szCs w:val="18"/>
    </w:rPr>
  </w:style>
  <w:style w:type="paragraph" w:styleId="a5">
    <w:name w:val="footer"/>
    <w:basedOn w:val="a"/>
    <w:link w:val="Char0"/>
    <w:qFormat/>
    <w:pPr>
      <w:tabs>
        <w:tab w:val="center" w:pos="4153"/>
        <w:tab w:val="right" w:pos="8306"/>
      </w:tabs>
      <w:snapToGrid w:val="0"/>
      <w:jc w:val="left"/>
    </w:pPr>
    <w:rPr>
      <w:sz w:val="18"/>
      <w:szCs w:val="18"/>
    </w:rPr>
  </w:style>
  <w:style w:type="paragraph" w:styleId="a6">
    <w:name w:val="header"/>
    <w:basedOn w:val="a"/>
    <w:link w:val="Char1"/>
    <w:qFormat/>
    <w:pPr>
      <w:pBdr>
        <w:bottom w:val="single" w:sz="6" w:space="1" w:color="auto"/>
      </w:pBdr>
      <w:tabs>
        <w:tab w:val="center" w:pos="4153"/>
        <w:tab w:val="right" w:pos="8306"/>
      </w:tabs>
      <w:snapToGrid w:val="0"/>
      <w:jc w:val="center"/>
    </w:pPr>
    <w:rPr>
      <w:sz w:val="18"/>
      <w:szCs w:val="18"/>
    </w:rPr>
  </w:style>
  <w:style w:type="character" w:customStyle="1" w:styleId="Char">
    <w:name w:val="批注框文本 Char"/>
    <w:basedOn w:val="a0"/>
    <w:link w:val="a4"/>
    <w:qFormat/>
    <w:rPr>
      <w:kern w:val="2"/>
      <w:sz w:val="18"/>
      <w:szCs w:val="18"/>
    </w:rPr>
  </w:style>
  <w:style w:type="paragraph" w:customStyle="1" w:styleId="1">
    <w:name w:val="修订1"/>
    <w:hidden/>
    <w:uiPriority w:val="99"/>
    <w:semiHidden/>
    <w:qFormat/>
    <w:rPr>
      <w:kern w:val="2"/>
      <w:sz w:val="21"/>
      <w:szCs w:val="24"/>
    </w:rPr>
  </w:style>
  <w:style w:type="character" w:customStyle="1" w:styleId="Char1">
    <w:name w:val="页眉 Char"/>
    <w:basedOn w:val="a0"/>
    <w:link w:val="a6"/>
    <w:qFormat/>
    <w:rPr>
      <w:kern w:val="2"/>
      <w:sz w:val="18"/>
      <w:szCs w:val="18"/>
    </w:rPr>
  </w:style>
  <w:style w:type="character" w:customStyle="1" w:styleId="Char0">
    <w:name w:val="页脚 Char"/>
    <w:basedOn w:val="a0"/>
    <w:link w:val="a5"/>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19</Pages>
  <Words>1890</Words>
  <Characters>10777</Characters>
  <Application>Microsoft Office Word</Application>
  <DocSecurity>0</DocSecurity>
  <Lines>89</Lines>
  <Paragraphs>25</Paragraphs>
  <ScaleCrop>false</ScaleCrop>
  <Company>Sky123.Org</Company>
  <LinksUpToDate>false</LinksUpToDate>
  <CharactersWithSpaces>12642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中国钢铁工业清洁生产环境友好奖</dc:title>
  <dc:creator>cisa-lat1xxa7xe</dc:creator>
  <cp:lastModifiedBy>李磊磊</cp:lastModifiedBy>
  <cp:revision>9</cp:revision>
  <cp:lastPrinted>2024-06-03T02:10:00Z</cp:lastPrinted>
  <dcterms:created xsi:type="dcterms:W3CDTF">2020-08-20T03:04:00Z</dcterms:created>
  <dcterms:modified xsi:type="dcterms:W3CDTF">2024-08-23T08:25:00Z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620F8D02A28E4675861D3EE0AB8EEF86_12</vt:lpwstr>
  </property>
</Properties>
</file>