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C6B" w:rsidRDefault="009C0EAB" w:rsidP="00661D2C">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494C6B" w:rsidRDefault="00494C6B" w:rsidP="00661D2C">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494C6B">
        <w:trPr>
          <w:trHeight w:val="602"/>
          <w:jc w:val="center"/>
        </w:trPr>
        <w:tc>
          <w:tcPr>
            <w:tcW w:w="1520" w:type="dxa"/>
            <w:vAlign w:val="center"/>
          </w:tcPr>
          <w:p w:rsidR="00494C6B" w:rsidRDefault="009C0EAB">
            <w:pPr>
              <w:jc w:val="center"/>
              <w:rPr>
                <w:rFonts w:ascii="宋体"/>
                <w:sz w:val="24"/>
              </w:rPr>
            </w:pPr>
            <w:r>
              <w:rPr>
                <w:rFonts w:ascii="宋体" w:hAnsi="宋体" w:cs="宋体" w:hint="eastAsia"/>
                <w:sz w:val="24"/>
              </w:rPr>
              <w:t>企业名称</w:t>
            </w:r>
          </w:p>
        </w:tc>
        <w:tc>
          <w:tcPr>
            <w:tcW w:w="7798" w:type="dxa"/>
            <w:gridSpan w:val="3"/>
            <w:vAlign w:val="center"/>
          </w:tcPr>
          <w:p w:rsidR="00494C6B" w:rsidRDefault="009C0EAB">
            <w:pPr>
              <w:jc w:val="center"/>
              <w:rPr>
                <w:rFonts w:ascii="新宋体" w:eastAsia="新宋体" w:hAnsi="新宋体" w:cs="新宋体"/>
                <w:sz w:val="24"/>
              </w:rPr>
            </w:pPr>
            <w:r>
              <w:rPr>
                <w:rFonts w:ascii="新宋体" w:eastAsia="新宋体" w:hAnsi="新宋体" w:cs="新宋体" w:hint="eastAsia"/>
                <w:sz w:val="24"/>
              </w:rPr>
              <w:t>天津市新天钢联合特钢有限公司</w:t>
            </w:r>
          </w:p>
        </w:tc>
      </w:tr>
      <w:tr w:rsidR="00494C6B">
        <w:trPr>
          <w:cantSplit/>
          <w:trHeight w:val="603"/>
          <w:jc w:val="center"/>
        </w:trPr>
        <w:tc>
          <w:tcPr>
            <w:tcW w:w="1520" w:type="dxa"/>
            <w:vAlign w:val="center"/>
          </w:tcPr>
          <w:p w:rsidR="00494C6B" w:rsidRDefault="009C0EAB">
            <w:pPr>
              <w:jc w:val="center"/>
              <w:rPr>
                <w:rFonts w:ascii="宋体"/>
                <w:sz w:val="24"/>
              </w:rPr>
            </w:pPr>
            <w:r>
              <w:rPr>
                <w:rFonts w:ascii="宋体" w:hAnsi="宋体" w:cs="宋体" w:hint="eastAsia"/>
                <w:sz w:val="24"/>
              </w:rPr>
              <w:t>母公司</w:t>
            </w:r>
          </w:p>
        </w:tc>
        <w:tc>
          <w:tcPr>
            <w:tcW w:w="7798" w:type="dxa"/>
            <w:gridSpan w:val="3"/>
            <w:vAlign w:val="center"/>
          </w:tcPr>
          <w:p w:rsidR="00494C6B" w:rsidRDefault="009C0EAB">
            <w:pPr>
              <w:jc w:val="center"/>
              <w:rPr>
                <w:rFonts w:ascii="新宋体" w:eastAsia="新宋体" w:hAnsi="新宋体" w:cs="新宋体"/>
                <w:sz w:val="24"/>
              </w:rPr>
            </w:pPr>
            <w:r>
              <w:rPr>
                <w:rFonts w:ascii="新宋体" w:eastAsia="新宋体" w:hAnsi="新宋体" w:cs="新宋体" w:hint="eastAsia"/>
                <w:sz w:val="24"/>
              </w:rPr>
              <w:t>天津市新天钢钢铁集团有限公司</w:t>
            </w:r>
          </w:p>
        </w:tc>
      </w:tr>
      <w:tr w:rsidR="00494C6B">
        <w:trPr>
          <w:cantSplit/>
          <w:trHeight w:val="603"/>
          <w:jc w:val="center"/>
        </w:trPr>
        <w:tc>
          <w:tcPr>
            <w:tcW w:w="1520" w:type="dxa"/>
            <w:vAlign w:val="center"/>
          </w:tcPr>
          <w:p w:rsidR="00494C6B" w:rsidRDefault="009C0EAB">
            <w:pPr>
              <w:jc w:val="center"/>
              <w:rPr>
                <w:rFonts w:ascii="宋体"/>
                <w:sz w:val="24"/>
              </w:rPr>
            </w:pPr>
            <w:r>
              <w:rPr>
                <w:rFonts w:ascii="宋体" w:hAnsi="宋体" w:cs="宋体" w:hint="eastAsia"/>
                <w:sz w:val="24"/>
              </w:rPr>
              <w:t>法定代表人</w:t>
            </w:r>
          </w:p>
        </w:tc>
        <w:tc>
          <w:tcPr>
            <w:tcW w:w="3180" w:type="dxa"/>
            <w:vAlign w:val="center"/>
          </w:tcPr>
          <w:p w:rsidR="00494C6B" w:rsidRDefault="00494C6B">
            <w:pPr>
              <w:jc w:val="center"/>
              <w:rPr>
                <w:rFonts w:ascii="新宋体" w:eastAsia="新宋体" w:hAnsi="新宋体" w:cs="新宋体"/>
                <w:sz w:val="24"/>
              </w:rPr>
            </w:pPr>
          </w:p>
        </w:tc>
        <w:tc>
          <w:tcPr>
            <w:tcW w:w="1680" w:type="dxa"/>
            <w:vAlign w:val="center"/>
          </w:tcPr>
          <w:p w:rsidR="00494C6B" w:rsidRDefault="009C0EAB">
            <w:pPr>
              <w:jc w:val="center"/>
              <w:rPr>
                <w:rFonts w:ascii="宋体"/>
                <w:sz w:val="24"/>
              </w:rPr>
            </w:pPr>
            <w:r>
              <w:rPr>
                <w:rFonts w:ascii="宋体" w:hAnsi="宋体" w:cs="宋体" w:hint="eastAsia"/>
                <w:sz w:val="24"/>
              </w:rPr>
              <w:t>职　　务</w:t>
            </w:r>
          </w:p>
        </w:tc>
        <w:tc>
          <w:tcPr>
            <w:tcW w:w="2938" w:type="dxa"/>
            <w:vAlign w:val="center"/>
          </w:tcPr>
          <w:p w:rsidR="00494C6B" w:rsidRDefault="00494C6B">
            <w:pPr>
              <w:jc w:val="center"/>
              <w:rPr>
                <w:rFonts w:ascii="新宋体" w:eastAsia="新宋体" w:hAnsi="新宋体" w:cs="新宋体"/>
                <w:sz w:val="24"/>
              </w:rPr>
            </w:pPr>
          </w:p>
        </w:tc>
      </w:tr>
      <w:tr w:rsidR="00494C6B">
        <w:trPr>
          <w:cantSplit/>
          <w:trHeight w:val="603"/>
          <w:jc w:val="center"/>
        </w:trPr>
        <w:tc>
          <w:tcPr>
            <w:tcW w:w="1520" w:type="dxa"/>
            <w:vAlign w:val="center"/>
          </w:tcPr>
          <w:p w:rsidR="00494C6B" w:rsidRDefault="009C0EAB">
            <w:pPr>
              <w:jc w:val="center"/>
              <w:rPr>
                <w:rFonts w:ascii="宋体"/>
                <w:sz w:val="24"/>
              </w:rPr>
            </w:pPr>
            <w:r>
              <w:rPr>
                <w:rFonts w:ascii="宋体" w:hAnsi="宋体" w:cs="宋体" w:hint="eastAsia"/>
                <w:sz w:val="24"/>
              </w:rPr>
              <w:t>联系部门</w:t>
            </w:r>
          </w:p>
        </w:tc>
        <w:tc>
          <w:tcPr>
            <w:tcW w:w="3180" w:type="dxa"/>
            <w:vAlign w:val="center"/>
          </w:tcPr>
          <w:p w:rsidR="00494C6B" w:rsidRDefault="00494C6B">
            <w:pPr>
              <w:jc w:val="center"/>
              <w:rPr>
                <w:rFonts w:ascii="新宋体" w:eastAsia="新宋体" w:hAnsi="新宋体" w:cs="新宋体"/>
                <w:sz w:val="24"/>
              </w:rPr>
            </w:pPr>
          </w:p>
        </w:tc>
        <w:tc>
          <w:tcPr>
            <w:tcW w:w="1680" w:type="dxa"/>
            <w:vAlign w:val="center"/>
          </w:tcPr>
          <w:p w:rsidR="00494C6B" w:rsidRDefault="009C0EAB">
            <w:pPr>
              <w:jc w:val="center"/>
              <w:rPr>
                <w:rFonts w:ascii="宋体"/>
                <w:sz w:val="24"/>
              </w:rPr>
            </w:pPr>
            <w:r>
              <w:rPr>
                <w:rFonts w:ascii="宋体" w:hAnsi="宋体" w:cs="宋体" w:hint="eastAsia"/>
                <w:sz w:val="24"/>
              </w:rPr>
              <w:t>联系人</w:t>
            </w:r>
          </w:p>
        </w:tc>
        <w:tc>
          <w:tcPr>
            <w:tcW w:w="2938" w:type="dxa"/>
            <w:vAlign w:val="center"/>
          </w:tcPr>
          <w:p w:rsidR="00494C6B" w:rsidRDefault="00494C6B">
            <w:pPr>
              <w:jc w:val="center"/>
              <w:rPr>
                <w:rFonts w:ascii="新宋体" w:eastAsia="新宋体" w:hAnsi="新宋体" w:cs="新宋体"/>
                <w:sz w:val="24"/>
              </w:rPr>
            </w:pPr>
          </w:p>
        </w:tc>
      </w:tr>
      <w:tr w:rsidR="00494C6B">
        <w:trPr>
          <w:cantSplit/>
          <w:trHeight w:val="603"/>
          <w:jc w:val="center"/>
        </w:trPr>
        <w:tc>
          <w:tcPr>
            <w:tcW w:w="1520" w:type="dxa"/>
            <w:vAlign w:val="center"/>
          </w:tcPr>
          <w:p w:rsidR="00494C6B" w:rsidRDefault="009C0EAB">
            <w:pPr>
              <w:jc w:val="center"/>
              <w:rPr>
                <w:rFonts w:ascii="宋体"/>
                <w:sz w:val="24"/>
              </w:rPr>
            </w:pPr>
            <w:r>
              <w:rPr>
                <w:rFonts w:ascii="宋体" w:hAnsi="宋体" w:cs="宋体" w:hint="eastAsia"/>
                <w:sz w:val="24"/>
              </w:rPr>
              <w:t>联系人职务</w:t>
            </w:r>
          </w:p>
        </w:tc>
        <w:tc>
          <w:tcPr>
            <w:tcW w:w="3180" w:type="dxa"/>
            <w:vAlign w:val="center"/>
          </w:tcPr>
          <w:p w:rsidR="00494C6B" w:rsidRDefault="00494C6B">
            <w:pPr>
              <w:jc w:val="center"/>
              <w:rPr>
                <w:rFonts w:ascii="新宋体" w:eastAsia="新宋体" w:hAnsi="新宋体" w:cs="新宋体"/>
                <w:sz w:val="24"/>
              </w:rPr>
            </w:pPr>
          </w:p>
        </w:tc>
        <w:tc>
          <w:tcPr>
            <w:tcW w:w="1680" w:type="dxa"/>
            <w:vAlign w:val="center"/>
          </w:tcPr>
          <w:p w:rsidR="00494C6B" w:rsidRDefault="009C0EAB">
            <w:pPr>
              <w:jc w:val="center"/>
              <w:rPr>
                <w:rFonts w:ascii="宋体"/>
                <w:sz w:val="24"/>
              </w:rPr>
            </w:pPr>
            <w:r>
              <w:rPr>
                <w:rFonts w:ascii="宋体" w:hAnsi="宋体" w:cs="宋体" w:hint="eastAsia"/>
                <w:sz w:val="24"/>
              </w:rPr>
              <w:t>联系人座机</w:t>
            </w:r>
          </w:p>
        </w:tc>
        <w:tc>
          <w:tcPr>
            <w:tcW w:w="2938" w:type="dxa"/>
            <w:vAlign w:val="center"/>
          </w:tcPr>
          <w:p w:rsidR="00494C6B" w:rsidRDefault="00494C6B">
            <w:pPr>
              <w:jc w:val="center"/>
              <w:rPr>
                <w:rFonts w:ascii="新宋体" w:eastAsia="新宋体" w:hAnsi="新宋体" w:cs="新宋体"/>
                <w:sz w:val="24"/>
              </w:rPr>
            </w:pPr>
          </w:p>
        </w:tc>
      </w:tr>
      <w:tr w:rsidR="00494C6B">
        <w:trPr>
          <w:cantSplit/>
          <w:trHeight w:val="603"/>
          <w:jc w:val="center"/>
        </w:trPr>
        <w:tc>
          <w:tcPr>
            <w:tcW w:w="1520" w:type="dxa"/>
            <w:vAlign w:val="center"/>
          </w:tcPr>
          <w:p w:rsidR="00494C6B" w:rsidRDefault="009C0EAB">
            <w:pPr>
              <w:jc w:val="center"/>
              <w:rPr>
                <w:rFonts w:ascii="宋体"/>
                <w:sz w:val="24"/>
              </w:rPr>
            </w:pPr>
            <w:r>
              <w:rPr>
                <w:rFonts w:ascii="宋体" w:hAnsi="宋体" w:cs="宋体" w:hint="eastAsia"/>
                <w:sz w:val="24"/>
              </w:rPr>
              <w:t>联系人手机</w:t>
            </w:r>
          </w:p>
        </w:tc>
        <w:tc>
          <w:tcPr>
            <w:tcW w:w="3180" w:type="dxa"/>
            <w:vAlign w:val="center"/>
          </w:tcPr>
          <w:p w:rsidR="00494C6B" w:rsidRDefault="00494C6B">
            <w:pPr>
              <w:jc w:val="center"/>
              <w:rPr>
                <w:rFonts w:ascii="新宋体" w:eastAsia="新宋体" w:hAnsi="新宋体" w:cs="新宋体"/>
                <w:sz w:val="24"/>
              </w:rPr>
            </w:pPr>
          </w:p>
        </w:tc>
        <w:tc>
          <w:tcPr>
            <w:tcW w:w="1680" w:type="dxa"/>
            <w:vAlign w:val="center"/>
          </w:tcPr>
          <w:p w:rsidR="00494C6B" w:rsidRDefault="009C0EAB">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494C6B" w:rsidRDefault="00494C6B">
            <w:pPr>
              <w:jc w:val="center"/>
              <w:rPr>
                <w:rFonts w:ascii="新宋体" w:eastAsia="新宋体" w:hAnsi="新宋体" w:cs="新宋体"/>
                <w:sz w:val="24"/>
              </w:rPr>
            </w:pPr>
          </w:p>
        </w:tc>
      </w:tr>
      <w:tr w:rsidR="00494C6B">
        <w:trPr>
          <w:trHeight w:val="921"/>
          <w:jc w:val="center"/>
        </w:trPr>
        <w:tc>
          <w:tcPr>
            <w:tcW w:w="1520" w:type="dxa"/>
            <w:vAlign w:val="center"/>
          </w:tcPr>
          <w:p w:rsidR="00494C6B" w:rsidRDefault="009C0EAB">
            <w:pPr>
              <w:jc w:val="center"/>
              <w:rPr>
                <w:rFonts w:ascii="宋体"/>
                <w:sz w:val="24"/>
              </w:rPr>
            </w:pPr>
            <w:r>
              <w:rPr>
                <w:rFonts w:ascii="宋体" w:hAnsi="宋体" w:cs="宋体" w:hint="eastAsia"/>
                <w:sz w:val="24"/>
              </w:rPr>
              <w:t>通讯地址及邮政编码</w:t>
            </w:r>
          </w:p>
        </w:tc>
        <w:tc>
          <w:tcPr>
            <w:tcW w:w="7798" w:type="dxa"/>
            <w:gridSpan w:val="3"/>
            <w:vAlign w:val="center"/>
          </w:tcPr>
          <w:p w:rsidR="00494C6B" w:rsidRDefault="00494C6B">
            <w:pPr>
              <w:jc w:val="center"/>
              <w:rPr>
                <w:rFonts w:ascii="宋体"/>
                <w:sz w:val="24"/>
              </w:rPr>
            </w:pPr>
          </w:p>
        </w:tc>
      </w:tr>
      <w:tr w:rsidR="00494C6B">
        <w:trPr>
          <w:trHeight w:val="6370"/>
          <w:jc w:val="center"/>
        </w:trPr>
        <w:tc>
          <w:tcPr>
            <w:tcW w:w="1520" w:type="dxa"/>
            <w:vAlign w:val="center"/>
          </w:tcPr>
          <w:p w:rsidR="00494C6B" w:rsidRDefault="009C0EAB">
            <w:pPr>
              <w:jc w:val="center"/>
              <w:rPr>
                <w:rFonts w:ascii="宋体"/>
                <w:sz w:val="24"/>
              </w:rPr>
            </w:pPr>
            <w:r>
              <w:rPr>
                <w:rFonts w:ascii="宋体" w:hAnsi="宋体" w:cs="宋体" w:hint="eastAsia"/>
                <w:sz w:val="24"/>
              </w:rPr>
              <w:t>声</w:t>
            </w:r>
          </w:p>
          <w:p w:rsidR="00494C6B" w:rsidRDefault="00494C6B">
            <w:pPr>
              <w:jc w:val="center"/>
              <w:rPr>
                <w:rFonts w:ascii="宋体"/>
                <w:sz w:val="24"/>
              </w:rPr>
            </w:pPr>
          </w:p>
          <w:p w:rsidR="00494C6B" w:rsidRDefault="00494C6B">
            <w:pPr>
              <w:jc w:val="center"/>
              <w:rPr>
                <w:rFonts w:ascii="宋体"/>
                <w:sz w:val="24"/>
              </w:rPr>
            </w:pPr>
          </w:p>
          <w:p w:rsidR="00494C6B" w:rsidRDefault="009C0EAB">
            <w:pPr>
              <w:jc w:val="center"/>
              <w:rPr>
                <w:rFonts w:ascii="宋体"/>
                <w:sz w:val="24"/>
              </w:rPr>
            </w:pPr>
            <w:r>
              <w:rPr>
                <w:rFonts w:ascii="宋体" w:hAnsi="宋体" w:cs="宋体" w:hint="eastAsia"/>
                <w:sz w:val="24"/>
              </w:rPr>
              <w:t>明</w:t>
            </w:r>
          </w:p>
        </w:tc>
        <w:tc>
          <w:tcPr>
            <w:tcW w:w="7798" w:type="dxa"/>
            <w:gridSpan w:val="3"/>
            <w:vAlign w:val="center"/>
          </w:tcPr>
          <w:p w:rsidR="00494C6B" w:rsidRDefault="00494C6B">
            <w:pPr>
              <w:snapToGrid w:val="0"/>
              <w:spacing w:line="440" w:lineRule="atLeast"/>
              <w:rPr>
                <w:rFonts w:ascii="宋体" w:cs="宋体"/>
                <w:sz w:val="30"/>
                <w:szCs w:val="30"/>
              </w:rPr>
            </w:pPr>
          </w:p>
          <w:p w:rsidR="00494C6B" w:rsidRDefault="009C0EAB">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494C6B" w:rsidRDefault="009C0EAB">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494C6B" w:rsidRDefault="00494C6B">
            <w:pPr>
              <w:snapToGrid w:val="0"/>
              <w:spacing w:line="440" w:lineRule="atLeast"/>
              <w:jc w:val="center"/>
              <w:rPr>
                <w:rFonts w:ascii="仿宋_GB2312" w:eastAsia="仿宋_GB2312"/>
                <w:sz w:val="30"/>
                <w:szCs w:val="30"/>
              </w:rPr>
            </w:pPr>
          </w:p>
          <w:p w:rsidR="00494C6B" w:rsidRDefault="00494C6B">
            <w:pPr>
              <w:snapToGrid w:val="0"/>
              <w:spacing w:line="440" w:lineRule="atLeast"/>
              <w:jc w:val="center"/>
              <w:rPr>
                <w:rFonts w:ascii="仿宋_GB2312" w:eastAsia="仿宋_GB2312"/>
                <w:sz w:val="30"/>
                <w:szCs w:val="30"/>
              </w:rPr>
            </w:pPr>
          </w:p>
          <w:p w:rsidR="00494C6B" w:rsidRDefault="00494C6B">
            <w:pPr>
              <w:snapToGrid w:val="0"/>
              <w:spacing w:line="440" w:lineRule="atLeast"/>
              <w:jc w:val="center"/>
              <w:rPr>
                <w:rFonts w:ascii="仿宋_GB2312" w:eastAsia="仿宋_GB2312"/>
                <w:sz w:val="30"/>
                <w:szCs w:val="30"/>
              </w:rPr>
            </w:pPr>
          </w:p>
          <w:p w:rsidR="00494C6B" w:rsidRDefault="009C0EAB">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494C6B" w:rsidRDefault="00494C6B">
            <w:pPr>
              <w:snapToGrid w:val="0"/>
              <w:spacing w:line="440" w:lineRule="atLeast"/>
              <w:jc w:val="center"/>
              <w:rPr>
                <w:rFonts w:ascii="仿宋_GB2312" w:eastAsia="仿宋_GB2312" w:cs="宋体"/>
                <w:sz w:val="30"/>
                <w:szCs w:val="30"/>
              </w:rPr>
            </w:pPr>
          </w:p>
          <w:p w:rsidR="00494C6B" w:rsidRDefault="009C0EAB">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 xml:space="preserve">       单位盖章</w:t>
            </w:r>
          </w:p>
          <w:p w:rsidR="00494C6B" w:rsidRDefault="00494C6B">
            <w:pPr>
              <w:snapToGrid w:val="0"/>
              <w:spacing w:line="440" w:lineRule="atLeast"/>
              <w:jc w:val="center"/>
              <w:rPr>
                <w:rFonts w:ascii="仿宋_GB2312" w:eastAsia="仿宋_GB2312" w:hAnsi="宋体" w:cs="宋体"/>
                <w:sz w:val="30"/>
                <w:szCs w:val="30"/>
              </w:rPr>
            </w:pPr>
          </w:p>
          <w:p w:rsidR="00494C6B" w:rsidRDefault="009C0EAB">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494C6B" w:rsidRDefault="00494C6B">
            <w:pPr>
              <w:jc w:val="center"/>
              <w:rPr>
                <w:rFonts w:ascii="宋体"/>
                <w:sz w:val="24"/>
              </w:rPr>
            </w:pPr>
          </w:p>
        </w:tc>
      </w:tr>
    </w:tbl>
    <w:p w:rsidR="00494C6B" w:rsidRDefault="009C0EAB" w:rsidP="00661D2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494C6B">
        <w:trPr>
          <w:trHeight w:val="12752"/>
          <w:jc w:val="center"/>
        </w:trPr>
        <w:tc>
          <w:tcPr>
            <w:tcW w:w="9461" w:type="dxa"/>
          </w:tcPr>
          <w:p w:rsidR="00494C6B" w:rsidRDefault="009C0EAB">
            <w:pPr>
              <w:rPr>
                <w:rFonts w:ascii="宋体" w:hAnsi="宋体" w:cs="宋体"/>
                <w:b/>
                <w:bCs/>
                <w:sz w:val="24"/>
              </w:rPr>
            </w:pPr>
            <w:r>
              <w:rPr>
                <w:rFonts w:ascii="宋体" w:hAnsi="宋体" w:cs="宋体" w:hint="eastAsia"/>
                <w:b/>
                <w:bCs/>
                <w:sz w:val="24"/>
              </w:rPr>
              <w:t>一、企业简介</w:t>
            </w:r>
          </w:p>
          <w:p w:rsidR="00494C6B" w:rsidRDefault="009C0EAB">
            <w:pPr>
              <w:rPr>
                <w:rFonts w:ascii="宋体" w:hAnsi="宋体" w:cs="宋体"/>
                <w:b/>
                <w:bCs/>
                <w:sz w:val="24"/>
              </w:rPr>
            </w:pPr>
            <w:r>
              <w:rPr>
                <w:rFonts w:ascii="宋体" w:hAnsi="宋体" w:cs="宋体" w:hint="eastAsia"/>
                <w:b/>
                <w:bCs/>
                <w:sz w:val="24"/>
              </w:rPr>
              <w:t>1、建厂、大规模新建和改造时间</w:t>
            </w:r>
          </w:p>
          <w:p w:rsidR="00494C6B" w:rsidRDefault="009C0EAB">
            <w:pPr>
              <w:spacing w:line="360" w:lineRule="auto"/>
              <w:ind w:firstLineChars="200" w:firstLine="480"/>
              <w:rPr>
                <w:rFonts w:ascii="宋体" w:hAnsi="宋体" w:cs="宋体"/>
                <w:sz w:val="24"/>
              </w:rPr>
            </w:pPr>
            <w:r>
              <w:rPr>
                <w:rFonts w:ascii="宋体" w:hAnsi="宋体" w:cs="宋体" w:hint="eastAsia"/>
                <w:sz w:val="24"/>
              </w:rPr>
              <w:t>天津市新天钢联合特钢有限公司(以下简称“联合特钢公司”）是集烧结、炼铁、炼钢、轧钢连续生产于一体的大型长流程钢铁联合企业，成立于2009年9月23日，2019年3月23日，德龙集团对联合特钢公司进行混合所有制改革与重组，2021年3月22日，更名为天津市新天钢联合特钢有限公司。</w:t>
            </w:r>
          </w:p>
          <w:p w:rsidR="00494C6B" w:rsidRDefault="009C0EAB">
            <w:pPr>
              <w:spacing w:line="360" w:lineRule="auto"/>
              <w:ind w:firstLineChars="200" w:firstLine="480"/>
            </w:pPr>
            <w:r>
              <w:rPr>
                <w:rFonts w:ascii="宋体" w:hAnsi="宋体" w:cs="宋体" w:hint="eastAsia"/>
                <w:sz w:val="24"/>
              </w:rPr>
              <w:t>联合特钢公司是国家工信部认定的钢铁行业规范条件企业、国家级绿色工厂，是国家AAA级工业旅游景区，2022年8月和2023年9月，相继在中国钢铁工业协会官网完成超低排放企业公示，成为全国全流程超低排放企业之一，2023年11月通过生态环境部审核，被评为环保绩效A级企业，入选中国工业碳达峰“领跑者”企业和第一批“双碳最佳实践能效标杆示范厂培育企业”，是天津市高新技术企业，荣获天津市碳排放交易所“节能减碳标兵”等荣誉称号。</w:t>
            </w:r>
          </w:p>
          <w:p w:rsidR="00494C6B" w:rsidRDefault="009C0EAB">
            <w:pPr>
              <w:numPr>
                <w:ilvl w:val="0"/>
                <w:numId w:val="1"/>
              </w:numPr>
              <w:spacing w:line="360" w:lineRule="auto"/>
              <w:rPr>
                <w:rFonts w:ascii="宋体" w:hAnsi="宋体" w:cs="宋体"/>
                <w:b/>
                <w:bCs/>
                <w:sz w:val="24"/>
              </w:rPr>
            </w:pPr>
            <w:r>
              <w:rPr>
                <w:rFonts w:ascii="宋体" w:hAnsi="宋体" w:cs="宋体" w:hint="eastAsia"/>
                <w:b/>
                <w:bCs/>
                <w:sz w:val="24"/>
              </w:rPr>
              <w:t>主要生产工艺与生产装备、生产规模</w:t>
            </w:r>
          </w:p>
          <w:p w:rsidR="00494C6B" w:rsidRDefault="009C0EAB">
            <w:pPr>
              <w:spacing w:line="360" w:lineRule="auto"/>
              <w:ind w:firstLineChars="200" w:firstLine="480"/>
              <w:rPr>
                <w:rFonts w:ascii="宋体" w:hAnsi="宋体" w:cs="宋体"/>
                <w:sz w:val="24"/>
              </w:rPr>
            </w:pPr>
            <w:r>
              <w:rPr>
                <w:rFonts w:ascii="宋体" w:hAnsi="宋体" w:cs="宋体" w:hint="eastAsia"/>
                <w:sz w:val="24"/>
              </w:rPr>
              <w:t>主要生产工艺流程：综合原料场向球团车间提供精矿粉，向烧结车间提供混均料，向炼铁车间提供原（燃）料，向炼钢车间提供冶炼辅料；烧结车间向高炉提供合格的烧结矿；球团车间向高炉提供球团矿；石灰窑车间向炼钢车间提供活性石灰；高炉车间向炼钢车间提供合格铁水；炼钢车间向轧钢车间提供钢，成品材经检验后入库外发。</w:t>
            </w:r>
          </w:p>
          <w:p w:rsidR="00494C6B" w:rsidRDefault="009C0EAB" w:rsidP="00661D2C">
            <w:pPr>
              <w:pStyle w:val="a4"/>
              <w:ind w:firstLine="480"/>
              <w:rPr>
                <w:rFonts w:ascii="宋体" w:hAnsi="宋体" w:cs="宋体"/>
                <w:szCs w:val="24"/>
              </w:rPr>
            </w:pPr>
            <w:r>
              <w:rPr>
                <w:rFonts w:ascii="宋体" w:hAnsi="宋体" w:cs="宋体" w:hint="eastAsia"/>
                <w:szCs w:val="24"/>
              </w:rPr>
              <w:t>主要生产装备：三台230m</w:t>
            </w:r>
            <w:r>
              <w:rPr>
                <w:rFonts w:ascii="宋体" w:hAnsi="宋体" w:cs="宋体" w:hint="eastAsia"/>
                <w:szCs w:val="24"/>
                <w:vertAlign w:val="superscript"/>
              </w:rPr>
              <w:t>2</w:t>
            </w:r>
            <w:r>
              <w:rPr>
                <w:rFonts w:ascii="宋体" w:hAnsi="宋体" w:cs="宋体" w:hint="eastAsia"/>
                <w:szCs w:val="24"/>
              </w:rPr>
              <w:t>烧结机、三座1080m</w:t>
            </w:r>
            <w:r>
              <w:rPr>
                <w:rFonts w:ascii="宋体" w:hAnsi="宋体" w:cs="宋体" w:hint="eastAsia"/>
                <w:szCs w:val="24"/>
                <w:vertAlign w:val="superscript"/>
              </w:rPr>
              <w:t>3</w:t>
            </w:r>
            <w:r>
              <w:rPr>
                <w:rFonts w:ascii="宋体" w:hAnsi="宋体" w:cs="宋体" w:hint="eastAsia"/>
                <w:szCs w:val="24"/>
              </w:rPr>
              <w:t>高炉、一座1250m</w:t>
            </w:r>
            <w:r>
              <w:rPr>
                <w:rFonts w:ascii="宋体" w:hAnsi="宋体" w:cs="宋体" w:hint="eastAsia"/>
                <w:szCs w:val="24"/>
                <w:vertAlign w:val="superscript"/>
              </w:rPr>
              <w:t>3</w:t>
            </w:r>
            <w:r>
              <w:rPr>
                <w:rFonts w:ascii="宋体" w:hAnsi="宋体" w:cs="宋体" w:hint="eastAsia"/>
                <w:szCs w:val="24"/>
              </w:rPr>
              <w:t>高炉、三座120t转炉、四条轧钢生产线及其它公辅设备。具备年产420万吨钢的生产能力。</w:t>
            </w:r>
          </w:p>
          <w:p w:rsidR="00494C6B" w:rsidRDefault="009C0EAB">
            <w:pPr>
              <w:numPr>
                <w:ilvl w:val="0"/>
                <w:numId w:val="1"/>
              </w:numPr>
              <w:rPr>
                <w:rFonts w:ascii="宋体" w:hAnsi="宋体" w:cs="宋体"/>
                <w:b/>
                <w:bCs/>
                <w:sz w:val="24"/>
              </w:rPr>
            </w:pPr>
            <w:r>
              <w:rPr>
                <w:rFonts w:ascii="宋体" w:hAnsi="宋体" w:cs="宋体" w:hint="eastAsia"/>
                <w:b/>
                <w:bCs/>
                <w:sz w:val="24"/>
              </w:rPr>
              <w:t>主要产品品种、产量、产值情况</w:t>
            </w:r>
          </w:p>
          <w:p w:rsidR="00494C6B" w:rsidRDefault="009C0EAB">
            <w:pPr>
              <w:pStyle w:val="a4"/>
              <w:ind w:firstLineChars="0" w:firstLine="0"/>
              <w:rPr>
                <w:rFonts w:ascii="仿宋_GB2312" w:eastAsia="仿宋_GB2312" w:hAnsi="宋体" w:cs="黑体"/>
              </w:rPr>
            </w:pPr>
            <w:r>
              <w:rPr>
                <w:rFonts w:ascii="宋体" w:hAnsi="宋体" w:cs="宋体" w:hint="eastAsia"/>
                <w:szCs w:val="24"/>
              </w:rPr>
              <w:t xml:space="preserve">    主要产品为带钢，2023年产品产量613.57万吨，产值191.54亿元。</w:t>
            </w:r>
          </w:p>
          <w:p w:rsidR="00494C6B" w:rsidRDefault="009C0EAB">
            <w:pPr>
              <w:rPr>
                <w:rFonts w:ascii="宋体" w:hAnsi="宋体" w:cs="宋体"/>
                <w:b/>
                <w:bCs/>
                <w:sz w:val="24"/>
              </w:rPr>
            </w:pPr>
            <w:r>
              <w:rPr>
                <w:rFonts w:ascii="宋体" w:hAnsi="宋体" w:cs="宋体" w:hint="eastAsia"/>
                <w:b/>
                <w:bCs/>
                <w:sz w:val="24"/>
              </w:rPr>
              <w:t>二、清洁生产工作方面</w:t>
            </w:r>
          </w:p>
          <w:p w:rsidR="00494C6B" w:rsidRDefault="009C0EAB">
            <w:pPr>
              <w:rPr>
                <w:rFonts w:ascii="宋体" w:hAnsi="宋体" w:cs="宋体"/>
                <w:b/>
                <w:bCs/>
                <w:sz w:val="24"/>
              </w:rPr>
            </w:pPr>
            <w:r>
              <w:rPr>
                <w:rFonts w:ascii="宋体" w:hAnsi="宋体" w:cs="宋体" w:hint="eastAsia"/>
                <w:b/>
                <w:bCs/>
                <w:sz w:val="24"/>
              </w:rPr>
              <w:t>1、是否建立完善、有效的环境管理制度体系</w:t>
            </w:r>
          </w:p>
          <w:p w:rsidR="00494C6B" w:rsidRDefault="009C0EAB" w:rsidP="00661D2C">
            <w:pPr>
              <w:pStyle w:val="a4"/>
              <w:ind w:firstLine="480"/>
              <w:rPr>
                <w:rFonts w:ascii="宋体" w:hAnsi="宋体" w:cs="宋体"/>
              </w:rPr>
            </w:pPr>
            <w:r>
              <w:rPr>
                <w:rFonts w:ascii="宋体" w:hAnsi="宋体" w:cs="宋体" w:hint="eastAsia"/>
              </w:rPr>
              <w:t>联合特钢公司已建立了完善的环境管理体系，于2013年7月通过了GB/T24001环境管理体系贯标认证，随后每年按要求开展第三方监督审核、再认证审核等活动，确保了环境管理体系的持续有效运行。</w:t>
            </w:r>
          </w:p>
          <w:p w:rsidR="00494C6B" w:rsidRDefault="009C0EAB">
            <w:pPr>
              <w:numPr>
                <w:ilvl w:val="0"/>
                <w:numId w:val="2"/>
              </w:numPr>
              <w:rPr>
                <w:rFonts w:ascii="宋体" w:hAnsi="宋体" w:cs="宋体"/>
                <w:b/>
                <w:bCs/>
              </w:rPr>
            </w:pPr>
            <w:r>
              <w:rPr>
                <w:rFonts w:ascii="宋体" w:hAnsi="宋体" w:cs="宋体" w:hint="eastAsia"/>
                <w:b/>
                <w:bCs/>
                <w:sz w:val="24"/>
              </w:rPr>
              <w:t>企业清洁生产技术创新（研发和使用）及实施效果</w:t>
            </w:r>
          </w:p>
          <w:p w:rsidR="00494C6B" w:rsidRDefault="009C0EAB" w:rsidP="00661D2C">
            <w:pPr>
              <w:pStyle w:val="a4"/>
              <w:ind w:firstLine="480"/>
              <w:rPr>
                <w:rFonts w:ascii="宋体" w:hAnsi="宋体" w:cs="宋体"/>
              </w:rPr>
            </w:pPr>
            <w:r>
              <w:rPr>
                <w:rFonts w:ascii="宋体" w:hAnsi="宋体" w:cs="宋体" w:hint="eastAsia"/>
              </w:rPr>
              <w:t>联合特钢公司始终坚持走“低能耗、低排放、新技术、高效益”的自主创新之路，把清洁生产作为企业可持续发展的支撑点和展现企业良好形象的发力点，以“科学、完善、高效”的原则组建技术创新组织体系，发布技术创新奖励机制，开展清洁生产与节能低碳技术研发与应用，其中《高效低耗1000mm超厚料层烧结关键技术及应用》项目、《铁前工序节能减排系统集成技术及应用》项目及《高炉长周期高效低碳稳态运行新技术开发与应用》项目等均获得国际先进水平认证。《大宽厚比矩形坯高拉速连铸关键工艺与装备技术开发》、《热风炉零扰动换炉关键技术及应用》、《铁前工序节能减排系统集成技术及应用》及《热连轧全流程高效生产工艺及精品带钢关键技术》等研发的新技术对长流程钢企低碳转型，起到了较好的示范推广效应，多家钢铁企业已经实施应用，取得良好的经济和社会效益，对实现行业的高质量发展，具有良好的借鉴意义。</w:t>
            </w:r>
          </w:p>
          <w:p w:rsidR="00494C6B" w:rsidRDefault="009C0EAB" w:rsidP="00661D2C">
            <w:pPr>
              <w:pStyle w:val="a4"/>
              <w:ind w:firstLine="480"/>
              <w:rPr>
                <w:rFonts w:ascii="宋体" w:hAnsi="宋体" w:cs="宋体"/>
              </w:rPr>
            </w:pPr>
            <w:r>
              <w:rPr>
                <w:rFonts w:ascii="宋体" w:hAnsi="宋体" w:cs="宋体" w:hint="eastAsia"/>
              </w:rPr>
              <w:t>此外，公司还以科技创新为抓手，积极与高等院校合作，探索节能降碳新技术，推动产学研项目，不断提升产学研合作水平。</w:t>
            </w:r>
          </w:p>
          <w:p w:rsidR="00494C6B" w:rsidRDefault="009C0EAB">
            <w:pPr>
              <w:numPr>
                <w:ilvl w:val="0"/>
                <w:numId w:val="2"/>
              </w:numPr>
              <w:spacing w:line="360" w:lineRule="auto"/>
              <w:rPr>
                <w:rFonts w:ascii="宋体" w:hAnsi="宋体" w:cs="宋体"/>
                <w:b/>
                <w:bCs/>
                <w:sz w:val="24"/>
              </w:rPr>
            </w:pPr>
            <w:r>
              <w:rPr>
                <w:rFonts w:ascii="宋体" w:hAnsi="宋体" w:cs="宋体" w:hint="eastAsia"/>
                <w:b/>
                <w:bCs/>
                <w:sz w:val="24"/>
              </w:rPr>
              <w:t>企业实施清洁生产技改项目情况</w:t>
            </w:r>
          </w:p>
          <w:p w:rsidR="00494C6B" w:rsidRDefault="009C0EAB" w:rsidP="00661D2C">
            <w:pPr>
              <w:pStyle w:val="a4"/>
              <w:ind w:firstLine="480"/>
              <w:rPr>
                <w:rFonts w:ascii="宋体" w:hAnsi="宋体" w:cs="宋体"/>
              </w:rPr>
            </w:pPr>
            <w:r>
              <w:rPr>
                <w:rFonts w:ascii="宋体" w:hAnsi="宋体" w:cs="宋体" w:hint="eastAsia"/>
              </w:rPr>
              <w:t>联合特钢公司积极落实绿色低碳主体责任，以“清洁生产”作为促进公司绿色低碳高质量发展的重要抓手，从公司领导管理思想到一线员工环保意识、从生产源头过程到终端控制、从节能减排设备设施投入到日常工艺改进等，方方面面均融入了清洁生产理念。</w:t>
            </w:r>
            <w:r>
              <w:rPr>
                <w:rFonts w:hint="eastAsia"/>
              </w:rPr>
              <w:t>混改以来，联合特钢公司积极开展超低排放治理改造</w:t>
            </w:r>
            <w:r>
              <w:rPr>
                <w:rFonts w:ascii="宋体" w:hAnsi="宋体" w:cs="宋体" w:hint="eastAsia"/>
              </w:rPr>
              <w:t>，将“环保投入不设上限”这一企业管理理念全面贯彻实施到环保治理工作中，实现了环保绩效创A：</w:t>
            </w:r>
          </w:p>
          <w:p w:rsidR="00494C6B" w:rsidRDefault="009C0EAB" w:rsidP="00661D2C">
            <w:pPr>
              <w:pStyle w:val="a4"/>
              <w:ind w:firstLine="480"/>
            </w:pPr>
            <w:r>
              <w:rPr>
                <w:rFonts w:hint="eastAsia"/>
              </w:rPr>
              <w:t>有组织治理方面：对</w:t>
            </w:r>
            <w:r>
              <w:rPr>
                <w:rFonts w:hint="eastAsia"/>
              </w:rPr>
              <w:t>2*230m</w:t>
            </w:r>
            <w:r>
              <w:rPr>
                <w:rFonts w:hint="eastAsia"/>
                <w:vertAlign w:val="superscript"/>
              </w:rPr>
              <w:t>2</w:t>
            </w:r>
            <w:r>
              <w:rPr>
                <w:rFonts w:hint="eastAsia"/>
              </w:rPr>
              <w:t>烧结机头烟气治理工艺进行超低改造，新增脱硝系统，对烧结机机头烟气四台电除尘进行改造，增设辅助电极；对烧结机头脱硝装置进行攻关，增设水冷系统，更换催化剂，增加调质剂；将机尾电除尘改为布袋除尘；将烧结机头电除尘和球团竖炉电除尘电源改造为高频脉冲电源；对五台燃气锅炉、三座</w:t>
            </w:r>
            <w:r>
              <w:rPr>
                <w:rFonts w:hint="eastAsia"/>
              </w:rPr>
              <w:t>1080m</w:t>
            </w:r>
            <w:r>
              <w:rPr>
                <w:rFonts w:hint="eastAsia"/>
                <w:vertAlign w:val="superscript"/>
              </w:rPr>
              <w:t>3</w:t>
            </w:r>
            <w:r>
              <w:rPr>
                <w:rFonts w:hint="eastAsia"/>
              </w:rPr>
              <w:t>高炉热风炉、一座</w:t>
            </w:r>
            <w:r>
              <w:rPr>
                <w:rFonts w:hint="eastAsia"/>
              </w:rPr>
              <w:t>1250m</w:t>
            </w:r>
            <w:r>
              <w:rPr>
                <w:rFonts w:hint="eastAsia"/>
                <w:vertAlign w:val="superscript"/>
              </w:rPr>
              <w:t>3</w:t>
            </w:r>
            <w:r>
              <w:rPr>
                <w:rFonts w:hint="eastAsia"/>
              </w:rPr>
              <w:t>高炉及四条带钢生产线加热炉烟气实施</w:t>
            </w:r>
            <w:r>
              <w:rPr>
                <w:rFonts w:hint="eastAsia"/>
              </w:rPr>
              <w:t>SDS</w:t>
            </w:r>
            <w:r>
              <w:rPr>
                <w:rFonts w:hint="eastAsia"/>
              </w:rPr>
              <w:t>小苏打干法脱硫</w:t>
            </w:r>
            <w:r>
              <w:rPr>
                <w:rFonts w:hint="eastAsia"/>
              </w:rPr>
              <w:t>+</w:t>
            </w:r>
            <w:r>
              <w:rPr>
                <w:rFonts w:hint="eastAsia"/>
              </w:rPr>
              <w:t>布袋除尘技术；将轧机湿法除尘改为塑烧板除尘；对</w:t>
            </w:r>
            <w:r>
              <w:rPr>
                <w:rFonts w:hint="eastAsia"/>
              </w:rPr>
              <w:t>1080m</w:t>
            </w:r>
            <w:r>
              <w:rPr>
                <w:rFonts w:hint="eastAsia"/>
                <w:vertAlign w:val="superscript"/>
              </w:rPr>
              <w:t>3</w:t>
            </w:r>
            <w:r>
              <w:rPr>
                <w:rFonts w:hint="eastAsia"/>
              </w:rPr>
              <w:t>高炉出铁场增设了两台滤筒除尘器；对转炉一次烟气</w:t>
            </w:r>
            <w:r>
              <w:rPr>
                <w:rFonts w:hint="eastAsia"/>
              </w:rPr>
              <w:t>OG</w:t>
            </w:r>
            <w:r>
              <w:rPr>
                <w:rFonts w:hint="eastAsia"/>
              </w:rPr>
              <w:t>湿法除尘器进行了升级改造同时新建三套湿电除尘器；对</w:t>
            </w:r>
            <w:r>
              <w:rPr>
                <w:rFonts w:hint="eastAsia"/>
              </w:rPr>
              <w:t>18</w:t>
            </w:r>
            <w:r>
              <w:rPr>
                <w:rFonts w:hint="eastAsia"/>
              </w:rPr>
              <w:t>套除尘器进行了升级改造，实现全工序有组织超低排放治理。</w:t>
            </w:r>
          </w:p>
          <w:p w:rsidR="00494C6B" w:rsidRDefault="009C0EAB" w:rsidP="00661D2C">
            <w:pPr>
              <w:pStyle w:val="a4"/>
              <w:ind w:firstLine="480"/>
            </w:pPr>
            <w:r>
              <w:rPr>
                <w:rFonts w:hint="eastAsia"/>
              </w:rPr>
              <w:t>无组织治理方面：公司对生产工艺过程、物料存储、物料输运等无组织排放环节进行升级改造，对公司各工序皮带进行二次封闭；对大包回转台、精炼炉上料、钢包热修废气进行治理，新建</w:t>
            </w:r>
            <w:r>
              <w:rPr>
                <w:rFonts w:hint="eastAsia"/>
              </w:rPr>
              <w:t>60</w:t>
            </w:r>
            <w:r>
              <w:rPr>
                <w:rFonts w:hint="eastAsia"/>
              </w:rPr>
              <w:t>万</w:t>
            </w:r>
            <w:r>
              <w:rPr>
                <w:rFonts w:hint="eastAsia"/>
              </w:rPr>
              <w:t>m</w:t>
            </w:r>
            <w:r>
              <w:rPr>
                <w:rFonts w:hint="eastAsia"/>
                <w:vertAlign w:val="superscript"/>
              </w:rPr>
              <w:t>3</w:t>
            </w:r>
            <w:r>
              <w:rPr>
                <w:rFonts w:hint="eastAsia"/>
              </w:rPr>
              <w:t>/h</w:t>
            </w:r>
            <w:r>
              <w:rPr>
                <w:rFonts w:hint="eastAsia"/>
              </w:rPr>
              <w:t>处理能力的环境滤筒除尘器，新建</w:t>
            </w:r>
            <w:r>
              <w:rPr>
                <w:rFonts w:hint="eastAsia"/>
              </w:rPr>
              <w:t>/</w:t>
            </w:r>
            <w:r>
              <w:rPr>
                <w:rFonts w:hint="eastAsia"/>
              </w:rPr>
              <w:t>改造了</w:t>
            </w:r>
            <w:r>
              <w:rPr>
                <w:rFonts w:hint="eastAsia"/>
              </w:rPr>
              <w:t>14</w:t>
            </w:r>
            <w:r>
              <w:rPr>
                <w:rFonts w:hint="eastAsia"/>
              </w:rPr>
              <w:t>套洗车台设施，对</w:t>
            </w:r>
            <w:r>
              <w:rPr>
                <w:rFonts w:hint="eastAsia"/>
              </w:rPr>
              <w:t>75</w:t>
            </w:r>
            <w:r>
              <w:rPr>
                <w:rFonts w:hint="eastAsia"/>
              </w:rPr>
              <w:t>个上料点位增设了干雾抑尘装置，全面实现无组织治理。</w:t>
            </w:r>
          </w:p>
          <w:p w:rsidR="00494C6B" w:rsidRDefault="009C0EAB" w:rsidP="00661D2C">
            <w:pPr>
              <w:pStyle w:val="a4"/>
              <w:ind w:firstLine="480"/>
            </w:pPr>
            <w:r>
              <w:rPr>
                <w:rFonts w:hint="eastAsia"/>
              </w:rPr>
              <w:t>为应对钢铁行业能源结构清洁低碳化趋势，联合特钢公司立足公司生产实际，用足用活一切可以利用的资源平台。成立绿色低碳推动工作领导小组，从新能源类、余热能源类、环保类及固废处理类四个维度，持续推广和应用节能减碳技术，大力推动清洁生产技改项目有序开展。在实施高炉煤气干法回收、转炉煤气净化回收、锅炉煤气发电、绿色照明、光伏发电、厚料层低温烧结、烧结余热发电、饱和蒸汽发电、蓄热式燃烧、变频节电、高炉</w:t>
            </w:r>
            <w:r>
              <w:rPr>
                <w:rFonts w:hint="eastAsia"/>
              </w:rPr>
              <w:t>BPRT</w:t>
            </w:r>
            <w:r>
              <w:rPr>
                <w:rFonts w:hint="eastAsia"/>
              </w:rPr>
              <w:t>节电、钢包蓄热式烘烤、高炉热风炉智能燃烧和烧结脱硝内置式直燃炉及提高废钢利用量等多项节能降碳措施基础上，</w:t>
            </w:r>
            <w:r>
              <w:rPr>
                <w:rFonts w:hint="eastAsia"/>
              </w:rPr>
              <w:t>2023</w:t>
            </w:r>
            <w:r>
              <w:rPr>
                <w:rFonts w:hint="eastAsia"/>
              </w:rPr>
              <w:t>年以来，又组织开展了烧结环冷降碳改造、炼铁全氧烤包、高炉炉顶均压煤气回收、高炉冲渣水余热回收、饱和蒸汽发电机组增容改造、烧结余热发电增容改造、电力系统优化提高自发电比例等多个节能减碳项目，以务实的举措和精细精益的管理，促进企业清洁生产水平不断优化提升。</w:t>
            </w:r>
          </w:p>
          <w:p w:rsidR="00494C6B" w:rsidRDefault="009C0EAB">
            <w:pPr>
              <w:spacing w:line="360" w:lineRule="auto"/>
              <w:rPr>
                <w:rFonts w:ascii="宋体" w:hAnsi="宋体" w:cs="宋体"/>
                <w:b/>
                <w:bCs/>
                <w:sz w:val="24"/>
              </w:rPr>
            </w:pPr>
            <w:r>
              <w:rPr>
                <w:rFonts w:ascii="宋体" w:hAnsi="宋体" w:cs="宋体" w:hint="eastAsia"/>
                <w:b/>
                <w:bCs/>
                <w:sz w:val="24"/>
              </w:rPr>
              <w:t>4、企业开展清洁生产工作在节能、降耗、减污、增效、改进管理方面的成果</w:t>
            </w:r>
          </w:p>
          <w:p w:rsidR="00494C6B" w:rsidRDefault="009C0EAB" w:rsidP="00661D2C">
            <w:pPr>
              <w:pStyle w:val="a4"/>
              <w:ind w:firstLine="480"/>
              <w:rPr>
                <w:rFonts w:ascii="宋体" w:hAnsi="宋体" w:cs="宋体"/>
              </w:rPr>
            </w:pPr>
            <w:r>
              <w:rPr>
                <w:rFonts w:ascii="宋体" w:hAnsi="宋体" w:cs="宋体" w:hint="eastAsia"/>
              </w:rPr>
              <w:t>联合特钢公司自主研发的节能降耗、减污降碳、协同增效的清洁生产先进技术与经验，得到了专业机构的认定与行业专家的认可，节能降耗减污增效硕果累累：</w:t>
            </w:r>
          </w:p>
          <w:p w:rsidR="00494C6B" w:rsidRDefault="009C0EAB" w:rsidP="00661D2C">
            <w:pPr>
              <w:pStyle w:val="a4"/>
              <w:ind w:firstLine="480"/>
              <w:rPr>
                <w:rFonts w:ascii="宋体" w:hAnsi="宋体" w:cs="宋体"/>
                <w:szCs w:val="24"/>
              </w:rPr>
            </w:pPr>
            <w:r>
              <w:rPr>
                <w:rFonts w:ascii="宋体" w:hAnsi="宋体" w:cs="宋体" w:hint="eastAsia"/>
                <w:szCs w:val="24"/>
              </w:rPr>
              <w:t>（1）高效低耗1000mm超厚料层烧结关键技术及应用：荣获2020年冶金科学技术奖三等奖，获得知识产权9项，获天津市质量攻关奖项3项。</w:t>
            </w:r>
          </w:p>
          <w:p w:rsidR="00494C6B" w:rsidRDefault="009C0EAB" w:rsidP="00661D2C">
            <w:pPr>
              <w:pStyle w:val="a4"/>
              <w:ind w:firstLine="480"/>
              <w:rPr>
                <w:rFonts w:ascii="宋体" w:hAnsi="宋体" w:cs="宋体"/>
                <w:szCs w:val="24"/>
              </w:rPr>
            </w:pPr>
            <w:r>
              <w:rPr>
                <w:rFonts w:ascii="宋体" w:hAnsi="宋体" w:cs="宋体" w:hint="eastAsia"/>
                <w:szCs w:val="24"/>
              </w:rPr>
              <w:t>（2）热风炉零扰动换炉关键技术及应用：申请专利6项，其中发明专利3项，经天津市技术局组织专家进行成果评价，该项目经鉴定达到了国际先进水平，具有行业示范性，荣获2021年冶金科学技术奖三等奖。</w:t>
            </w:r>
          </w:p>
          <w:p w:rsidR="00494C6B" w:rsidRDefault="009C0EAB" w:rsidP="00661D2C">
            <w:pPr>
              <w:pStyle w:val="a4"/>
              <w:ind w:firstLine="480"/>
              <w:rPr>
                <w:rFonts w:ascii="宋体" w:hAnsi="宋体" w:cs="宋体"/>
                <w:szCs w:val="24"/>
              </w:rPr>
            </w:pPr>
            <w:r>
              <w:rPr>
                <w:rFonts w:ascii="宋体" w:hAnsi="宋体" w:cs="宋体" w:hint="eastAsia"/>
                <w:szCs w:val="24"/>
              </w:rPr>
              <w:t>（3）高炉长周期稳定高效低耗冶炼技术集成及应用：经2023年5月成果评价整体水平达到国际先进水平，获得发明专利9个。</w:t>
            </w:r>
          </w:p>
          <w:p w:rsidR="00494C6B" w:rsidRDefault="009C0EAB" w:rsidP="00661D2C">
            <w:pPr>
              <w:pStyle w:val="a4"/>
              <w:ind w:firstLine="480"/>
              <w:rPr>
                <w:rFonts w:ascii="宋体" w:hAnsi="宋体" w:cs="宋体"/>
                <w:szCs w:val="24"/>
              </w:rPr>
            </w:pPr>
            <w:r>
              <w:rPr>
                <w:rFonts w:ascii="宋体" w:hAnsi="宋体" w:cs="宋体" w:hint="eastAsia"/>
                <w:szCs w:val="24"/>
              </w:rPr>
              <w:t>（4）铁前工序节能减排系统集成技术及应用：经天津市科技局对研究成果进行评价总体技术水平达到国际先进，申请12项专利（授权7项，受理5项），荣获2021年天津市科技进步奖三等奖。</w:t>
            </w:r>
          </w:p>
          <w:p w:rsidR="00494C6B" w:rsidRDefault="009C0EAB">
            <w:pPr>
              <w:spacing w:line="360" w:lineRule="auto"/>
              <w:ind w:firstLineChars="200" w:firstLine="480"/>
              <w:rPr>
                <w:rFonts w:ascii="宋体" w:hAnsi="宋体" w:cs="宋体"/>
                <w:sz w:val="24"/>
              </w:rPr>
            </w:pPr>
            <w:r>
              <w:rPr>
                <w:rFonts w:ascii="宋体" w:hAnsi="宋体" w:cs="宋体" w:hint="eastAsia"/>
                <w:sz w:val="24"/>
              </w:rPr>
              <w:t>（5）转炉长周期高效低碳稳态运行新技术开发与应用：申请专利15项，已授权11项，经天津市科技局组织专家进行成果鉴定评价，达到了国际先进水平，荣获2022年天津市科技进步奖三等奖、冶金科学技术奖三等奖。</w:t>
            </w:r>
          </w:p>
          <w:p w:rsidR="00494C6B" w:rsidRDefault="009C0EAB" w:rsidP="00661D2C">
            <w:pPr>
              <w:pStyle w:val="a4"/>
              <w:ind w:firstLine="480"/>
            </w:pPr>
            <w:r>
              <w:rPr>
                <w:rFonts w:hint="eastAsia"/>
              </w:rPr>
              <w:t>（</w:t>
            </w:r>
            <w:r>
              <w:rPr>
                <w:rFonts w:hint="eastAsia"/>
              </w:rPr>
              <w:t>6</w:t>
            </w:r>
            <w:r>
              <w:rPr>
                <w:rFonts w:hint="eastAsia"/>
              </w:rPr>
              <w:t>）大宽厚比矩形坯高拉速连铸关键工艺与装备技术开发：以中国金属学会秘书长王新江为首的专家团队认定该技术总体达到国际先进水平，研发过程形成专利</w:t>
            </w:r>
            <w:r>
              <w:rPr>
                <w:rFonts w:hint="eastAsia"/>
              </w:rPr>
              <w:t>21</w:t>
            </w:r>
            <w:r>
              <w:rPr>
                <w:rFonts w:hint="eastAsia"/>
              </w:rPr>
              <w:t>项，对推进我国矩形坯连铸坯高效化生产技术进步、丰富连铸生产理论等均有积极意义。</w:t>
            </w:r>
          </w:p>
          <w:p w:rsidR="00494C6B" w:rsidRDefault="009C0EAB" w:rsidP="00661D2C">
            <w:pPr>
              <w:pStyle w:val="a4"/>
              <w:ind w:firstLine="480"/>
            </w:pPr>
            <w:r>
              <w:rPr>
                <w:rFonts w:hint="eastAsia"/>
              </w:rPr>
              <w:t>（</w:t>
            </w:r>
            <w:r>
              <w:rPr>
                <w:rFonts w:hint="eastAsia"/>
              </w:rPr>
              <w:t>7</w:t>
            </w:r>
            <w:r>
              <w:rPr>
                <w:rFonts w:hint="eastAsia"/>
              </w:rPr>
              <w:t>）热连轧全流程高效生产工艺及精品带钢关键技术：经专家鉴定，热连轧产线的整体性能达到了国际先进水平。荣获</w:t>
            </w:r>
            <w:r>
              <w:rPr>
                <w:rFonts w:hint="eastAsia"/>
              </w:rPr>
              <w:t>2022</w:t>
            </w:r>
            <w:r>
              <w:rPr>
                <w:rFonts w:hint="eastAsia"/>
              </w:rPr>
              <w:t>年天津市科技进步奖三等奖、冶金科学技术奖三等奖。</w:t>
            </w:r>
          </w:p>
          <w:p w:rsidR="00494C6B" w:rsidRDefault="009C0EAB">
            <w:pPr>
              <w:spacing w:line="360" w:lineRule="auto"/>
              <w:ind w:firstLineChars="200" w:firstLine="480"/>
              <w:rPr>
                <w:sz w:val="24"/>
                <w:szCs w:val="28"/>
              </w:rPr>
            </w:pPr>
            <w:r>
              <w:rPr>
                <w:rFonts w:hint="eastAsia"/>
                <w:sz w:val="24"/>
                <w:szCs w:val="28"/>
              </w:rPr>
              <w:t>（</w:t>
            </w:r>
            <w:r>
              <w:rPr>
                <w:rFonts w:hint="eastAsia"/>
                <w:sz w:val="24"/>
                <w:szCs w:val="28"/>
              </w:rPr>
              <w:t>8</w:t>
            </w:r>
            <w:r>
              <w:rPr>
                <w:rFonts w:hint="eastAsia"/>
                <w:sz w:val="24"/>
                <w:szCs w:val="28"/>
              </w:rPr>
              <w:t>）通过充分挖掘节能潜力，将富裕煤气用于煤气发电；充分回收利用烧结环冷余热、炼钢饱和蒸汽及富裕煤气进行发电，</w:t>
            </w:r>
            <w:r>
              <w:rPr>
                <w:rFonts w:hint="eastAsia"/>
                <w:sz w:val="24"/>
                <w:szCs w:val="28"/>
              </w:rPr>
              <w:t>2022</w:t>
            </w:r>
            <w:r>
              <w:rPr>
                <w:rFonts w:hint="eastAsia"/>
                <w:sz w:val="24"/>
                <w:szCs w:val="28"/>
              </w:rPr>
              <w:t>年又建设实施双超煤气发电项目，</w:t>
            </w:r>
            <w:r>
              <w:rPr>
                <w:rFonts w:hint="eastAsia"/>
                <w:sz w:val="24"/>
                <w:szCs w:val="28"/>
              </w:rPr>
              <w:t>2023</w:t>
            </w:r>
            <w:r>
              <w:rPr>
                <w:rFonts w:hint="eastAsia"/>
                <w:sz w:val="24"/>
                <w:szCs w:val="28"/>
              </w:rPr>
              <w:t>年进行电网优化，促使企业发电能力得到进一步释放，自发电比例不断优化提升。</w:t>
            </w:r>
          </w:p>
          <w:p w:rsidR="00494C6B" w:rsidRDefault="009C0EAB">
            <w:pPr>
              <w:spacing w:line="360" w:lineRule="auto"/>
              <w:ind w:firstLineChars="200" w:firstLine="480"/>
              <w:rPr>
                <w:rFonts w:ascii="宋体" w:hAnsi="宋体" w:cs="宋体"/>
                <w:sz w:val="24"/>
              </w:rPr>
            </w:pPr>
            <w:r>
              <w:rPr>
                <w:rFonts w:ascii="宋体" w:hAnsi="宋体" w:cs="宋体" w:hint="eastAsia"/>
                <w:sz w:val="24"/>
              </w:rPr>
              <w:t>（9）实施煤气混配系统，对转炉煤气回收指标进行调整，将转炉生产过程中回收的转炉煤气利用到公司各生产环节，将转炉煤气回收量由130立方米/吨钢提高至150立方米/吨钢以上；</w:t>
            </w:r>
          </w:p>
          <w:p w:rsidR="00494C6B" w:rsidRDefault="009C0EAB">
            <w:pPr>
              <w:spacing w:line="360" w:lineRule="auto"/>
              <w:ind w:firstLineChars="200" w:firstLine="480"/>
              <w:rPr>
                <w:rFonts w:ascii="宋体" w:hAnsi="宋体" w:cs="宋体"/>
                <w:sz w:val="24"/>
              </w:rPr>
            </w:pPr>
            <w:r>
              <w:rPr>
                <w:rFonts w:ascii="宋体" w:hAnsi="宋体" w:cs="宋体" w:hint="eastAsia"/>
                <w:sz w:val="24"/>
              </w:rPr>
              <w:t>（10）高炉冲渣水余热全部回收利用，向宁河区整体供热近200万平米、上万户居民提供供暖服务。</w:t>
            </w:r>
          </w:p>
          <w:p w:rsidR="00494C6B" w:rsidRDefault="009C0EAB" w:rsidP="00661D2C">
            <w:pPr>
              <w:pStyle w:val="a4"/>
              <w:ind w:firstLine="480"/>
              <w:rPr>
                <w:rFonts w:ascii="宋体" w:hAnsi="宋体" w:cs="宋体"/>
                <w:szCs w:val="24"/>
              </w:rPr>
            </w:pPr>
            <w:r>
              <w:rPr>
                <w:rFonts w:ascii="宋体" w:hAnsi="宋体" w:cs="宋体" w:hint="eastAsia"/>
              </w:rPr>
              <w:t>（11）</w:t>
            </w:r>
            <w:r>
              <w:rPr>
                <w:rFonts w:ascii="宋体" w:hAnsi="宋体" w:cs="宋体" w:hint="eastAsia"/>
                <w:szCs w:val="24"/>
              </w:rPr>
              <w:t>“转炉工序”能耗指标优于30公斤标煤/吨钢，达到能效标杆水平，被天津市发改委及市工信局列入“重点领域企业能效清单”。</w:t>
            </w:r>
          </w:p>
          <w:p w:rsidR="00494C6B" w:rsidRDefault="009C0EAB" w:rsidP="00661D2C">
            <w:pPr>
              <w:pStyle w:val="a4"/>
              <w:ind w:firstLine="480"/>
              <w:rPr>
                <w:rFonts w:ascii="宋体" w:hAnsi="宋体" w:cs="宋体"/>
                <w:szCs w:val="24"/>
              </w:rPr>
            </w:pPr>
            <w:r>
              <w:rPr>
                <w:rFonts w:ascii="宋体" w:hAnsi="宋体" w:cs="宋体" w:hint="eastAsia"/>
              </w:rPr>
              <w:t>（12）</w:t>
            </w:r>
            <w:r>
              <w:rPr>
                <w:rFonts w:ascii="宋体" w:hAnsi="宋体" w:cs="宋体" w:hint="eastAsia"/>
                <w:szCs w:val="24"/>
              </w:rPr>
              <w:t>2022年12月9日，联合特钢公司入选全国第一批“双碳最佳实践能效标杆示范厂培育企业”（全国共21家钢铁企业）。同年12月29日，入选绿色发展领域具有引领作用的优秀企业之一，被授予中国工业碳达峰“领跑者”企业称号（全国共42家工业企业）。</w:t>
            </w:r>
          </w:p>
          <w:p w:rsidR="00494C6B" w:rsidRDefault="009C0EAB" w:rsidP="00661D2C">
            <w:pPr>
              <w:pStyle w:val="a4"/>
              <w:ind w:firstLine="480"/>
              <w:rPr>
                <w:rFonts w:ascii="宋体" w:hAnsi="宋体" w:cs="宋体"/>
                <w:szCs w:val="24"/>
              </w:rPr>
            </w:pPr>
            <w:r>
              <w:rPr>
                <w:rFonts w:ascii="宋体" w:hAnsi="宋体" w:cs="宋体" w:hint="eastAsia"/>
                <w:szCs w:val="24"/>
              </w:rPr>
              <w:t>（13）依托于联合特钢公司现有生产模式，企业精心打造的工业旅游区被评为天津市首批国家AAA级旅游景区、全国科普教育基地、天津市科普基地。</w:t>
            </w:r>
          </w:p>
          <w:p w:rsidR="00494C6B" w:rsidRDefault="009C0EAB" w:rsidP="00661D2C">
            <w:pPr>
              <w:pStyle w:val="a4"/>
              <w:ind w:firstLine="480"/>
              <w:rPr>
                <w:rFonts w:ascii="宋体" w:hAnsi="宋体" w:cs="宋体"/>
                <w:szCs w:val="24"/>
              </w:rPr>
            </w:pPr>
            <w:r>
              <w:rPr>
                <w:rFonts w:ascii="宋体" w:hAnsi="宋体" w:cs="宋体" w:hint="eastAsia"/>
                <w:szCs w:val="24"/>
              </w:rPr>
              <w:t>（14）通过生态环境部及天津市生态环境局审核，环保绩效水平达到A级，清洁运输比例达80%以上，建成55座充电桩、2座500公斤加氢站。</w:t>
            </w:r>
          </w:p>
          <w:p w:rsidR="00494C6B" w:rsidRDefault="009C0EAB">
            <w:pPr>
              <w:spacing w:line="360" w:lineRule="auto"/>
              <w:rPr>
                <w:rFonts w:ascii="宋体" w:hAnsi="宋体" w:cs="宋体"/>
                <w:b/>
                <w:bCs/>
                <w:sz w:val="24"/>
              </w:rPr>
            </w:pPr>
            <w:r>
              <w:rPr>
                <w:rFonts w:ascii="宋体" w:hAnsi="宋体" w:cs="宋体" w:hint="eastAsia"/>
                <w:b/>
                <w:bCs/>
                <w:sz w:val="24"/>
              </w:rPr>
              <w:t>三、环境友好企业创建方面</w:t>
            </w:r>
          </w:p>
          <w:p w:rsidR="00494C6B" w:rsidRDefault="009C0EAB">
            <w:pPr>
              <w:spacing w:line="360" w:lineRule="auto"/>
              <w:rPr>
                <w:rFonts w:ascii="宋体" w:hAnsi="宋体" w:cs="宋体"/>
                <w:b/>
                <w:bCs/>
                <w:sz w:val="24"/>
              </w:rPr>
            </w:pPr>
            <w:r>
              <w:rPr>
                <w:rFonts w:ascii="宋体" w:hAnsi="宋体" w:cs="宋体" w:hint="eastAsia"/>
                <w:b/>
                <w:bCs/>
                <w:sz w:val="24"/>
              </w:rPr>
              <w:t>1、与国家相关法律、法规、政策的符合性</w:t>
            </w:r>
          </w:p>
          <w:p w:rsidR="00494C6B" w:rsidRDefault="009C0EAB">
            <w:pPr>
              <w:pStyle w:val="Default"/>
              <w:spacing w:line="360" w:lineRule="auto"/>
              <w:ind w:firstLine="480"/>
            </w:pPr>
            <w:r>
              <w:rPr>
                <w:rFonts w:cs="Times New Roman" w:hint="eastAsia"/>
                <w:color w:val="auto"/>
                <w:spacing w:val="-6"/>
              </w:rPr>
              <w:t>联合特钢公司的建设符合《产业结构调整指导目录（2024年本）》，</w:t>
            </w:r>
            <w:r>
              <w:rPr>
                <w:rFonts w:hint="eastAsia"/>
              </w:rPr>
              <w:t>在生产经营过程中严格执行《中华人民共和国环境保护法》、《中华人民共和国节约能源法》、《中华人民共和国清洁生产促进法》等国家相关法律法规和相关政策，及时将法律法规及相关要求转化为企业的管理要求，保障生产运营过程与相关法律、法规、政策的符合性。</w:t>
            </w:r>
          </w:p>
          <w:p w:rsidR="00494C6B" w:rsidRDefault="009C0EAB">
            <w:pPr>
              <w:pStyle w:val="Default"/>
              <w:spacing w:line="360" w:lineRule="auto"/>
              <w:rPr>
                <w:b/>
                <w:bCs/>
              </w:rPr>
            </w:pPr>
            <w:r>
              <w:rPr>
                <w:rFonts w:hint="eastAsia"/>
                <w:b/>
                <w:bCs/>
              </w:rPr>
              <w:t>2、与地方环境保护相关法律、法规、政策和规划要求的符合性</w:t>
            </w:r>
          </w:p>
          <w:p w:rsidR="00494C6B" w:rsidRDefault="009C0EAB">
            <w:pPr>
              <w:pStyle w:val="Default"/>
              <w:spacing w:line="360" w:lineRule="auto"/>
              <w:ind w:firstLine="480"/>
            </w:pPr>
            <w:r>
              <w:rPr>
                <w:rFonts w:hint="eastAsia"/>
              </w:rPr>
              <w:t>联合特钢公司厂区位于天津市宁河经济开发区，属于工业用地，符合天津市及宁河区主体城市功能区规划，符合宁河经济开发区产业规划，未来两年不会被国家或地方责令环保搬迁。公司严格贯彻落实地方政府下达的各项环境保护相关法律、法规、政策要求，各项污染物全部达标排放，从未发生过环境污染事故，近两年内未受到过上级政府主管部门的行政处罚。</w:t>
            </w:r>
          </w:p>
          <w:p w:rsidR="00494C6B" w:rsidRDefault="009C0EAB">
            <w:pPr>
              <w:spacing w:line="360" w:lineRule="auto"/>
              <w:rPr>
                <w:rFonts w:ascii="宋体" w:hAnsi="宋体" w:cs="宋体"/>
                <w:b/>
                <w:bCs/>
                <w:sz w:val="24"/>
              </w:rPr>
            </w:pPr>
            <w:r>
              <w:rPr>
                <w:rFonts w:ascii="宋体" w:hAnsi="宋体" w:cs="宋体" w:hint="eastAsia"/>
                <w:b/>
                <w:bCs/>
                <w:sz w:val="24"/>
              </w:rPr>
              <w:t>3、与环境影响评价和三同时制度要求的符合性</w:t>
            </w:r>
          </w:p>
          <w:p w:rsidR="00494C6B" w:rsidRDefault="009C0EAB">
            <w:pPr>
              <w:pStyle w:val="a0"/>
              <w:spacing w:line="360" w:lineRule="auto"/>
              <w:ind w:firstLineChars="200" w:firstLine="480"/>
              <w:rPr>
                <w:rFonts w:ascii="宋体" w:eastAsia="宋体" w:hAnsi="Calibri" w:cs="宋体"/>
                <w:color w:val="000000"/>
                <w:sz w:val="24"/>
              </w:rPr>
            </w:pPr>
            <w:r>
              <w:rPr>
                <w:rFonts w:ascii="宋体" w:eastAsia="宋体" w:hAnsi="Calibri" w:cs="宋体" w:hint="eastAsia"/>
                <w:color w:val="000000"/>
                <w:sz w:val="24"/>
              </w:rPr>
              <w:t>联合特钢公司高度重视环境影响评价和环保“三同时”制度的落实工作。在生产建设过程中落实了建设项目环评、环保“三同时”及竣工环保验收制度，符合环境影响评价和三同时制度相关要求。</w:t>
            </w:r>
          </w:p>
          <w:p w:rsidR="00494C6B" w:rsidRDefault="009C0EAB">
            <w:pPr>
              <w:spacing w:line="360" w:lineRule="auto"/>
              <w:rPr>
                <w:rFonts w:ascii="宋体" w:hAnsi="Calibri" w:cs="宋体"/>
                <w:b/>
                <w:bCs/>
                <w:color w:val="000000"/>
                <w:sz w:val="24"/>
              </w:rPr>
            </w:pPr>
            <w:r>
              <w:rPr>
                <w:rFonts w:ascii="宋体" w:hAnsi="Calibri" w:cs="宋体" w:hint="eastAsia"/>
                <w:b/>
                <w:bCs/>
                <w:color w:val="000000"/>
                <w:sz w:val="24"/>
              </w:rPr>
              <w:t>4、与污染源达标排放、总量控制规定要求的符合性</w:t>
            </w:r>
          </w:p>
          <w:p w:rsidR="00494C6B" w:rsidRDefault="009C0EAB">
            <w:pPr>
              <w:spacing w:line="360" w:lineRule="auto"/>
              <w:ind w:firstLine="480"/>
            </w:pPr>
            <w:r>
              <w:rPr>
                <w:rFonts w:ascii="宋体" w:hAnsi="宋体" w:cs="宋体" w:hint="eastAsia"/>
                <w:sz w:val="24"/>
              </w:rPr>
              <w:t>联合特钢公司在生产经营过程中认真贯彻执行排污许可制度，废气、废水及厂界噪声污染源全部达标排放且污染物排放总量满足总量控制规定要求。</w:t>
            </w:r>
          </w:p>
          <w:p w:rsidR="00494C6B" w:rsidRDefault="009C0EAB">
            <w:pPr>
              <w:spacing w:line="360" w:lineRule="auto"/>
              <w:rPr>
                <w:rFonts w:ascii="宋体" w:hAnsi="宋体" w:cs="宋体"/>
                <w:b/>
                <w:bCs/>
                <w:sz w:val="24"/>
              </w:rPr>
            </w:pPr>
            <w:r>
              <w:rPr>
                <w:rFonts w:ascii="宋体" w:hAnsi="宋体" w:cs="宋体" w:hint="eastAsia"/>
                <w:b/>
                <w:bCs/>
                <w:sz w:val="24"/>
              </w:rPr>
              <w:t>四、在清洁生产环境友好企业实践中具有创新性和示范性的工作</w:t>
            </w:r>
          </w:p>
          <w:p w:rsidR="00494C6B" w:rsidRDefault="009C0EAB">
            <w:pPr>
              <w:spacing w:line="360" w:lineRule="auto"/>
              <w:rPr>
                <w:rFonts w:ascii="宋体" w:hAnsi="宋体" w:cs="宋体"/>
                <w:b/>
                <w:bCs/>
                <w:sz w:val="24"/>
              </w:rPr>
            </w:pPr>
            <w:r>
              <w:rPr>
                <w:rFonts w:ascii="宋体" w:hAnsi="宋体" w:cs="宋体" w:hint="eastAsia"/>
                <w:b/>
                <w:bCs/>
                <w:sz w:val="24"/>
              </w:rPr>
              <w:t>1、企业在组织机构、管理制度建设方面的特点</w:t>
            </w:r>
          </w:p>
          <w:p w:rsidR="00494C6B" w:rsidRDefault="009C0EAB" w:rsidP="00661D2C">
            <w:pPr>
              <w:pStyle w:val="a4"/>
              <w:ind w:firstLine="504"/>
            </w:pPr>
            <w:r>
              <w:rPr>
                <w:rFonts w:hint="eastAsia"/>
                <w:spacing w:val="6"/>
              </w:rPr>
              <w:t>联合特钢公司成立了以总经理为组长的专项管理机构推动公司清洁生产工作，多年以来，通过切实贯彻实施环境、能源、质量、职业健康安全、测量以及两化融合管理体系，公司的管理制度不断健全、完善，同时，为进一步加强制度体系建设，每年由集团公司组织开展制度梳理、修订工作，各单位严格按照董事长指示精神，把制度流程梳理、修订工作作为一把手工程，严格按照暨定计划落实制度梳理工作，确保了公司各项制度的合规性、适宜性和有效性，为公司能够持续、有效、稳定发展提供了有力制度建设保障。</w:t>
            </w:r>
          </w:p>
          <w:p w:rsidR="00494C6B" w:rsidRDefault="009C0EAB">
            <w:pPr>
              <w:numPr>
                <w:ilvl w:val="0"/>
                <w:numId w:val="3"/>
              </w:numPr>
              <w:spacing w:line="360" w:lineRule="auto"/>
              <w:rPr>
                <w:rFonts w:ascii="宋体" w:hAnsi="宋体" w:cs="宋体"/>
                <w:b/>
                <w:bCs/>
                <w:sz w:val="24"/>
              </w:rPr>
            </w:pPr>
            <w:r>
              <w:rPr>
                <w:rFonts w:ascii="宋体" w:hAnsi="宋体" w:cs="宋体" w:hint="eastAsia"/>
                <w:b/>
                <w:bCs/>
                <w:sz w:val="24"/>
              </w:rPr>
              <w:t>企业清洁生产规划和年度工作计划制定目标清晰与执行到位</w:t>
            </w:r>
          </w:p>
          <w:p w:rsidR="00494C6B" w:rsidRDefault="009C0EAB">
            <w:pPr>
              <w:pStyle w:val="a4"/>
              <w:ind w:firstLine="480"/>
            </w:pPr>
            <w:r>
              <w:rPr>
                <w:rFonts w:hint="eastAsia"/>
              </w:rPr>
              <w:t>在确定联合钢铁生产流程清洁生产审核重点的基础上，联合特钢公司依据相关环保、节能及清洁生产法规、标准、国家政策等要求，每年制订明确、清晰的年度工作计划及清洁生产目标，定期召开生产、技术、能源、环保管理等方面的专题分析会，总结各类目标指标的完成情况及后续工作推进计划，确保年度工作目标执行到位。目前，企业污染物排放指标优于行业先进水平，各工序能耗水平均优于国家及地方标准基准水平，其中转炉工序达到行业标准先进水平及工业重点领域能效标杆水平。</w:t>
            </w:r>
          </w:p>
          <w:p w:rsidR="00494C6B" w:rsidRDefault="009C0EAB">
            <w:pPr>
              <w:numPr>
                <w:ilvl w:val="0"/>
                <w:numId w:val="3"/>
              </w:numPr>
              <w:spacing w:line="360" w:lineRule="auto"/>
              <w:rPr>
                <w:rFonts w:ascii="宋体" w:hAnsi="宋体" w:cs="宋体"/>
                <w:b/>
                <w:bCs/>
                <w:sz w:val="24"/>
              </w:rPr>
            </w:pPr>
            <w:r>
              <w:rPr>
                <w:rFonts w:ascii="宋体" w:hAnsi="宋体" w:cs="宋体" w:hint="eastAsia"/>
                <w:b/>
                <w:bCs/>
                <w:sz w:val="24"/>
              </w:rPr>
              <w:t>根据企业装备技术和资源产品特点，结合企业所在地的社会人文环境，在企业内部技术和管理方面有特点特色的创新活动</w:t>
            </w:r>
          </w:p>
          <w:p w:rsidR="00494C6B" w:rsidRDefault="009C0EAB">
            <w:pPr>
              <w:pStyle w:val="a4"/>
              <w:ind w:firstLineChars="0" w:firstLine="0"/>
            </w:pPr>
            <w:r>
              <w:rPr>
                <w:rFonts w:hint="eastAsia"/>
              </w:rPr>
              <w:t xml:space="preserve">   </w:t>
            </w:r>
            <w:r>
              <w:rPr>
                <w:rFonts w:hint="eastAsia"/>
              </w:rPr>
              <w:t>在装备技术上，大力推进循环经济项目，</w:t>
            </w:r>
            <w:r>
              <w:rPr>
                <w:rFonts w:hint="eastAsia"/>
              </w:rPr>
              <w:t>2023</w:t>
            </w:r>
            <w:r>
              <w:rPr>
                <w:rFonts w:hint="eastAsia"/>
              </w:rPr>
              <w:t>年以来，实施了绿电引入、烧结余热发电增容改造、饱和蒸汽发电增容改造、废水循环利用、空分降低能耗以及除尘设备节电改造等循环经济项目，实现节能减排降耗的同时，经济效益显著。</w:t>
            </w:r>
          </w:p>
          <w:p w:rsidR="00494C6B" w:rsidRDefault="009C0EAB">
            <w:pPr>
              <w:pStyle w:val="a4"/>
              <w:ind w:firstLine="480"/>
            </w:pPr>
            <w:r>
              <w:rPr>
                <w:rFonts w:hint="eastAsia"/>
              </w:rPr>
              <w:t>在企业文化上，</w:t>
            </w:r>
            <w:r>
              <w:rPr>
                <w:rFonts w:hint="eastAsia"/>
              </w:rPr>
              <w:t>2023</w:t>
            </w:r>
            <w:r>
              <w:rPr>
                <w:rFonts w:hint="eastAsia"/>
              </w:rPr>
              <w:t>年以来，每季度开展了“创新五小攻关”竞赛活动；</w:t>
            </w:r>
            <w:r>
              <w:rPr>
                <w:rFonts w:hint="eastAsia"/>
              </w:rPr>
              <w:t>2024</w:t>
            </w:r>
            <w:r>
              <w:rPr>
                <w:rFonts w:hint="eastAsia"/>
              </w:rPr>
              <w:t>年，举办了第五届“匠心筑梦”职工技能大赛；连续四年启动“随手清洁一平方，共建美丽新特钢”活动，营造“幸福乐生”的企业文化氛围。</w:t>
            </w:r>
          </w:p>
          <w:p w:rsidR="00494C6B" w:rsidRDefault="009C0EAB">
            <w:pPr>
              <w:spacing w:line="360" w:lineRule="auto"/>
              <w:rPr>
                <w:rFonts w:ascii="宋体" w:hAnsi="宋体" w:cs="宋体"/>
                <w:b/>
                <w:bCs/>
                <w:sz w:val="24"/>
              </w:rPr>
            </w:pPr>
            <w:r>
              <w:rPr>
                <w:rFonts w:ascii="宋体" w:hAnsi="宋体" w:cs="宋体" w:hint="eastAsia"/>
                <w:b/>
                <w:bCs/>
                <w:sz w:val="24"/>
              </w:rPr>
              <w:t>4、企业开展和参与社会环境友好活动的创新和贡献。</w:t>
            </w:r>
          </w:p>
          <w:p w:rsidR="00494C6B" w:rsidRDefault="009C0EAB" w:rsidP="00661D2C">
            <w:pPr>
              <w:pStyle w:val="a4"/>
              <w:ind w:firstLine="480"/>
            </w:pPr>
            <w:r>
              <w:rPr>
                <w:rFonts w:hint="eastAsia"/>
              </w:rPr>
              <w:t>联合特钢公司积极开展和参与社会环境友好活动，促进社企互信与和谐发展：</w:t>
            </w:r>
          </w:p>
          <w:p w:rsidR="00494C6B" w:rsidRDefault="009C0EAB" w:rsidP="00661D2C">
            <w:pPr>
              <w:pStyle w:val="a4"/>
              <w:ind w:firstLine="480"/>
            </w:pPr>
            <w:r>
              <w:rPr>
                <w:rFonts w:hint="eastAsia"/>
              </w:rPr>
              <w:t>（</w:t>
            </w:r>
            <w:r>
              <w:rPr>
                <w:rFonts w:hint="eastAsia"/>
              </w:rPr>
              <w:t>1</w:t>
            </w:r>
            <w:r>
              <w:rPr>
                <w:rFonts w:hint="eastAsia"/>
              </w:rPr>
              <w:t>）积极配合宁河区建成日产</w:t>
            </w:r>
            <w:r>
              <w:rPr>
                <w:rFonts w:hint="eastAsia"/>
              </w:rPr>
              <w:t>50000t</w:t>
            </w:r>
            <w:r>
              <w:rPr>
                <w:rFonts w:hint="eastAsia"/>
              </w:rPr>
              <w:t>城市废水深度处理项目，利用城市中水替代地表水，使联合特钢公司中水消耗量占生产新水补水的</w:t>
            </w:r>
            <w:r>
              <w:rPr>
                <w:rFonts w:hint="eastAsia"/>
              </w:rPr>
              <w:t>83%</w:t>
            </w:r>
            <w:r>
              <w:rPr>
                <w:rFonts w:hint="eastAsia"/>
              </w:rPr>
              <w:t>以上，此举对于天津这样一个位居水资源严重匮乏区的城市来说，具有十分重要的意义。</w:t>
            </w:r>
          </w:p>
          <w:p w:rsidR="00494C6B" w:rsidRDefault="009C0EAB" w:rsidP="00661D2C">
            <w:pPr>
              <w:pStyle w:val="a4"/>
              <w:ind w:firstLine="480"/>
            </w:pPr>
            <w:r>
              <w:rPr>
                <w:rFonts w:hint="eastAsia"/>
              </w:rPr>
              <w:t>（</w:t>
            </w:r>
            <w:r>
              <w:rPr>
                <w:rFonts w:hint="eastAsia"/>
              </w:rPr>
              <w:t>2</w:t>
            </w:r>
            <w:r>
              <w:rPr>
                <w:rFonts w:hint="eastAsia"/>
              </w:rPr>
              <w:t>）</w:t>
            </w:r>
            <w:r>
              <w:rPr>
                <w:rFonts w:hint="eastAsia"/>
              </w:rPr>
              <w:t>2023</w:t>
            </w:r>
            <w:r>
              <w:rPr>
                <w:rFonts w:hint="eastAsia"/>
              </w:rPr>
              <w:t>年，联合特钢公司建成处理规模为</w:t>
            </w:r>
            <w:r>
              <w:rPr>
                <w:rFonts w:hint="eastAsia"/>
              </w:rPr>
              <w:t>1500t/d</w:t>
            </w:r>
            <w:r>
              <w:rPr>
                <w:rFonts w:hint="eastAsia"/>
              </w:rPr>
              <w:t>生活污水处理项目，厂区内的生活污水经过深度处理后可用于绿化用水，减轻了市政污水处理厂的水处理压力。</w:t>
            </w:r>
          </w:p>
          <w:p w:rsidR="00494C6B" w:rsidRDefault="009C0EAB" w:rsidP="00661D2C">
            <w:pPr>
              <w:pStyle w:val="a4"/>
              <w:numPr>
                <w:ilvl w:val="0"/>
                <w:numId w:val="4"/>
              </w:numPr>
              <w:ind w:firstLine="480"/>
            </w:pPr>
            <w:r>
              <w:rPr>
                <w:rFonts w:hint="eastAsia"/>
              </w:rPr>
              <w:t>充分利用余温、余压等资源，落实国家节能政策，与宁河区建委建立供热合作关系，每年采暖季由联合特钢公司向宁河区芦台城区提供热源近</w:t>
            </w:r>
            <w:r>
              <w:rPr>
                <w:rFonts w:hint="eastAsia"/>
              </w:rPr>
              <w:t>200</w:t>
            </w:r>
            <w:r>
              <w:rPr>
                <w:rFonts w:hint="eastAsia"/>
              </w:rPr>
              <w:t>万平米，为上万户居民提供供暖服务。</w:t>
            </w:r>
          </w:p>
          <w:p w:rsidR="00494C6B" w:rsidRDefault="009C0EAB" w:rsidP="00661D2C">
            <w:pPr>
              <w:pStyle w:val="a4"/>
              <w:numPr>
                <w:ilvl w:val="0"/>
                <w:numId w:val="4"/>
              </w:numPr>
              <w:ind w:firstLine="480"/>
            </w:pPr>
            <w:r>
              <w:rPr>
                <w:rFonts w:hint="eastAsia"/>
              </w:rPr>
              <w:t>积极投身社会公益事业，以环境友好企业为己任，积极履行社会责任，为构建和谐社会贡献力量：①组织动员党员干部投身防洪防汛活动，筹集捐款</w:t>
            </w:r>
            <w:r>
              <w:rPr>
                <w:rFonts w:hint="eastAsia"/>
              </w:rPr>
              <w:t>43935</w:t>
            </w:r>
            <w:r>
              <w:rPr>
                <w:rFonts w:hint="eastAsia"/>
              </w:rPr>
              <w:t>元；②组织公司慈善轮岗志愿者远赴甘肃靖远、江西遂川等地开展线下志愿服务活动；③号召职工参与“</w:t>
            </w:r>
            <w:r>
              <w:rPr>
                <w:rFonts w:hint="eastAsia"/>
              </w:rPr>
              <w:t>520</w:t>
            </w:r>
            <w:r>
              <w:rPr>
                <w:rFonts w:hint="eastAsia"/>
              </w:rPr>
              <w:t>人人爱公益，扫码爱心捐”、“童心未泯、爱心不变”等活动；④组织开展“</w:t>
            </w:r>
            <w:r>
              <w:rPr>
                <w:rFonts w:hint="eastAsia"/>
              </w:rPr>
              <w:t>99</w:t>
            </w:r>
            <w:r>
              <w:rPr>
                <w:rFonts w:hint="eastAsia"/>
              </w:rPr>
              <w:t>公益日”动员会、培训会、启动仪式和</w:t>
            </w:r>
            <w:r>
              <w:rPr>
                <w:rFonts w:hint="eastAsia"/>
              </w:rPr>
              <w:t>4</w:t>
            </w:r>
            <w:r>
              <w:rPr>
                <w:rFonts w:hint="eastAsia"/>
              </w:rPr>
              <w:t>天的线上捐赠、线下义卖活动，公益卡拉</w:t>
            </w:r>
            <w:r>
              <w:rPr>
                <w:rFonts w:hint="eastAsia"/>
              </w:rPr>
              <w:t>OK</w:t>
            </w:r>
            <w:r>
              <w:rPr>
                <w:rFonts w:hint="eastAsia"/>
              </w:rPr>
              <w:t>大赛，筹集善款</w:t>
            </w:r>
            <w:r>
              <w:rPr>
                <w:rFonts w:hint="eastAsia"/>
              </w:rPr>
              <w:t>177</w:t>
            </w:r>
            <w:r>
              <w:rPr>
                <w:rFonts w:hint="eastAsia"/>
              </w:rPr>
              <w:t>万余元；⑤响应宁河区管委会和教育局号召，向“东西部协作和对口支援”项目捐款</w:t>
            </w:r>
            <w:r>
              <w:rPr>
                <w:rFonts w:hint="eastAsia"/>
              </w:rPr>
              <w:t>15</w:t>
            </w:r>
            <w:r>
              <w:rPr>
                <w:rFonts w:hint="eastAsia"/>
              </w:rPr>
              <w:t>万元，向芦台一中校友会捐款</w:t>
            </w:r>
            <w:r>
              <w:rPr>
                <w:rFonts w:hint="eastAsia"/>
              </w:rPr>
              <w:t>10</w:t>
            </w:r>
            <w:r>
              <w:rPr>
                <w:rFonts w:hint="eastAsia"/>
              </w:rPr>
              <w:t>万元，向芦台一小捐赠</w:t>
            </w:r>
            <w:r>
              <w:rPr>
                <w:rFonts w:hint="eastAsia"/>
              </w:rPr>
              <w:t>7.5</w:t>
            </w:r>
            <w:r>
              <w:rPr>
                <w:rFonts w:hint="eastAsia"/>
              </w:rPr>
              <w:t>万元；⑥参加天津市红十字会八届四次理事会，荣获中国红十字会奉献奖章。</w:t>
            </w:r>
            <w:r>
              <w:rPr>
                <w:rFonts w:ascii="宋体" w:hAnsi="宋体" w:cs="宋体" w:hint="eastAsia"/>
              </w:rPr>
              <w:t>⑦多次</w:t>
            </w:r>
            <w:r>
              <w:rPr>
                <w:rFonts w:hint="eastAsia"/>
              </w:rPr>
              <w:t>与宁河区生态环境局联合，到社会上开展六五环境日宣传活动，大力倡导、宣传环保理念。</w:t>
            </w:r>
          </w:p>
          <w:p w:rsidR="00494C6B" w:rsidRDefault="009C0EAB">
            <w:pPr>
              <w:spacing w:line="360" w:lineRule="auto"/>
              <w:ind w:firstLineChars="200" w:firstLine="480"/>
              <w:rPr>
                <w:sz w:val="24"/>
                <w:szCs w:val="28"/>
              </w:rPr>
            </w:pPr>
            <w:r>
              <w:rPr>
                <w:rFonts w:ascii="宋体" w:hAnsi="宋体" w:cs="宋体" w:hint="eastAsia"/>
                <w:sz w:val="24"/>
              </w:rPr>
              <w:t>（5）联合特钢公司围绕自身高质量发展路径，将研学科普与创新发展、绿色环保、智能制造相结合，打造出具备自身行业特色的研学、科普工作体系，助力研学者了解钢铁、热爱钢铁。联合特钢公司作为国家AAA级旅游景区、全国研学旅行示范基地、全国科普教育基地、天津市中小学劳动教育实践基地、天津市科普基地，实现了钢铁+文化+旅游+艺术的不断</w:t>
            </w:r>
          </w:p>
          <w:p w:rsidR="00494C6B" w:rsidRDefault="009C0EAB">
            <w:pPr>
              <w:spacing w:line="360" w:lineRule="auto"/>
              <w:ind w:firstLineChars="200" w:firstLine="482"/>
              <w:rPr>
                <w:rFonts w:ascii="宋体" w:hAnsi="宋体" w:cs="宋体"/>
                <w:b/>
                <w:bCs/>
                <w:sz w:val="24"/>
              </w:rPr>
            </w:pPr>
            <w:r>
              <w:rPr>
                <w:rFonts w:ascii="宋体" w:hAnsi="宋体" w:cs="宋体" w:hint="eastAsia"/>
                <w:b/>
                <w:bCs/>
                <w:sz w:val="24"/>
              </w:rPr>
              <w:t>五、企业清洁生产环境友好方面有待改进和加强的内容</w:t>
            </w:r>
          </w:p>
          <w:p w:rsidR="00494C6B" w:rsidRDefault="009C0EAB">
            <w:pPr>
              <w:spacing w:line="360" w:lineRule="auto"/>
              <w:ind w:firstLineChars="200" w:firstLine="480"/>
              <w:rPr>
                <w:sz w:val="24"/>
                <w:szCs w:val="28"/>
              </w:rPr>
            </w:pPr>
            <w:r>
              <w:rPr>
                <w:rFonts w:hint="eastAsia"/>
                <w:sz w:val="24"/>
                <w:szCs w:val="28"/>
              </w:rPr>
              <w:t>1</w:t>
            </w:r>
            <w:r>
              <w:rPr>
                <w:rFonts w:hint="eastAsia"/>
                <w:sz w:val="24"/>
                <w:szCs w:val="28"/>
              </w:rPr>
              <w:t>、持续巩固环保创</w:t>
            </w:r>
            <w:r>
              <w:rPr>
                <w:rFonts w:hint="eastAsia"/>
                <w:sz w:val="24"/>
                <w:szCs w:val="28"/>
              </w:rPr>
              <w:t>A</w:t>
            </w:r>
            <w:r>
              <w:rPr>
                <w:rFonts w:hint="eastAsia"/>
                <w:sz w:val="24"/>
                <w:szCs w:val="28"/>
              </w:rPr>
              <w:t>成果，持续完善能源、环保智能管控平台建设，不断提高监测监控、治理设施自动化、智能化水平，确保能源环保水平再上新台阶；</w:t>
            </w:r>
          </w:p>
          <w:p w:rsidR="00494C6B" w:rsidRDefault="009C0EAB">
            <w:pPr>
              <w:spacing w:line="360" w:lineRule="auto"/>
              <w:ind w:firstLineChars="200" w:firstLine="480"/>
              <w:rPr>
                <w:rFonts w:ascii="仿宋_GB2312" w:eastAsia="仿宋_GB2312" w:hAnsi="宋体" w:cs="黑体"/>
                <w:sz w:val="24"/>
              </w:rPr>
            </w:pPr>
            <w:r>
              <w:rPr>
                <w:rFonts w:hint="eastAsia"/>
                <w:sz w:val="24"/>
                <w:szCs w:val="28"/>
              </w:rPr>
              <w:t>2</w:t>
            </w:r>
            <w:r>
              <w:rPr>
                <w:rFonts w:hint="eastAsia"/>
                <w:sz w:val="24"/>
                <w:szCs w:val="28"/>
              </w:rPr>
              <w:t>、进一步积极推动清洁生产节能环保新工艺、新技术的研发与应用，加快重大节能环保等循环经济、清洁生产项目实施进程，培育绿色经济增长点，推动联合特钢公司持续建设清洁生产环境友好企业。</w:t>
            </w:r>
          </w:p>
          <w:p w:rsidR="00494C6B" w:rsidRDefault="00494C6B">
            <w:pPr>
              <w:rPr>
                <w:rFonts w:ascii="仿宋_GB2312" w:eastAsia="仿宋_GB2312" w:hAnsi="宋体" w:cs="黑体"/>
                <w:sz w:val="24"/>
              </w:rPr>
            </w:pPr>
          </w:p>
          <w:p w:rsidR="00494C6B" w:rsidRDefault="00494C6B">
            <w:pPr>
              <w:jc w:val="left"/>
              <w:rPr>
                <w:rFonts w:ascii="仿宋_GB2312" w:eastAsia="仿宋_GB2312" w:cs="黑体"/>
                <w:sz w:val="24"/>
              </w:rPr>
            </w:pPr>
          </w:p>
          <w:p w:rsidR="00494C6B" w:rsidRDefault="00494C6B">
            <w:pPr>
              <w:jc w:val="left"/>
              <w:rPr>
                <w:rFonts w:ascii="宋体"/>
              </w:rPr>
            </w:pPr>
          </w:p>
        </w:tc>
      </w:tr>
    </w:tbl>
    <w:p w:rsidR="00494C6B" w:rsidRDefault="009C0EAB" w:rsidP="00661D2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560"/>
        <w:gridCol w:w="2238"/>
      </w:tblGrid>
      <w:tr w:rsidR="00494C6B">
        <w:tc>
          <w:tcPr>
            <w:tcW w:w="817" w:type="dxa"/>
          </w:tcPr>
          <w:p w:rsidR="00494C6B" w:rsidRDefault="009C0EAB">
            <w:pPr>
              <w:spacing w:line="360" w:lineRule="auto"/>
              <w:jc w:val="center"/>
              <w:rPr>
                <w:rFonts w:ascii="宋体" w:hAnsi="宋体"/>
                <w:sz w:val="24"/>
              </w:rPr>
            </w:pPr>
            <w:r>
              <w:rPr>
                <w:rFonts w:ascii="宋体" w:hAnsi="宋体" w:hint="eastAsia"/>
                <w:sz w:val="24"/>
              </w:rPr>
              <w:t>类别</w:t>
            </w:r>
          </w:p>
        </w:tc>
        <w:tc>
          <w:tcPr>
            <w:tcW w:w="707" w:type="dxa"/>
          </w:tcPr>
          <w:p w:rsidR="00494C6B" w:rsidRDefault="009C0EAB">
            <w:pPr>
              <w:spacing w:line="360" w:lineRule="auto"/>
              <w:jc w:val="center"/>
              <w:rPr>
                <w:rFonts w:ascii="宋体" w:hAnsi="宋体"/>
                <w:sz w:val="24"/>
              </w:rPr>
            </w:pPr>
            <w:r>
              <w:rPr>
                <w:rFonts w:ascii="宋体" w:hAnsi="宋体" w:hint="eastAsia"/>
                <w:sz w:val="24"/>
              </w:rPr>
              <w:t>序号</w:t>
            </w:r>
          </w:p>
        </w:tc>
        <w:tc>
          <w:tcPr>
            <w:tcW w:w="5560" w:type="dxa"/>
          </w:tcPr>
          <w:p w:rsidR="00494C6B" w:rsidRDefault="009C0EAB">
            <w:pPr>
              <w:spacing w:line="360" w:lineRule="auto"/>
              <w:jc w:val="center"/>
              <w:rPr>
                <w:rFonts w:ascii="宋体" w:hAnsi="宋体"/>
                <w:sz w:val="24"/>
              </w:rPr>
            </w:pPr>
            <w:r>
              <w:rPr>
                <w:rFonts w:ascii="宋体" w:hAnsi="宋体" w:hint="eastAsia"/>
                <w:sz w:val="24"/>
              </w:rPr>
              <w:t>事项</w:t>
            </w:r>
          </w:p>
        </w:tc>
        <w:tc>
          <w:tcPr>
            <w:tcW w:w="2238" w:type="dxa"/>
          </w:tcPr>
          <w:p w:rsidR="00494C6B" w:rsidRDefault="009C0EAB">
            <w:pPr>
              <w:spacing w:line="360" w:lineRule="auto"/>
              <w:jc w:val="center"/>
              <w:rPr>
                <w:rFonts w:ascii="宋体" w:hAnsi="宋体"/>
                <w:sz w:val="24"/>
              </w:rPr>
            </w:pPr>
            <w:r>
              <w:rPr>
                <w:rFonts w:ascii="宋体" w:hAnsi="宋体" w:hint="eastAsia"/>
                <w:sz w:val="24"/>
              </w:rPr>
              <w:t>承诺及说明</w:t>
            </w:r>
          </w:p>
        </w:tc>
      </w:tr>
      <w:tr w:rsidR="00494C6B">
        <w:tc>
          <w:tcPr>
            <w:tcW w:w="817" w:type="dxa"/>
            <w:vMerge w:val="restart"/>
            <w:vAlign w:val="center"/>
          </w:tcPr>
          <w:p w:rsidR="00494C6B" w:rsidRDefault="009C0EAB">
            <w:pPr>
              <w:spacing w:line="360" w:lineRule="auto"/>
              <w:jc w:val="center"/>
              <w:rPr>
                <w:rFonts w:ascii="宋体" w:hAnsi="宋体"/>
                <w:sz w:val="24"/>
              </w:rPr>
            </w:pPr>
            <w:r>
              <w:rPr>
                <w:rFonts w:ascii="宋体" w:hAnsi="宋体" w:hint="eastAsia"/>
                <w:sz w:val="24"/>
              </w:rPr>
              <w:t>规范经营</w:t>
            </w: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238" w:type="dxa"/>
          </w:tcPr>
          <w:p w:rsidR="00494C6B" w:rsidRDefault="009C0EAB">
            <w:pPr>
              <w:spacing w:line="360" w:lineRule="auto"/>
              <w:jc w:val="center"/>
              <w:rPr>
                <w:rFonts w:ascii="宋体" w:hAnsi="宋体"/>
                <w:sz w:val="24"/>
              </w:rPr>
            </w:pPr>
            <w:r>
              <w:rPr>
                <w:rFonts w:ascii="宋体" w:hAnsi="宋体" w:hint="eastAsia"/>
                <w:sz w:val="24"/>
              </w:rPr>
              <w:t>附工信部公告2014年第1号</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238" w:type="dxa"/>
            <w:vAlign w:val="center"/>
          </w:tcPr>
          <w:p w:rsidR="00494C6B" w:rsidRDefault="009C0EAB">
            <w:pPr>
              <w:spacing w:line="440" w:lineRule="exact"/>
              <w:jc w:val="center"/>
              <w:rPr>
                <w:rFonts w:ascii="宋体" w:hAnsi="宋体"/>
                <w:sz w:val="24"/>
              </w:rPr>
            </w:pPr>
            <w:r>
              <w:rPr>
                <w:rFonts w:ascii="宋体" w:hAnsi="宋体" w:hint="eastAsia"/>
                <w:sz w:val="24"/>
              </w:rPr>
              <w:t>承诺</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238" w:type="dxa"/>
            <w:vAlign w:val="center"/>
          </w:tcPr>
          <w:p w:rsidR="00494C6B" w:rsidRDefault="009C0EAB">
            <w:pPr>
              <w:spacing w:line="440" w:lineRule="exact"/>
              <w:jc w:val="center"/>
              <w:rPr>
                <w:rFonts w:ascii="宋体" w:hAnsi="宋体"/>
                <w:sz w:val="24"/>
              </w:rPr>
            </w:pPr>
            <w:r>
              <w:rPr>
                <w:rFonts w:ascii="宋体" w:hAnsi="宋体" w:hint="eastAsia"/>
                <w:sz w:val="24"/>
              </w:rPr>
              <w:t>承诺</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238" w:type="dxa"/>
            <w:vAlign w:val="center"/>
          </w:tcPr>
          <w:p w:rsidR="00494C6B" w:rsidRDefault="009C0EAB">
            <w:pPr>
              <w:spacing w:line="440" w:lineRule="exact"/>
              <w:jc w:val="center"/>
              <w:rPr>
                <w:rFonts w:ascii="宋体" w:hAnsi="宋体"/>
                <w:sz w:val="24"/>
              </w:rPr>
            </w:pPr>
            <w:r>
              <w:rPr>
                <w:rFonts w:ascii="宋体" w:hAnsi="宋体" w:hint="eastAsia"/>
                <w:sz w:val="24"/>
              </w:rPr>
              <w:t>承诺</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238" w:type="dxa"/>
            <w:vAlign w:val="center"/>
          </w:tcPr>
          <w:p w:rsidR="00494C6B" w:rsidRDefault="009C0EAB">
            <w:pPr>
              <w:spacing w:line="440" w:lineRule="exact"/>
              <w:jc w:val="center"/>
              <w:rPr>
                <w:rFonts w:ascii="宋体" w:hAnsi="宋体"/>
                <w:sz w:val="24"/>
              </w:rPr>
            </w:pPr>
            <w:r>
              <w:rPr>
                <w:rFonts w:ascii="宋体" w:hAnsi="宋体" w:hint="eastAsia"/>
                <w:sz w:val="24"/>
              </w:rPr>
              <w:t>不用地下水，故无取水证</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238" w:type="dxa"/>
          </w:tcPr>
          <w:p w:rsidR="00494C6B" w:rsidRDefault="009C0EAB">
            <w:pPr>
              <w:spacing w:line="360" w:lineRule="auto"/>
              <w:jc w:val="center"/>
              <w:rPr>
                <w:rFonts w:ascii="宋体" w:hAnsi="宋体"/>
                <w:sz w:val="24"/>
              </w:rPr>
            </w:pPr>
            <w:r>
              <w:rPr>
                <w:rFonts w:ascii="宋体" w:hAnsi="宋体" w:hint="eastAsia"/>
                <w:sz w:val="24"/>
              </w:rPr>
              <w:t>取得了排污许可证，附排污许可证</w:t>
            </w:r>
          </w:p>
        </w:tc>
      </w:tr>
      <w:tr w:rsidR="00494C6B">
        <w:tc>
          <w:tcPr>
            <w:tcW w:w="817" w:type="dxa"/>
            <w:vAlign w:val="center"/>
          </w:tcPr>
          <w:p w:rsidR="00494C6B" w:rsidRDefault="009C0EAB">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238" w:type="dxa"/>
          </w:tcPr>
          <w:p w:rsidR="00494C6B" w:rsidRDefault="009C0EAB">
            <w:pPr>
              <w:spacing w:line="360" w:lineRule="auto"/>
              <w:jc w:val="center"/>
              <w:rPr>
                <w:rFonts w:ascii="宋体" w:hAnsi="宋体"/>
                <w:sz w:val="24"/>
              </w:rPr>
            </w:pPr>
            <w:r>
              <w:rPr>
                <w:rFonts w:ascii="宋体" w:hAnsi="宋体"/>
                <w:sz w:val="24"/>
              </w:rPr>
              <w:t>附津政办函[2018]56号《钢铁行业结构调整布局优化规划方案》</w:t>
            </w:r>
          </w:p>
        </w:tc>
      </w:tr>
      <w:tr w:rsidR="00494C6B">
        <w:tc>
          <w:tcPr>
            <w:tcW w:w="817" w:type="dxa"/>
            <w:vAlign w:val="center"/>
          </w:tcPr>
          <w:p w:rsidR="00494C6B" w:rsidRDefault="009C0EAB">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238" w:type="dxa"/>
          </w:tcPr>
          <w:p w:rsidR="00494C6B" w:rsidRDefault="009C0EAB">
            <w:pPr>
              <w:spacing w:line="360" w:lineRule="auto"/>
              <w:jc w:val="center"/>
              <w:rPr>
                <w:rFonts w:ascii="宋体" w:hAnsi="宋体"/>
                <w:sz w:val="24"/>
              </w:rPr>
            </w:pPr>
            <w:r>
              <w:rPr>
                <w:rFonts w:ascii="宋体" w:hAnsi="宋体" w:hint="eastAsia"/>
                <w:sz w:val="24"/>
              </w:rPr>
              <w:t>顺利通过天津市发改委节能监察</w:t>
            </w:r>
          </w:p>
        </w:tc>
      </w:tr>
      <w:tr w:rsidR="00494C6B">
        <w:tc>
          <w:tcPr>
            <w:tcW w:w="817" w:type="dxa"/>
            <w:vMerge w:val="restart"/>
            <w:vAlign w:val="center"/>
          </w:tcPr>
          <w:p w:rsidR="00494C6B" w:rsidRDefault="009C0EAB">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238" w:type="dxa"/>
          </w:tcPr>
          <w:p w:rsidR="00494C6B" w:rsidRDefault="009C0EAB">
            <w:pPr>
              <w:spacing w:line="360" w:lineRule="auto"/>
              <w:jc w:val="center"/>
              <w:rPr>
                <w:rFonts w:ascii="宋体" w:hAnsi="宋体"/>
                <w:sz w:val="24"/>
              </w:rPr>
            </w:pPr>
            <w:r>
              <w:rPr>
                <w:rFonts w:ascii="宋体" w:hAnsi="宋体" w:hint="eastAsia"/>
                <w:sz w:val="24"/>
              </w:rPr>
              <w:t>附管理制度清单及突发环境事件应急预案备案文件</w:t>
            </w:r>
          </w:p>
        </w:tc>
      </w:tr>
      <w:tr w:rsidR="00494C6B">
        <w:tc>
          <w:tcPr>
            <w:tcW w:w="817" w:type="dxa"/>
            <w:vMerge/>
            <w:vAlign w:val="center"/>
          </w:tcPr>
          <w:p w:rsidR="00494C6B" w:rsidRDefault="00494C6B">
            <w:pPr>
              <w:spacing w:line="360" w:lineRule="auto"/>
              <w:jc w:val="center"/>
              <w:rPr>
                <w:rFonts w:ascii="宋体" w:hAnsi="宋体"/>
                <w:sz w:val="24"/>
              </w:rPr>
            </w:pPr>
          </w:p>
        </w:tc>
        <w:tc>
          <w:tcPr>
            <w:tcW w:w="707" w:type="dxa"/>
            <w:vAlign w:val="center"/>
          </w:tcPr>
          <w:p w:rsidR="00494C6B" w:rsidRDefault="00494C6B">
            <w:pPr>
              <w:numPr>
                <w:ilvl w:val="0"/>
                <w:numId w:val="5"/>
              </w:numPr>
              <w:spacing w:line="360" w:lineRule="auto"/>
              <w:ind w:left="0" w:firstLine="0"/>
              <w:jc w:val="center"/>
              <w:rPr>
                <w:rFonts w:ascii="宋体" w:hAnsi="宋体"/>
                <w:sz w:val="24"/>
              </w:rPr>
            </w:pPr>
          </w:p>
        </w:tc>
        <w:tc>
          <w:tcPr>
            <w:tcW w:w="5560" w:type="dxa"/>
            <w:vAlign w:val="center"/>
          </w:tcPr>
          <w:p w:rsidR="00494C6B" w:rsidRDefault="009C0EA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238" w:type="dxa"/>
          </w:tcPr>
          <w:p w:rsidR="00494C6B" w:rsidRDefault="009C0EAB">
            <w:pPr>
              <w:spacing w:line="360" w:lineRule="auto"/>
              <w:jc w:val="center"/>
              <w:rPr>
                <w:rFonts w:ascii="宋体" w:hAnsi="宋体"/>
                <w:sz w:val="24"/>
              </w:rPr>
            </w:pPr>
            <w:r>
              <w:rPr>
                <w:rFonts w:ascii="宋体" w:hAnsi="宋体" w:hint="eastAsia"/>
                <w:sz w:val="24"/>
              </w:rPr>
              <w:t>无行政处罚，无环境污染事故及环境纠纷，附2021-2023年证明</w:t>
            </w:r>
          </w:p>
        </w:tc>
      </w:tr>
    </w:tbl>
    <w:p w:rsidR="00494C6B" w:rsidRDefault="009C0EAB" w:rsidP="00661D2C">
      <w:pPr>
        <w:spacing w:afterLines="50" w:after="156"/>
        <w:jc w:val="center"/>
        <w:rPr>
          <w:rFonts w:eastAsia="黑体" w:cs="黑体"/>
          <w:sz w:val="36"/>
          <w:szCs w:val="36"/>
        </w:rPr>
      </w:pPr>
      <w:r>
        <w:rPr>
          <w:rFonts w:eastAsia="黑体" w:cs="黑体" w:hint="eastAsia"/>
          <w:sz w:val="36"/>
          <w:szCs w:val="36"/>
        </w:rPr>
        <w:t>三、企业清洁生产主要数据</w:t>
      </w:r>
    </w:p>
    <w:p w:rsidR="00494C6B" w:rsidRDefault="009C0EAB">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2384"/>
        <w:gridCol w:w="2788"/>
      </w:tblGrid>
      <w:tr w:rsidR="00494C6B">
        <w:trPr>
          <w:cantSplit/>
          <w:trHeight w:val="556"/>
          <w:tblHeader/>
          <w:jc w:val="center"/>
        </w:trPr>
        <w:tc>
          <w:tcPr>
            <w:tcW w:w="3403" w:type="dxa"/>
            <w:vAlign w:val="center"/>
          </w:tcPr>
          <w:p w:rsidR="00494C6B" w:rsidRDefault="009C0EAB">
            <w:pPr>
              <w:adjustRightInd w:val="0"/>
              <w:snapToGrid w:val="0"/>
              <w:jc w:val="center"/>
              <w:rPr>
                <w:rFonts w:ascii="宋体" w:cs="Arial"/>
                <w:bCs/>
                <w:kern w:val="24"/>
                <w:sz w:val="24"/>
              </w:rPr>
            </w:pPr>
            <w:r>
              <w:rPr>
                <w:rFonts w:ascii="宋体" w:hAnsi="宋体" w:cs="Arial" w:hint="eastAsia"/>
                <w:bCs/>
                <w:kern w:val="24"/>
                <w:sz w:val="24"/>
              </w:rPr>
              <w:t>指标项</w:t>
            </w:r>
          </w:p>
        </w:tc>
        <w:tc>
          <w:tcPr>
            <w:tcW w:w="5175" w:type="dxa"/>
            <w:gridSpan w:val="2"/>
            <w:vAlign w:val="center"/>
          </w:tcPr>
          <w:p w:rsidR="00494C6B" w:rsidRDefault="009C0EAB">
            <w:pPr>
              <w:snapToGrid w:val="0"/>
              <w:jc w:val="center"/>
              <w:rPr>
                <w:rFonts w:ascii="宋体" w:cs="Arial"/>
                <w:bCs/>
                <w:kern w:val="24"/>
                <w:sz w:val="24"/>
              </w:rPr>
            </w:pPr>
            <w:r>
              <w:rPr>
                <w:rFonts w:ascii="宋体" w:hAnsi="宋体" w:cs="Arial" w:hint="eastAsia"/>
                <w:bCs/>
                <w:kern w:val="24"/>
                <w:sz w:val="24"/>
              </w:rPr>
              <w:t>企业实际情况和指标</w:t>
            </w:r>
          </w:p>
        </w:tc>
      </w:tr>
      <w:tr w:rsidR="00494C6B">
        <w:trPr>
          <w:cantSplit/>
          <w:trHeight w:val="567"/>
          <w:jc w:val="center"/>
        </w:trPr>
        <w:tc>
          <w:tcPr>
            <w:tcW w:w="8578" w:type="dxa"/>
            <w:gridSpan w:val="3"/>
            <w:vAlign w:val="center"/>
          </w:tcPr>
          <w:p w:rsidR="00494C6B" w:rsidRDefault="009C0EAB">
            <w:pPr>
              <w:snapToGrid w:val="0"/>
              <w:rPr>
                <w:rFonts w:ascii="宋体" w:cs="Arial"/>
                <w:bCs/>
                <w:kern w:val="24"/>
              </w:rPr>
            </w:pPr>
            <w:r>
              <w:rPr>
                <w:rFonts w:ascii="宋体" w:hAnsi="宋体" w:cs="Arial" w:hint="eastAsia"/>
                <w:bCs/>
                <w:kern w:val="24"/>
                <w:sz w:val="24"/>
              </w:rPr>
              <w:t>一、生产工艺装备与技术指标</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5175" w:type="dxa"/>
            <w:gridSpan w:val="2"/>
            <w:vAlign w:val="center"/>
          </w:tcPr>
          <w:p w:rsidR="00494C6B" w:rsidRDefault="009C0EAB">
            <w:pPr>
              <w:snapToGrid w:val="0"/>
              <w:jc w:val="center"/>
              <w:rPr>
                <w:rFonts w:ascii="宋体" w:cs="Arial"/>
                <w:bCs/>
                <w:kern w:val="24"/>
              </w:rPr>
            </w:pPr>
            <w:r>
              <w:rPr>
                <w:rFonts w:ascii="宋体" w:cs="Arial" w:hint="eastAsia"/>
                <w:bCs/>
                <w:kern w:val="24"/>
              </w:rPr>
              <w:t>/</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3台230㎡烧结机</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2座10㎡竖炉</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3座1080m³高炉，1座1250m³高炉</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3座120t转炉</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5175" w:type="dxa"/>
            <w:gridSpan w:val="2"/>
            <w:vAlign w:val="center"/>
          </w:tcPr>
          <w:p w:rsidR="00494C6B" w:rsidRDefault="009C0EAB">
            <w:pPr>
              <w:pStyle w:val="2"/>
              <w:adjustRightInd w:val="0"/>
              <w:snapToGrid w:val="0"/>
              <w:spacing w:line="240" w:lineRule="auto"/>
              <w:ind w:firstLine="0"/>
              <w:jc w:val="center"/>
              <w:rPr>
                <w:rFonts w:ascii="宋体" w:hAnsi="宋体" w:cs="Arial"/>
                <w:bCs/>
                <w:kern w:val="24"/>
              </w:rPr>
            </w:pPr>
            <w:r>
              <w:rPr>
                <w:rFonts w:ascii="宋体" w:hAnsi="宋体" w:cs="Arial" w:hint="eastAsia"/>
                <w:bCs/>
                <w:kern w:val="24"/>
              </w:rPr>
              <w:t>采用一罐到底技术、热装技术</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热装温度大于500℃；热装热送比达88%</w:t>
            </w:r>
          </w:p>
        </w:tc>
      </w:tr>
      <w:tr w:rsidR="00494C6B">
        <w:trPr>
          <w:cantSplit/>
          <w:trHeight w:val="567"/>
          <w:jc w:val="center"/>
        </w:trPr>
        <w:tc>
          <w:tcPr>
            <w:tcW w:w="8578" w:type="dxa"/>
            <w:gridSpan w:val="3"/>
            <w:vAlign w:val="center"/>
          </w:tcPr>
          <w:p w:rsidR="00494C6B" w:rsidRDefault="009C0EAB">
            <w:pPr>
              <w:snapToGrid w:val="0"/>
              <w:rPr>
                <w:rFonts w:ascii="宋体" w:cs="Arial"/>
                <w:bCs/>
                <w:kern w:val="24"/>
              </w:rPr>
            </w:pPr>
            <w:r>
              <w:rPr>
                <w:rFonts w:ascii="宋体" w:hAnsi="宋体" w:cs="Arial" w:hint="eastAsia"/>
                <w:bCs/>
                <w:kern w:val="24"/>
              </w:rPr>
              <w:t>二、节能减排装备及技术指标</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料场全封闭、机械化料场、配备洗车台、布袋除尘器、滤筒除尘器、智能雾炮、料路分离</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不涉及</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不涉及</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不涉及</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1000mm超厚料层烧结技术</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5175" w:type="dxa"/>
            <w:gridSpan w:val="2"/>
            <w:vAlign w:val="center"/>
          </w:tcPr>
          <w:p w:rsidR="00494C6B" w:rsidRDefault="009C0EAB">
            <w:pPr>
              <w:snapToGrid w:val="0"/>
              <w:jc w:val="center"/>
              <w:rPr>
                <w:rFonts w:ascii="宋体" w:hAnsi="宋体" w:cs="Arial"/>
                <w:bCs/>
                <w:kern w:val="24"/>
                <w:sz w:val="24"/>
              </w:rPr>
            </w:pPr>
            <w:r>
              <w:rPr>
                <w:rFonts w:ascii="宋体" w:hAnsi="宋体" w:cs="Arial" w:hint="eastAsia"/>
                <w:bCs/>
                <w:kern w:val="24"/>
                <w:sz w:val="24"/>
              </w:rPr>
              <w:t>配置余热回收发电机组，回收烧结烟气热量进入余热锅炉，产生蒸汽驱动汽轮机发电</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5175" w:type="dxa"/>
            <w:gridSpan w:val="2"/>
            <w:vAlign w:val="center"/>
          </w:tcPr>
          <w:p w:rsidR="00494C6B" w:rsidRDefault="009C0EAB">
            <w:pPr>
              <w:snapToGrid w:val="0"/>
              <w:jc w:val="left"/>
              <w:rPr>
                <w:sz w:val="24"/>
                <w:szCs w:val="32"/>
              </w:rPr>
            </w:pPr>
            <w:r>
              <w:rPr>
                <w:rFonts w:hint="eastAsia"/>
                <w:sz w:val="24"/>
                <w:szCs w:val="32"/>
              </w:rPr>
              <w:t>循环流化床半干法脱硫</w:t>
            </w:r>
            <w:r>
              <w:rPr>
                <w:rFonts w:hint="eastAsia"/>
                <w:sz w:val="24"/>
                <w:szCs w:val="32"/>
              </w:rPr>
              <w:t>+</w:t>
            </w:r>
            <w:r>
              <w:rPr>
                <w:rFonts w:hint="eastAsia"/>
                <w:sz w:val="24"/>
                <w:szCs w:val="32"/>
              </w:rPr>
              <w:t>布袋除尘</w:t>
            </w:r>
            <w:r>
              <w:rPr>
                <w:rFonts w:hint="eastAsia"/>
                <w:sz w:val="24"/>
                <w:szCs w:val="32"/>
              </w:rPr>
              <w:t>+SCR</w:t>
            </w:r>
            <w:r>
              <w:rPr>
                <w:rFonts w:hint="eastAsia"/>
                <w:sz w:val="24"/>
                <w:szCs w:val="32"/>
              </w:rPr>
              <w:t>脱硝；</w:t>
            </w:r>
          </w:p>
          <w:p w:rsidR="00494C6B" w:rsidRDefault="009C0EAB">
            <w:pPr>
              <w:snapToGrid w:val="0"/>
              <w:jc w:val="left"/>
            </w:pPr>
            <w:r>
              <w:rPr>
                <w:rFonts w:hint="eastAsia"/>
                <w:sz w:val="24"/>
                <w:szCs w:val="32"/>
              </w:rPr>
              <w:t>石灰—石膏湿法脱硫工艺</w:t>
            </w:r>
            <w:r>
              <w:rPr>
                <w:rFonts w:hint="eastAsia"/>
                <w:sz w:val="24"/>
                <w:szCs w:val="32"/>
              </w:rPr>
              <w:t>+</w:t>
            </w:r>
            <w:r>
              <w:rPr>
                <w:rFonts w:hint="eastAsia"/>
                <w:sz w:val="24"/>
                <w:szCs w:val="32"/>
              </w:rPr>
              <w:t>中高温</w:t>
            </w:r>
            <w:r>
              <w:rPr>
                <w:rFonts w:hint="eastAsia"/>
                <w:sz w:val="24"/>
                <w:szCs w:val="32"/>
              </w:rPr>
              <w:t>SCR</w:t>
            </w:r>
            <w:r>
              <w:rPr>
                <w:rFonts w:hint="eastAsia"/>
                <w:sz w:val="24"/>
                <w:szCs w:val="32"/>
              </w:rPr>
              <w:t>脱硝工艺、布袋除尘器、电袋除尘器、滤筒除尘器等</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转炉煤气干法除尘装置配置率，</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采用新OG法+湿式电除尘技术</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5175" w:type="dxa"/>
            <w:gridSpan w:val="2"/>
            <w:vAlign w:val="center"/>
          </w:tcPr>
          <w:p w:rsidR="00494C6B" w:rsidRDefault="009C0EAB">
            <w:pPr>
              <w:snapToGrid w:val="0"/>
              <w:ind w:left="60" w:hangingChars="25" w:hanging="60"/>
              <w:jc w:val="center"/>
              <w:rPr>
                <w:rFonts w:ascii="宋体" w:hAnsi="宋体" w:cs="Arial"/>
                <w:bCs/>
                <w:kern w:val="24"/>
                <w:sz w:val="24"/>
              </w:rPr>
            </w:pPr>
            <w:r>
              <w:rPr>
                <w:rFonts w:ascii="宋体" w:hAnsi="宋体" w:cs="Arial" w:hint="eastAsia"/>
                <w:bCs/>
                <w:kern w:val="24"/>
                <w:sz w:val="24"/>
              </w:rPr>
              <w:t>BPRT装置配置率100%</w:t>
            </w:r>
          </w:p>
        </w:tc>
      </w:tr>
      <w:tr w:rsidR="00494C6B">
        <w:trPr>
          <w:cantSplit/>
          <w:trHeight w:val="567"/>
          <w:jc w:val="center"/>
        </w:trPr>
        <w:tc>
          <w:tcPr>
            <w:tcW w:w="3403" w:type="dxa"/>
            <w:vAlign w:val="center"/>
          </w:tcPr>
          <w:p w:rsidR="00494C6B" w:rsidRDefault="009C0EAB">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高炉煤气干法除尘装置配置</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100%配置</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所有轧钢加热炉采用蓄热式燃烧技术</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各生产工序配有废水处理设施，厂区设有3套生活污水、生产污水集中污水处理系统，生产废水零排放。</w:t>
            </w:r>
          </w:p>
        </w:tc>
      </w:tr>
      <w:tr w:rsidR="00494C6B">
        <w:trPr>
          <w:cantSplit/>
          <w:trHeight w:val="567"/>
          <w:jc w:val="center"/>
        </w:trPr>
        <w:tc>
          <w:tcPr>
            <w:tcW w:w="8578" w:type="dxa"/>
            <w:gridSpan w:val="3"/>
            <w:vAlign w:val="center"/>
          </w:tcPr>
          <w:p w:rsidR="00494C6B" w:rsidRDefault="009C0EAB">
            <w:pPr>
              <w:snapToGrid w:val="0"/>
              <w:rPr>
                <w:rFonts w:ascii="宋体" w:cs="Arial"/>
                <w:bCs/>
                <w:kern w:val="24"/>
              </w:rPr>
            </w:pPr>
            <w:r>
              <w:rPr>
                <w:rFonts w:ascii="宋体" w:hAnsi="宋体" w:cs="Arial" w:hint="eastAsia"/>
                <w:bCs/>
                <w:kern w:val="24"/>
              </w:rPr>
              <w:t>三、资源能源利用指标</w:t>
            </w:r>
          </w:p>
        </w:tc>
      </w:tr>
      <w:tr w:rsidR="00494C6B">
        <w:trPr>
          <w:cantSplit/>
          <w:trHeight w:val="567"/>
          <w:jc w:val="center"/>
        </w:trPr>
        <w:tc>
          <w:tcPr>
            <w:tcW w:w="3403" w:type="dxa"/>
            <w:vAlign w:val="center"/>
          </w:tcPr>
          <w:p w:rsidR="00494C6B" w:rsidRDefault="00494C6B">
            <w:pPr>
              <w:snapToGrid w:val="0"/>
              <w:rPr>
                <w:rFonts w:ascii="宋体" w:hAnsi="宋体" w:cs="Arial"/>
                <w:bCs/>
                <w:kern w:val="24"/>
              </w:rPr>
            </w:pPr>
          </w:p>
        </w:tc>
        <w:tc>
          <w:tcPr>
            <w:tcW w:w="2385" w:type="dxa"/>
            <w:vAlign w:val="center"/>
          </w:tcPr>
          <w:p w:rsidR="00494C6B" w:rsidRDefault="009C0EAB">
            <w:pPr>
              <w:widowControl/>
              <w:jc w:val="center"/>
              <w:textAlignment w:val="center"/>
              <w:rPr>
                <w:rFonts w:ascii="宋体" w:hAnsi="宋体" w:cs="宋体"/>
                <w:kern w:val="0"/>
                <w:sz w:val="24"/>
                <w:lang w:bidi="ar"/>
              </w:rPr>
            </w:pPr>
            <w:r>
              <w:rPr>
                <w:rFonts w:ascii="宋体" w:hAnsi="宋体" w:cs="宋体" w:hint="eastAsia"/>
                <w:kern w:val="0"/>
                <w:sz w:val="24"/>
                <w:lang w:bidi="ar"/>
              </w:rPr>
              <w:t>2023年</w:t>
            </w:r>
          </w:p>
        </w:tc>
        <w:tc>
          <w:tcPr>
            <w:tcW w:w="2790" w:type="dxa"/>
            <w:vAlign w:val="center"/>
          </w:tcPr>
          <w:p w:rsidR="00494C6B" w:rsidRDefault="009C0EAB">
            <w:pPr>
              <w:widowControl/>
              <w:jc w:val="center"/>
              <w:textAlignment w:val="center"/>
              <w:rPr>
                <w:rFonts w:ascii="宋体" w:hAnsi="宋体" w:cs="宋体"/>
                <w:kern w:val="0"/>
                <w:sz w:val="24"/>
                <w:lang w:bidi="ar"/>
              </w:rPr>
            </w:pPr>
            <w:r>
              <w:rPr>
                <w:rFonts w:ascii="宋体" w:hAnsi="宋体" w:cs="宋体" w:hint="eastAsia"/>
                <w:kern w:val="0"/>
                <w:sz w:val="24"/>
                <w:lang w:bidi="ar"/>
              </w:rPr>
              <w:t>2024年1-3月</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45.18</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43.78</w:t>
            </w:r>
          </w:p>
        </w:tc>
      </w:tr>
      <w:tr w:rsidR="00494C6B">
        <w:trPr>
          <w:cantSplit/>
          <w:trHeight w:val="544"/>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28.17</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28.64</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383.24</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385.63</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523.84</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521.8</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1202</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1214</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-37.94</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-38.06</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1071</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1074</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2.25</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1.63</w:t>
            </w:r>
          </w:p>
        </w:tc>
      </w:tr>
      <w:tr w:rsidR="00494C6B">
        <w:trPr>
          <w:cantSplit/>
          <w:trHeight w:val="567"/>
          <w:jc w:val="center"/>
        </w:trPr>
        <w:tc>
          <w:tcPr>
            <w:tcW w:w="3403" w:type="dxa"/>
            <w:vAlign w:val="center"/>
          </w:tcPr>
          <w:p w:rsidR="00494C6B" w:rsidRDefault="009C0EAB">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53.7</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59.33</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99%</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99.99%</w:t>
            </w:r>
          </w:p>
        </w:tc>
      </w:tr>
      <w:tr w:rsidR="00494C6B">
        <w:trPr>
          <w:cantSplit/>
          <w:trHeight w:val="567"/>
          <w:jc w:val="center"/>
        </w:trPr>
        <w:tc>
          <w:tcPr>
            <w:tcW w:w="3403" w:type="dxa"/>
            <w:vAlign w:val="center"/>
          </w:tcPr>
          <w:p w:rsidR="00494C6B" w:rsidRDefault="009C0EAB">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99.99%</w:t>
            </w:r>
          </w:p>
        </w:tc>
      </w:tr>
      <w:tr w:rsidR="00494C6B">
        <w:trPr>
          <w:cantSplit/>
          <w:trHeight w:val="567"/>
          <w:jc w:val="center"/>
        </w:trPr>
        <w:tc>
          <w:tcPr>
            <w:tcW w:w="3403" w:type="dxa"/>
            <w:tcMar>
              <w:left w:w="57" w:type="dxa"/>
              <w:right w:w="57" w:type="dxa"/>
            </w:tcMar>
            <w:vAlign w:val="center"/>
          </w:tcPr>
          <w:p w:rsidR="00494C6B" w:rsidRDefault="00494C6B">
            <w:pPr>
              <w:snapToGrid w:val="0"/>
              <w:ind w:left="240" w:hangingChars="100" w:hanging="240"/>
              <w:jc w:val="left"/>
              <w:rPr>
                <w:rFonts w:ascii="宋体" w:hAnsi="宋体" w:cs="Arial"/>
                <w:bCs/>
                <w:kern w:val="24"/>
                <w:sz w:val="24"/>
              </w:rPr>
            </w:pPr>
          </w:p>
        </w:tc>
        <w:tc>
          <w:tcPr>
            <w:tcW w:w="2385" w:type="dxa"/>
            <w:vAlign w:val="center"/>
          </w:tcPr>
          <w:p w:rsidR="00494C6B" w:rsidRDefault="009C0EAB">
            <w:pPr>
              <w:widowControl/>
              <w:jc w:val="center"/>
              <w:textAlignment w:val="center"/>
              <w:rPr>
                <w:rFonts w:ascii="宋体" w:hAnsi="宋体" w:cs="宋体"/>
                <w:kern w:val="0"/>
                <w:sz w:val="28"/>
                <w:szCs w:val="28"/>
                <w:lang w:bidi="ar"/>
              </w:rPr>
            </w:pPr>
            <w:r>
              <w:rPr>
                <w:rFonts w:ascii="宋体" w:hAnsi="宋体" w:cs="宋体" w:hint="eastAsia"/>
                <w:kern w:val="0"/>
                <w:sz w:val="28"/>
                <w:szCs w:val="28"/>
                <w:lang w:bidi="ar"/>
              </w:rPr>
              <w:t>2023年</w:t>
            </w:r>
          </w:p>
        </w:tc>
        <w:tc>
          <w:tcPr>
            <w:tcW w:w="2790" w:type="dxa"/>
            <w:vAlign w:val="center"/>
          </w:tcPr>
          <w:p w:rsidR="00494C6B" w:rsidRDefault="009C0EAB">
            <w:pPr>
              <w:widowControl/>
              <w:jc w:val="center"/>
              <w:textAlignment w:val="center"/>
              <w:rPr>
                <w:rFonts w:ascii="宋体" w:hAnsi="宋体" w:cs="宋体"/>
                <w:kern w:val="0"/>
                <w:sz w:val="28"/>
                <w:szCs w:val="28"/>
                <w:lang w:bidi="ar"/>
              </w:rPr>
            </w:pPr>
            <w:r>
              <w:rPr>
                <w:rFonts w:ascii="宋体" w:hAnsi="宋体" w:cs="宋体" w:hint="eastAsia"/>
                <w:kern w:val="0"/>
                <w:sz w:val="28"/>
                <w:szCs w:val="28"/>
                <w:lang w:bidi="ar"/>
              </w:rPr>
              <w:t>2024年1-3月</w:t>
            </w:r>
          </w:p>
        </w:tc>
      </w:tr>
      <w:tr w:rsidR="00494C6B">
        <w:trPr>
          <w:cantSplit/>
          <w:trHeight w:val="567"/>
          <w:jc w:val="center"/>
        </w:trPr>
        <w:tc>
          <w:tcPr>
            <w:tcW w:w="3403" w:type="dxa"/>
            <w:tcMar>
              <w:left w:w="57" w:type="dxa"/>
              <w:right w:w="57" w:type="dxa"/>
            </w:tcMar>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0.023</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w:t>
            </w:r>
          </w:p>
        </w:tc>
      </w:tr>
      <w:tr w:rsidR="00494C6B">
        <w:trPr>
          <w:cantSplit/>
          <w:trHeight w:val="567"/>
          <w:jc w:val="center"/>
        </w:trPr>
        <w:tc>
          <w:tcPr>
            <w:tcW w:w="3403" w:type="dxa"/>
            <w:tcMar>
              <w:left w:w="57" w:type="dxa"/>
              <w:right w:w="57" w:type="dxa"/>
            </w:tcMar>
            <w:vAlign w:val="center"/>
          </w:tcPr>
          <w:p w:rsidR="00494C6B" w:rsidRDefault="009C0EAB">
            <w:pPr>
              <w:snapToGrid w:val="0"/>
              <w:jc w:val="left"/>
              <w:rPr>
                <w:rFonts w:ascii="宋体" w:cs="Arial"/>
                <w:bCs/>
                <w:kern w:val="24"/>
              </w:rPr>
            </w:pPr>
            <w:r>
              <w:rPr>
                <w:rFonts w:ascii="宋体" w:hAnsi="宋体" w:cs="Arial"/>
                <w:bCs/>
                <w:kern w:val="24"/>
              </w:rPr>
              <w:t>2</w:t>
            </w:r>
            <w:r>
              <w:rPr>
                <w:rFonts w:ascii="宋体" w:cs="Arial"/>
                <w:bCs/>
                <w:kern w:val="24"/>
              </w:rPr>
              <w:t>.</w:t>
            </w:r>
            <w:r>
              <w:rPr>
                <w:rFonts w:ascii="宋体" w:hAnsi="宋体" w:cs="Arial"/>
                <w:bCs/>
                <w:kern w:val="24"/>
              </w:rPr>
              <w:t>COD</w:t>
            </w:r>
            <w:r>
              <w:rPr>
                <w:rFonts w:ascii="宋体" w:hAnsi="宋体" w:cs="Arial" w:hint="eastAsia"/>
                <w:kern w:val="24"/>
              </w:rPr>
              <w:t>排放量</w:t>
            </w:r>
            <w:r>
              <w:rPr>
                <w:rFonts w:ascii="宋体" w:hAnsi="宋体" w:cs="Arial" w:hint="eastAsia"/>
                <w:bCs/>
                <w:kern w:val="24"/>
              </w:rPr>
              <w:t>，</w:t>
            </w:r>
            <w:r>
              <w:rPr>
                <w:rFonts w:ascii="宋体" w:hAnsi="宋体" w:cs="Arial"/>
                <w:bCs/>
                <w:kern w:val="24"/>
              </w:rPr>
              <w:t>kg/t</w:t>
            </w:r>
            <w:r>
              <w:rPr>
                <w:rFonts w:ascii="宋体" w:hAnsi="宋体" w:cs="Arial" w:hint="eastAsia"/>
                <w:bCs/>
                <w:kern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0.0012</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r>
      <w:tr w:rsidR="00494C6B">
        <w:trPr>
          <w:cantSplit/>
          <w:trHeight w:val="567"/>
          <w:jc w:val="center"/>
        </w:trPr>
        <w:tc>
          <w:tcPr>
            <w:tcW w:w="3403" w:type="dxa"/>
            <w:tcMar>
              <w:left w:w="57" w:type="dxa"/>
              <w:right w:w="57" w:type="dxa"/>
            </w:tcMar>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0.00078</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r>
      <w:tr w:rsidR="00494C6B">
        <w:trPr>
          <w:cantSplit/>
          <w:trHeight w:val="567"/>
          <w:jc w:val="center"/>
        </w:trPr>
        <w:tc>
          <w:tcPr>
            <w:tcW w:w="3403" w:type="dxa"/>
            <w:tcMar>
              <w:left w:w="57" w:type="dxa"/>
              <w:right w:w="57" w:type="dxa"/>
            </w:tcMar>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0.28</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0.27</w:t>
            </w:r>
          </w:p>
        </w:tc>
      </w:tr>
      <w:tr w:rsidR="00494C6B">
        <w:trPr>
          <w:cantSplit/>
          <w:trHeight w:val="567"/>
          <w:jc w:val="center"/>
        </w:trPr>
        <w:tc>
          <w:tcPr>
            <w:tcW w:w="3403" w:type="dxa"/>
            <w:tcMar>
              <w:left w:w="57" w:type="dxa"/>
              <w:right w:w="57" w:type="dxa"/>
            </w:tcMar>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0.07</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0.06</w:t>
            </w:r>
          </w:p>
        </w:tc>
      </w:tr>
      <w:tr w:rsidR="00494C6B">
        <w:trPr>
          <w:cantSplit/>
          <w:trHeight w:val="567"/>
          <w:jc w:val="center"/>
        </w:trPr>
        <w:tc>
          <w:tcPr>
            <w:tcW w:w="3403" w:type="dxa"/>
            <w:tcMar>
              <w:left w:w="57" w:type="dxa"/>
              <w:right w:w="57" w:type="dxa"/>
            </w:tcMar>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0.20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0.21</w:t>
            </w:r>
          </w:p>
        </w:tc>
      </w:tr>
      <w:tr w:rsidR="00494C6B">
        <w:trPr>
          <w:cantSplit/>
          <w:trHeight w:val="567"/>
          <w:jc w:val="center"/>
        </w:trPr>
        <w:tc>
          <w:tcPr>
            <w:tcW w:w="3403" w:type="dxa"/>
            <w:vAlign w:val="center"/>
          </w:tcPr>
          <w:p w:rsidR="00494C6B" w:rsidRDefault="00494C6B">
            <w:pPr>
              <w:snapToGrid w:val="0"/>
              <w:rPr>
                <w:rFonts w:ascii="宋体" w:hAnsi="宋体" w:cs="Arial"/>
                <w:kern w:val="24"/>
              </w:rPr>
            </w:pPr>
          </w:p>
        </w:tc>
        <w:tc>
          <w:tcPr>
            <w:tcW w:w="2385" w:type="dxa"/>
            <w:vAlign w:val="center"/>
          </w:tcPr>
          <w:p w:rsidR="00494C6B" w:rsidRDefault="009C0EAB">
            <w:pPr>
              <w:widowControl/>
              <w:jc w:val="center"/>
              <w:textAlignment w:val="center"/>
              <w:rPr>
                <w:rFonts w:ascii="宋体" w:hAnsi="宋体" w:cs="宋体"/>
                <w:kern w:val="0"/>
                <w:sz w:val="24"/>
                <w:lang w:bidi="ar"/>
              </w:rPr>
            </w:pPr>
            <w:r>
              <w:rPr>
                <w:rFonts w:ascii="宋体" w:hAnsi="宋体" w:cs="宋体" w:hint="eastAsia"/>
                <w:kern w:val="0"/>
                <w:sz w:val="24"/>
                <w:lang w:bidi="ar"/>
              </w:rPr>
              <w:t>2023年</w:t>
            </w:r>
          </w:p>
        </w:tc>
        <w:tc>
          <w:tcPr>
            <w:tcW w:w="2790" w:type="dxa"/>
            <w:vAlign w:val="center"/>
          </w:tcPr>
          <w:p w:rsidR="00494C6B" w:rsidRDefault="009C0EAB">
            <w:pPr>
              <w:widowControl/>
              <w:jc w:val="center"/>
              <w:textAlignment w:val="center"/>
              <w:rPr>
                <w:rFonts w:ascii="宋体" w:hAnsi="宋体" w:cs="宋体"/>
                <w:kern w:val="0"/>
                <w:sz w:val="24"/>
                <w:lang w:bidi="ar"/>
              </w:rPr>
            </w:pPr>
            <w:r>
              <w:rPr>
                <w:rFonts w:ascii="宋体" w:hAnsi="宋体" w:cs="宋体" w:hint="eastAsia"/>
                <w:kern w:val="0"/>
                <w:sz w:val="24"/>
                <w:lang w:bidi="ar"/>
              </w:rPr>
              <w:t>2024年1-3月</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98</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98</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98</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99.99</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w:t>
            </w:r>
          </w:p>
        </w:tc>
      </w:tr>
      <w:tr w:rsidR="00494C6B">
        <w:trPr>
          <w:cantSplit/>
          <w:trHeight w:val="90"/>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43</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44</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2385"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c>
          <w:tcPr>
            <w:tcW w:w="2790" w:type="dxa"/>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100%</w:t>
            </w:r>
          </w:p>
        </w:tc>
      </w:tr>
      <w:tr w:rsidR="00494C6B">
        <w:trPr>
          <w:cantSplit/>
          <w:trHeight w:val="567"/>
          <w:jc w:val="center"/>
        </w:trPr>
        <w:tc>
          <w:tcPr>
            <w:tcW w:w="3403" w:type="dxa"/>
            <w:vAlign w:val="center"/>
          </w:tcPr>
          <w:p w:rsidR="00494C6B" w:rsidRDefault="009C0EAB">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2385" w:type="dxa"/>
          </w:tcPr>
          <w:p w:rsidR="00494C6B" w:rsidRDefault="009C0EAB">
            <w:pPr>
              <w:snapToGrid w:val="0"/>
              <w:rPr>
                <w:rFonts w:ascii="宋体" w:hAnsi="宋体" w:cs="Arial"/>
                <w:bCs/>
                <w:kern w:val="24"/>
                <w:sz w:val="24"/>
              </w:rPr>
            </w:pPr>
            <w:r>
              <w:rPr>
                <w:rFonts w:ascii="宋体" w:hAnsi="宋体" w:cs="Arial" w:hint="eastAsia"/>
                <w:bCs/>
                <w:kern w:val="24"/>
                <w:sz w:val="24"/>
              </w:rPr>
              <w:t>消纳和利用城市污水或利用中水量占企业生产取水量65%以上</w:t>
            </w:r>
          </w:p>
        </w:tc>
        <w:tc>
          <w:tcPr>
            <w:tcW w:w="2790" w:type="dxa"/>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消纳和利用城市污水或利用中水量占企业生产取水量65%以上</w:t>
            </w:r>
          </w:p>
        </w:tc>
      </w:tr>
      <w:tr w:rsidR="00494C6B">
        <w:trPr>
          <w:cantSplit/>
          <w:trHeight w:val="567"/>
          <w:jc w:val="center"/>
        </w:trPr>
        <w:tc>
          <w:tcPr>
            <w:tcW w:w="8578" w:type="dxa"/>
            <w:gridSpan w:val="3"/>
            <w:vAlign w:val="center"/>
          </w:tcPr>
          <w:p w:rsidR="00494C6B" w:rsidRDefault="009C0EAB" w:rsidP="00661D2C">
            <w:pPr>
              <w:snapToGrid w:val="0"/>
              <w:ind w:left="420" w:hangingChars="200" w:hanging="420"/>
              <w:jc w:val="left"/>
              <w:rPr>
                <w:rFonts w:ascii="宋体" w:hAnsi="宋体" w:cs="Arial"/>
                <w:bCs/>
                <w:kern w:val="24"/>
                <w:sz w:val="24"/>
              </w:rPr>
            </w:pPr>
            <w:r>
              <w:rPr>
                <w:rFonts w:ascii="宋体" w:hAnsi="宋体" w:cs="Arial" w:hint="eastAsia"/>
                <w:kern w:val="24"/>
              </w:rPr>
              <w:t>七、清洁生产管理指标</w:t>
            </w:r>
          </w:p>
        </w:tc>
      </w:tr>
      <w:tr w:rsidR="00494C6B">
        <w:trPr>
          <w:cantSplit/>
          <w:trHeight w:val="567"/>
          <w:jc w:val="center"/>
        </w:trPr>
        <w:tc>
          <w:tcPr>
            <w:tcW w:w="3408"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p w:rsidR="00494C6B" w:rsidRDefault="00494C6B">
            <w:pPr>
              <w:snapToGrid w:val="0"/>
              <w:ind w:left="480" w:hangingChars="200" w:hanging="480"/>
              <w:jc w:val="center"/>
              <w:rPr>
                <w:rFonts w:ascii="宋体" w:hAnsi="宋体" w:cs="Arial"/>
                <w:bCs/>
                <w:kern w:val="24"/>
                <w:sz w:val="24"/>
              </w:rPr>
            </w:pPr>
          </w:p>
        </w:tc>
        <w:tc>
          <w:tcPr>
            <w:tcW w:w="5170"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未采用国家明令禁止和淘汰的生产工艺、装备，未生产国家明令禁止的产品</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企业污染物排放浓度满足国家及地方相关排放标准、限值要求</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5175" w:type="dxa"/>
            <w:gridSpan w:val="2"/>
            <w:vAlign w:val="center"/>
          </w:tcPr>
          <w:p w:rsidR="00494C6B" w:rsidRDefault="009C0EAB">
            <w:pPr>
              <w:snapToGrid w:val="0"/>
              <w:ind w:left="480" w:hangingChars="200" w:hanging="480"/>
              <w:jc w:val="center"/>
              <w:rPr>
                <w:rFonts w:ascii="宋体" w:hAnsi="宋体" w:cs="Arial"/>
                <w:bCs/>
                <w:kern w:val="24"/>
                <w:sz w:val="24"/>
              </w:rPr>
            </w:pPr>
            <w:r>
              <w:rPr>
                <w:rFonts w:ascii="宋体" w:hAnsi="宋体" w:cs="Arial" w:hint="eastAsia"/>
                <w:bCs/>
                <w:kern w:val="24"/>
                <w:sz w:val="24"/>
              </w:rPr>
              <w:t>满足排污许可要求</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5175" w:type="dxa"/>
            <w:gridSpan w:val="2"/>
          </w:tcPr>
          <w:p w:rsidR="00494C6B" w:rsidRDefault="009C0EAB">
            <w:pPr>
              <w:snapToGrid w:val="0"/>
              <w:jc w:val="left"/>
              <w:rPr>
                <w:rFonts w:ascii="宋体" w:hAnsi="宋体" w:cs="Arial"/>
                <w:bCs/>
                <w:kern w:val="24"/>
                <w:sz w:val="24"/>
              </w:rPr>
            </w:pPr>
            <w:r>
              <w:rPr>
                <w:rFonts w:ascii="宋体" w:hAnsi="宋体" w:cs="Arial" w:hint="eastAsia"/>
                <w:bCs/>
                <w:kern w:val="24"/>
                <w:sz w:val="24"/>
              </w:rPr>
              <w:t>按照国家相关规定要求，建立健全环境管理制度及污染事故防范措施，无环境污染事故发生，制定了《公司突发环境事件应急预案》并备案</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通过了ISO14001环境管理体系认证，持续有效</w:t>
            </w:r>
            <w:r>
              <w:rPr>
                <w:rFonts w:ascii="宋体" w:hAnsi="宋体" w:hint="eastAsia"/>
                <w:kern w:val="0"/>
                <w:sz w:val="24"/>
              </w:rPr>
              <w:t>运行</w:t>
            </w:r>
            <w:r>
              <w:rPr>
                <w:rFonts w:ascii="宋体" w:hAnsi="宋体" w:cs="Arial" w:hint="eastAsia"/>
                <w:bCs/>
                <w:kern w:val="24"/>
                <w:sz w:val="24"/>
              </w:rPr>
              <w:t>，管理体系认证证书有效。</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5175" w:type="dxa"/>
            <w:gridSpan w:val="2"/>
            <w:vAlign w:val="center"/>
          </w:tcPr>
          <w:p w:rsidR="00494C6B" w:rsidRDefault="009C0EAB">
            <w:pPr>
              <w:snapToGrid w:val="0"/>
              <w:rPr>
                <w:rFonts w:ascii="宋体" w:hAnsi="宋体" w:cs="Arial"/>
                <w:bCs/>
                <w:kern w:val="24"/>
                <w:sz w:val="24"/>
              </w:rPr>
            </w:pPr>
            <w:r>
              <w:rPr>
                <w:rFonts w:ascii="宋体" w:hAnsi="宋体" w:cs="Arial" w:hint="eastAsia"/>
                <w:bCs/>
                <w:kern w:val="24"/>
                <w:sz w:val="24"/>
              </w:rPr>
              <w:t>建有相关管理制度，台账记录、转移联单齐全。100%交有资质单位进行处置</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5175" w:type="dxa"/>
            <w:gridSpan w:val="2"/>
            <w:vAlign w:val="center"/>
          </w:tcPr>
          <w:p w:rsidR="00494C6B" w:rsidRDefault="009C0EAB">
            <w:pPr>
              <w:snapToGrid w:val="0"/>
              <w:rPr>
                <w:rFonts w:ascii="宋体" w:hAnsi="宋体" w:cs="Arial"/>
                <w:bCs/>
                <w:kern w:val="24"/>
                <w:sz w:val="24"/>
              </w:rPr>
            </w:pPr>
            <w:r>
              <w:rPr>
                <w:rFonts w:ascii="宋体" w:hAnsi="宋体" w:cs="Arial" w:hint="eastAsia"/>
                <w:bCs/>
                <w:kern w:val="24"/>
                <w:sz w:val="24"/>
              </w:rPr>
              <w:t>清洁生领导小组和工作小组的组织机构转化为公司长期推进清洁生产工的领导机构，建立了《公司清洁生产管理制度》、《能源管理考核办法》、《环保管理考核办法》等管理制度。</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按政府规定要求，制订有清洁生产审核工作计划，对钢铁生产全流程（全工序）定期开展清洁生产审核活动，中、高费方案实施率≥90%，节能、降耗、减污取得显著成效</w:t>
            </w:r>
          </w:p>
        </w:tc>
      </w:tr>
      <w:tr w:rsidR="00494C6B">
        <w:trPr>
          <w:cantSplit/>
          <w:trHeight w:val="567"/>
          <w:jc w:val="center"/>
        </w:trPr>
        <w:tc>
          <w:tcPr>
            <w:tcW w:w="3403" w:type="dxa"/>
            <w:vAlign w:val="center"/>
          </w:tcPr>
          <w:p w:rsidR="00494C6B" w:rsidRDefault="009C0EAB">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有健全的能源管理机构、管理制度，各成员单位及主管人员职责分工明确，并有效发挥作用；建成了能源管控中心、能源智慧云平台、低碳能源环保管控平台</w:t>
            </w:r>
          </w:p>
        </w:tc>
      </w:tr>
      <w:tr w:rsidR="00494C6B">
        <w:trPr>
          <w:cantSplit/>
          <w:trHeight w:val="567"/>
          <w:jc w:val="center"/>
        </w:trPr>
        <w:tc>
          <w:tcPr>
            <w:tcW w:w="3403" w:type="dxa"/>
            <w:vAlign w:val="center"/>
          </w:tcPr>
          <w:p w:rsidR="00494C6B" w:rsidRDefault="009C0EAB">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5175" w:type="dxa"/>
            <w:gridSpan w:val="2"/>
            <w:vAlign w:val="center"/>
          </w:tcPr>
          <w:p w:rsidR="00494C6B" w:rsidRDefault="009C0EAB">
            <w:pPr>
              <w:snapToGrid w:val="0"/>
              <w:jc w:val="left"/>
              <w:rPr>
                <w:rFonts w:ascii="宋体" w:hAnsi="宋体" w:cs="Arial"/>
                <w:bCs/>
                <w:kern w:val="24"/>
                <w:sz w:val="24"/>
              </w:rPr>
            </w:pPr>
            <w:r>
              <w:rPr>
                <w:rFonts w:ascii="宋体" w:hAnsi="宋体" w:cs="Arial" w:hint="eastAsia"/>
                <w:bCs/>
                <w:kern w:val="24"/>
                <w:sz w:val="24"/>
              </w:rPr>
              <w:t>按国家规定要求，组织开展节能评估与</w:t>
            </w:r>
            <w:r>
              <w:rPr>
                <w:rFonts w:ascii="宋体" w:hAnsi="宋体" w:hint="eastAsia"/>
                <w:kern w:val="0"/>
                <w:sz w:val="24"/>
              </w:rPr>
              <w:t>能源</w:t>
            </w:r>
            <w:r>
              <w:rPr>
                <w:rFonts w:ascii="宋体" w:hAnsi="宋体" w:cs="Arial" w:hint="eastAsia"/>
                <w:bCs/>
                <w:kern w:val="24"/>
                <w:sz w:val="24"/>
              </w:rPr>
              <w:t>审计工作，不断挖掘节能潜力，实施节能低碳改造项目，年度节能任务达到政府部门要求；同时结合国家节能周低碳日开展知识竞赛等宣传活动</w:t>
            </w:r>
          </w:p>
        </w:tc>
      </w:tr>
    </w:tbl>
    <w:p w:rsidR="00494C6B" w:rsidRDefault="009C0EAB">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475"/>
        <w:gridCol w:w="1948"/>
        <w:gridCol w:w="1894"/>
        <w:gridCol w:w="1440"/>
        <w:gridCol w:w="1440"/>
      </w:tblGrid>
      <w:tr w:rsidR="00494C6B">
        <w:trPr>
          <w:trHeight w:val="851"/>
          <w:jc w:val="center"/>
        </w:trPr>
        <w:tc>
          <w:tcPr>
            <w:tcW w:w="2202" w:type="dxa"/>
            <w:gridSpan w:val="2"/>
            <w:vAlign w:val="center"/>
          </w:tcPr>
          <w:p w:rsidR="00494C6B" w:rsidRDefault="009C0EAB">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494C6B" w:rsidRDefault="009C0EAB">
            <w:pPr>
              <w:adjustRightInd w:val="0"/>
              <w:snapToGrid w:val="0"/>
              <w:jc w:val="center"/>
              <w:rPr>
                <w:rFonts w:ascii="宋体" w:cs="仿宋_GB2312"/>
                <w:bCs/>
                <w:sz w:val="24"/>
              </w:rPr>
            </w:pPr>
            <w:r>
              <w:rPr>
                <w:rFonts w:ascii="宋体" w:hAnsi="宋体" w:cs="仿宋_GB2312" w:hint="eastAsia"/>
                <w:bCs/>
                <w:sz w:val="24"/>
              </w:rPr>
              <w:t>实际排放量</w:t>
            </w:r>
          </w:p>
          <w:p w:rsidR="00494C6B" w:rsidRDefault="009C0EAB">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494C6B" w:rsidRDefault="009C0EAB">
            <w:pPr>
              <w:adjustRightInd w:val="0"/>
              <w:snapToGrid w:val="0"/>
              <w:jc w:val="center"/>
              <w:rPr>
                <w:rFonts w:ascii="宋体" w:cs="仿宋_GB2312"/>
                <w:bCs/>
                <w:sz w:val="24"/>
              </w:rPr>
            </w:pPr>
            <w:r>
              <w:rPr>
                <w:rFonts w:ascii="宋体" w:hAnsi="宋体" w:cs="仿宋_GB2312" w:hint="eastAsia"/>
                <w:bCs/>
                <w:sz w:val="24"/>
              </w:rPr>
              <w:t>排污许可量</w:t>
            </w:r>
          </w:p>
          <w:p w:rsidR="00494C6B" w:rsidRDefault="009C0EAB">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494C6B" w:rsidRDefault="009C0EAB">
            <w:pPr>
              <w:adjustRightInd w:val="0"/>
              <w:snapToGrid w:val="0"/>
              <w:jc w:val="center"/>
              <w:rPr>
                <w:rFonts w:ascii="宋体" w:cs="仿宋_GB2312"/>
                <w:bCs/>
                <w:sz w:val="24"/>
              </w:rPr>
            </w:pPr>
            <w:r>
              <w:rPr>
                <w:rFonts w:ascii="宋体" w:hAnsi="宋体" w:cs="仿宋_GB2312" w:hint="eastAsia"/>
                <w:bCs/>
                <w:sz w:val="24"/>
              </w:rPr>
              <w:t>环境税缴纳</w:t>
            </w:r>
          </w:p>
          <w:p w:rsidR="00494C6B" w:rsidRDefault="009C0EAB">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494C6B" w:rsidRDefault="009C0EAB">
            <w:pPr>
              <w:adjustRightInd w:val="0"/>
              <w:snapToGrid w:val="0"/>
              <w:jc w:val="center"/>
              <w:rPr>
                <w:rFonts w:ascii="宋体" w:cs="仿宋_GB2312"/>
                <w:bCs/>
                <w:sz w:val="24"/>
              </w:rPr>
            </w:pPr>
            <w:r>
              <w:rPr>
                <w:rFonts w:ascii="宋体" w:hAnsi="宋体" w:cs="仿宋_GB2312" w:hint="eastAsia"/>
                <w:bCs/>
                <w:sz w:val="24"/>
              </w:rPr>
              <w:t>备 注</w:t>
            </w:r>
          </w:p>
        </w:tc>
      </w:tr>
      <w:tr w:rsidR="00494C6B">
        <w:trPr>
          <w:trHeight w:val="555"/>
          <w:jc w:val="center"/>
        </w:trPr>
        <w:tc>
          <w:tcPr>
            <w:tcW w:w="727" w:type="dxa"/>
            <w:vMerge w:val="restart"/>
            <w:vAlign w:val="center"/>
          </w:tcPr>
          <w:p w:rsidR="00494C6B" w:rsidRDefault="009C0EAB">
            <w:pPr>
              <w:jc w:val="center"/>
              <w:rPr>
                <w:rFonts w:ascii="宋体" w:hAnsi="宋体" w:cs="仿宋_GB2312"/>
                <w:bCs/>
                <w:sz w:val="24"/>
              </w:rPr>
            </w:pPr>
            <w:r>
              <w:rPr>
                <w:rFonts w:ascii="宋体" w:hAnsi="宋体" w:cs="仿宋_GB2312" w:hint="eastAsia"/>
                <w:bCs/>
                <w:sz w:val="24"/>
              </w:rPr>
              <w:t>废气污染物</w:t>
            </w:r>
          </w:p>
        </w:tc>
        <w:tc>
          <w:tcPr>
            <w:tcW w:w="1475" w:type="dxa"/>
            <w:vAlign w:val="center"/>
          </w:tcPr>
          <w:p w:rsidR="00494C6B" w:rsidRDefault="009C0EAB">
            <w:pPr>
              <w:jc w:val="center"/>
              <w:rPr>
                <w:rFonts w:ascii="宋体" w:cs="仿宋_GB2312"/>
                <w:bCs/>
                <w:sz w:val="24"/>
              </w:rPr>
            </w:pPr>
            <w:r>
              <w:rPr>
                <w:rFonts w:ascii="宋体" w:hAnsi="宋体" w:cs="仿宋_GB2312" w:hint="eastAsia"/>
                <w:bCs/>
                <w:sz w:val="24"/>
              </w:rPr>
              <w:t>二氧化硫</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416.066</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1303.053</w:t>
            </w:r>
          </w:p>
        </w:tc>
        <w:tc>
          <w:tcPr>
            <w:tcW w:w="1440" w:type="dxa"/>
            <w:vMerge w:val="restart"/>
            <w:vAlign w:val="center"/>
          </w:tcPr>
          <w:p w:rsidR="00494C6B" w:rsidRDefault="009C0EAB">
            <w:pPr>
              <w:jc w:val="center"/>
              <w:rPr>
                <w:rFonts w:ascii="宋体" w:hAnsi="宋体" w:cs="仿宋_GB2312"/>
                <w:bCs/>
                <w:sz w:val="24"/>
              </w:rPr>
            </w:pPr>
            <w:r>
              <w:rPr>
                <w:rFonts w:ascii="宋体" w:hAnsi="宋体" w:cs="仿宋_GB2312" w:hint="eastAsia"/>
                <w:bCs/>
                <w:sz w:val="24"/>
              </w:rPr>
              <w:t>1044.9</w:t>
            </w:r>
          </w:p>
        </w:tc>
        <w:tc>
          <w:tcPr>
            <w:tcW w:w="1440" w:type="dxa"/>
            <w:vMerge w:val="restart"/>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r w:rsidR="00494C6B">
        <w:trPr>
          <w:trHeight w:val="555"/>
          <w:jc w:val="center"/>
        </w:trPr>
        <w:tc>
          <w:tcPr>
            <w:tcW w:w="727" w:type="dxa"/>
            <w:vMerge/>
          </w:tcPr>
          <w:p w:rsidR="00494C6B" w:rsidRDefault="00494C6B">
            <w:pPr>
              <w:jc w:val="center"/>
              <w:rPr>
                <w:rFonts w:ascii="宋体" w:hAnsi="宋体" w:cs="仿宋_GB2312"/>
                <w:bCs/>
                <w:sz w:val="24"/>
              </w:rPr>
            </w:pPr>
          </w:p>
        </w:tc>
        <w:tc>
          <w:tcPr>
            <w:tcW w:w="1475" w:type="dxa"/>
            <w:vAlign w:val="center"/>
          </w:tcPr>
          <w:p w:rsidR="00494C6B" w:rsidRDefault="009C0EAB">
            <w:pPr>
              <w:jc w:val="center"/>
              <w:rPr>
                <w:rFonts w:ascii="宋体" w:cs="仿宋_GB2312"/>
                <w:bCs/>
                <w:sz w:val="24"/>
              </w:rPr>
            </w:pPr>
            <w:r>
              <w:rPr>
                <w:rFonts w:ascii="宋体" w:hAnsi="宋体" w:cs="仿宋_GB2312" w:hint="eastAsia"/>
                <w:bCs/>
                <w:sz w:val="24"/>
              </w:rPr>
              <w:t>颗粒物</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2214.313</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2706.543</w:t>
            </w:r>
          </w:p>
        </w:tc>
        <w:tc>
          <w:tcPr>
            <w:tcW w:w="1440" w:type="dxa"/>
            <w:vMerge/>
            <w:vAlign w:val="center"/>
          </w:tcPr>
          <w:p w:rsidR="00494C6B" w:rsidRDefault="00494C6B">
            <w:pPr>
              <w:jc w:val="center"/>
              <w:rPr>
                <w:rFonts w:ascii="宋体" w:hAnsi="宋体" w:cs="仿宋_GB2312"/>
                <w:bCs/>
                <w:sz w:val="24"/>
              </w:rPr>
            </w:pPr>
          </w:p>
        </w:tc>
        <w:tc>
          <w:tcPr>
            <w:tcW w:w="1440" w:type="dxa"/>
            <w:vMerge/>
            <w:vAlign w:val="center"/>
          </w:tcPr>
          <w:p w:rsidR="00494C6B" w:rsidRDefault="00494C6B">
            <w:pPr>
              <w:jc w:val="center"/>
              <w:rPr>
                <w:rFonts w:ascii="宋体" w:hAnsi="宋体" w:cs="仿宋_GB2312"/>
                <w:bCs/>
                <w:sz w:val="24"/>
              </w:rPr>
            </w:pPr>
          </w:p>
        </w:tc>
      </w:tr>
      <w:tr w:rsidR="00494C6B">
        <w:trPr>
          <w:trHeight w:val="555"/>
          <w:jc w:val="center"/>
        </w:trPr>
        <w:tc>
          <w:tcPr>
            <w:tcW w:w="727" w:type="dxa"/>
            <w:vMerge/>
          </w:tcPr>
          <w:p w:rsidR="00494C6B" w:rsidRDefault="00494C6B">
            <w:pPr>
              <w:jc w:val="center"/>
              <w:rPr>
                <w:rFonts w:ascii="宋体" w:hAnsi="宋体" w:cs="仿宋_GB2312"/>
                <w:bCs/>
                <w:sz w:val="24"/>
              </w:rPr>
            </w:pPr>
          </w:p>
        </w:tc>
        <w:tc>
          <w:tcPr>
            <w:tcW w:w="1475" w:type="dxa"/>
            <w:vAlign w:val="center"/>
          </w:tcPr>
          <w:p w:rsidR="00494C6B" w:rsidRDefault="009C0EAB">
            <w:pPr>
              <w:jc w:val="center"/>
              <w:rPr>
                <w:rFonts w:ascii="宋体" w:cs="仿宋_GB2312"/>
                <w:bCs/>
                <w:sz w:val="24"/>
              </w:rPr>
            </w:pPr>
            <w:r>
              <w:rPr>
                <w:rFonts w:ascii="宋体" w:hAnsi="宋体" w:cs="仿宋_GB2312" w:hint="eastAsia"/>
                <w:bCs/>
                <w:sz w:val="24"/>
              </w:rPr>
              <w:t>氮氧化物</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1140.188</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4769.474</w:t>
            </w:r>
          </w:p>
        </w:tc>
        <w:tc>
          <w:tcPr>
            <w:tcW w:w="1440" w:type="dxa"/>
            <w:vMerge/>
            <w:vAlign w:val="center"/>
          </w:tcPr>
          <w:p w:rsidR="00494C6B" w:rsidRDefault="00494C6B">
            <w:pPr>
              <w:jc w:val="center"/>
              <w:rPr>
                <w:rFonts w:ascii="宋体" w:hAnsi="宋体" w:cs="仿宋_GB2312"/>
                <w:bCs/>
                <w:sz w:val="24"/>
              </w:rPr>
            </w:pPr>
          </w:p>
        </w:tc>
        <w:tc>
          <w:tcPr>
            <w:tcW w:w="1440" w:type="dxa"/>
            <w:vMerge/>
            <w:vAlign w:val="center"/>
          </w:tcPr>
          <w:p w:rsidR="00494C6B" w:rsidRDefault="00494C6B">
            <w:pPr>
              <w:jc w:val="center"/>
              <w:rPr>
                <w:rFonts w:ascii="宋体" w:hAnsi="宋体" w:cs="仿宋_GB2312"/>
                <w:bCs/>
                <w:sz w:val="24"/>
              </w:rPr>
            </w:pPr>
          </w:p>
        </w:tc>
      </w:tr>
      <w:tr w:rsidR="00494C6B">
        <w:trPr>
          <w:trHeight w:val="555"/>
          <w:jc w:val="center"/>
        </w:trPr>
        <w:tc>
          <w:tcPr>
            <w:tcW w:w="727" w:type="dxa"/>
            <w:vMerge w:val="restart"/>
            <w:vAlign w:val="center"/>
          </w:tcPr>
          <w:p w:rsidR="00494C6B" w:rsidRDefault="009C0EAB">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494C6B" w:rsidRDefault="009C0EAB">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44.53</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r w:rsidR="00494C6B">
        <w:trPr>
          <w:trHeight w:val="555"/>
          <w:jc w:val="center"/>
        </w:trPr>
        <w:tc>
          <w:tcPr>
            <w:tcW w:w="727" w:type="dxa"/>
            <w:vMerge/>
          </w:tcPr>
          <w:p w:rsidR="00494C6B" w:rsidRDefault="00494C6B">
            <w:pPr>
              <w:jc w:val="center"/>
              <w:rPr>
                <w:rFonts w:ascii="宋体" w:hAnsi="宋体" w:cs="仿宋_GB2312"/>
                <w:bCs/>
                <w:sz w:val="24"/>
              </w:rPr>
            </w:pPr>
          </w:p>
        </w:tc>
        <w:tc>
          <w:tcPr>
            <w:tcW w:w="1475" w:type="dxa"/>
            <w:vAlign w:val="center"/>
          </w:tcPr>
          <w:p w:rsidR="00494C6B" w:rsidRDefault="009C0EAB">
            <w:pPr>
              <w:jc w:val="center"/>
              <w:rPr>
                <w:rFonts w:ascii="宋体" w:cs="仿宋_GB2312"/>
                <w:bCs/>
                <w:sz w:val="24"/>
              </w:rPr>
            </w:pPr>
            <w:r>
              <w:rPr>
                <w:rFonts w:ascii="宋体" w:hAnsi="宋体" w:cs="仿宋_GB2312" w:hint="eastAsia"/>
                <w:bCs/>
                <w:sz w:val="24"/>
              </w:rPr>
              <w:t>氨氮</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7.07</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r w:rsidR="00494C6B">
        <w:trPr>
          <w:trHeight w:val="555"/>
          <w:jc w:val="center"/>
        </w:trPr>
        <w:tc>
          <w:tcPr>
            <w:tcW w:w="727" w:type="dxa"/>
            <w:vMerge w:val="restart"/>
            <w:vAlign w:val="center"/>
          </w:tcPr>
          <w:p w:rsidR="00494C6B" w:rsidRDefault="009C0EAB">
            <w:pPr>
              <w:jc w:val="center"/>
              <w:rPr>
                <w:rFonts w:ascii="宋体" w:cs="仿宋_GB2312"/>
                <w:bCs/>
                <w:sz w:val="24"/>
              </w:rPr>
            </w:pPr>
            <w:r>
              <w:rPr>
                <w:rFonts w:ascii="宋体" w:cs="仿宋_GB2312" w:hint="eastAsia"/>
                <w:bCs/>
                <w:sz w:val="24"/>
              </w:rPr>
              <w:t>固体废物</w:t>
            </w:r>
          </w:p>
        </w:tc>
        <w:tc>
          <w:tcPr>
            <w:tcW w:w="1475" w:type="dxa"/>
            <w:vAlign w:val="center"/>
          </w:tcPr>
          <w:p w:rsidR="00494C6B" w:rsidRDefault="009C0EAB">
            <w:pPr>
              <w:widowControl/>
              <w:jc w:val="center"/>
              <w:textAlignment w:val="center"/>
              <w:rPr>
                <w:rFonts w:ascii="宋体" w:cs="仿宋_GB2312"/>
                <w:bCs/>
                <w:sz w:val="24"/>
              </w:rPr>
            </w:pPr>
            <w:r>
              <w:rPr>
                <w:rFonts w:ascii="微软雅黑" w:eastAsia="微软雅黑" w:hAnsi="微软雅黑" w:cs="微软雅黑" w:hint="eastAsia"/>
                <w:kern w:val="0"/>
                <w:sz w:val="20"/>
                <w:szCs w:val="20"/>
                <w:lang w:bidi="ar"/>
              </w:rPr>
              <w:t>冶炼废渣</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2844483</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r w:rsidR="00494C6B">
        <w:trPr>
          <w:trHeight w:val="555"/>
          <w:jc w:val="center"/>
        </w:trPr>
        <w:tc>
          <w:tcPr>
            <w:tcW w:w="727" w:type="dxa"/>
            <w:vMerge/>
          </w:tcPr>
          <w:p w:rsidR="00494C6B" w:rsidRDefault="00494C6B">
            <w:pPr>
              <w:rPr>
                <w:rFonts w:ascii="宋体" w:cs="仿宋_GB2312"/>
                <w:bCs/>
                <w:sz w:val="24"/>
              </w:rPr>
            </w:pPr>
          </w:p>
        </w:tc>
        <w:tc>
          <w:tcPr>
            <w:tcW w:w="1475" w:type="dxa"/>
            <w:vAlign w:val="center"/>
          </w:tcPr>
          <w:p w:rsidR="00494C6B" w:rsidRDefault="009C0EAB">
            <w:pPr>
              <w:widowControl/>
              <w:jc w:val="center"/>
              <w:textAlignment w:val="center"/>
              <w:rPr>
                <w:rFonts w:ascii="宋体" w:cs="仿宋_GB2312"/>
                <w:bCs/>
                <w:sz w:val="24"/>
              </w:rPr>
            </w:pPr>
            <w:r>
              <w:rPr>
                <w:rFonts w:ascii="微软雅黑" w:eastAsia="微软雅黑" w:hAnsi="微软雅黑" w:cs="微软雅黑" w:hint="eastAsia"/>
                <w:kern w:val="0"/>
                <w:sz w:val="20"/>
                <w:szCs w:val="20"/>
                <w:lang w:bidi="ar"/>
              </w:rPr>
              <w:t>脱硫石膏</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4191</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r w:rsidR="00494C6B">
        <w:trPr>
          <w:trHeight w:val="555"/>
          <w:jc w:val="center"/>
        </w:trPr>
        <w:tc>
          <w:tcPr>
            <w:tcW w:w="727" w:type="dxa"/>
            <w:vMerge/>
          </w:tcPr>
          <w:p w:rsidR="00494C6B" w:rsidRDefault="00494C6B">
            <w:pPr>
              <w:rPr>
                <w:rFonts w:ascii="宋体" w:cs="仿宋_GB2312"/>
                <w:bCs/>
                <w:sz w:val="24"/>
              </w:rPr>
            </w:pPr>
          </w:p>
        </w:tc>
        <w:tc>
          <w:tcPr>
            <w:tcW w:w="1475" w:type="dxa"/>
            <w:vAlign w:val="center"/>
          </w:tcPr>
          <w:p w:rsidR="00494C6B" w:rsidRDefault="009C0EAB">
            <w:pPr>
              <w:widowControl/>
              <w:jc w:val="center"/>
              <w:textAlignment w:val="center"/>
              <w:rPr>
                <w:rFonts w:ascii="宋体" w:cs="仿宋_GB2312"/>
                <w:bCs/>
                <w:sz w:val="24"/>
              </w:rPr>
            </w:pPr>
            <w:r>
              <w:rPr>
                <w:rFonts w:ascii="微软雅黑" w:eastAsia="微软雅黑" w:hAnsi="微软雅黑" w:cs="微软雅黑" w:hint="eastAsia"/>
                <w:kern w:val="0"/>
                <w:sz w:val="20"/>
                <w:szCs w:val="20"/>
                <w:lang w:bidi="ar"/>
              </w:rPr>
              <w:t>污泥</w:t>
            </w:r>
          </w:p>
        </w:tc>
        <w:tc>
          <w:tcPr>
            <w:tcW w:w="1948" w:type="dxa"/>
            <w:vAlign w:val="center"/>
          </w:tcPr>
          <w:p w:rsidR="00494C6B" w:rsidRDefault="009C0EAB">
            <w:pPr>
              <w:jc w:val="center"/>
              <w:rPr>
                <w:rFonts w:ascii="宋体" w:hAnsi="宋体" w:cs="仿宋_GB2312"/>
                <w:bCs/>
                <w:sz w:val="24"/>
              </w:rPr>
            </w:pPr>
            <w:r>
              <w:rPr>
                <w:rFonts w:ascii="宋体" w:hAnsi="宋体" w:cs="仿宋_GB2312" w:hint="eastAsia"/>
                <w:bCs/>
                <w:sz w:val="24"/>
              </w:rPr>
              <w:t>124952</w:t>
            </w:r>
          </w:p>
        </w:tc>
        <w:tc>
          <w:tcPr>
            <w:tcW w:w="1894"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w:t>
            </w:r>
          </w:p>
        </w:tc>
        <w:tc>
          <w:tcPr>
            <w:tcW w:w="1440" w:type="dxa"/>
            <w:vAlign w:val="center"/>
          </w:tcPr>
          <w:p w:rsidR="00494C6B" w:rsidRDefault="009C0EAB">
            <w:pPr>
              <w:jc w:val="center"/>
              <w:rPr>
                <w:rFonts w:ascii="宋体" w:hAnsi="宋体" w:cs="仿宋_GB2312"/>
                <w:bCs/>
                <w:sz w:val="24"/>
              </w:rPr>
            </w:pPr>
            <w:r>
              <w:rPr>
                <w:rFonts w:ascii="宋体" w:hAnsi="宋体" w:cs="仿宋_GB2312" w:hint="eastAsia"/>
                <w:bCs/>
                <w:sz w:val="24"/>
              </w:rPr>
              <w:t>2023年</w:t>
            </w:r>
          </w:p>
        </w:tc>
      </w:tr>
    </w:tbl>
    <w:p w:rsidR="00494C6B" w:rsidRDefault="009C0EAB">
      <w:pPr>
        <w:rPr>
          <w:rFonts w:ascii="宋体" w:cs="仿宋_GB2312"/>
          <w:bCs/>
          <w:sz w:val="28"/>
          <w:szCs w:val="28"/>
        </w:rPr>
      </w:pPr>
      <w:r>
        <w:rPr>
          <w:rFonts w:ascii="宋体" w:cs="仿宋_GB2312" w:hint="eastAsia"/>
          <w:bCs/>
          <w:sz w:val="28"/>
          <w:szCs w:val="28"/>
        </w:rPr>
        <w:t>注：根据企业排污许可证上规定污染物种类填写。</w:t>
      </w:r>
    </w:p>
    <w:p w:rsidR="00494C6B" w:rsidRDefault="009C0EAB">
      <w:pPr>
        <w:widowControl/>
        <w:jc w:val="left"/>
        <w:rPr>
          <w:rFonts w:ascii="宋体" w:eastAsia="黑体" w:cs="仿宋_GB2312"/>
          <w:bCs/>
          <w:sz w:val="28"/>
          <w:szCs w:val="28"/>
        </w:rPr>
      </w:pPr>
      <w:r>
        <w:rPr>
          <w:rFonts w:ascii="宋体" w:eastAsia="黑体" w:cs="仿宋_GB2312"/>
          <w:bCs/>
          <w:sz w:val="28"/>
          <w:szCs w:val="28"/>
        </w:rPr>
        <w:br w:type="page"/>
      </w:r>
    </w:p>
    <w:p w:rsidR="00494C6B" w:rsidRDefault="009C0EAB" w:rsidP="00661D2C">
      <w:pPr>
        <w:spacing w:afterLines="50" w:after="156"/>
        <w:jc w:val="center"/>
        <w:rPr>
          <w:rFonts w:eastAsia="黑体" w:cs="黑体"/>
          <w:sz w:val="36"/>
          <w:szCs w:val="36"/>
        </w:rPr>
      </w:pPr>
      <w:r>
        <w:rPr>
          <w:rFonts w:eastAsia="黑体" w:cs="黑体" w:hint="eastAsia"/>
          <w:sz w:val="36"/>
          <w:szCs w:val="36"/>
        </w:rPr>
        <w:t>四、钢铁企业绿色高质量发展指数自测</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082"/>
        <w:gridCol w:w="158"/>
        <w:gridCol w:w="1632"/>
        <w:gridCol w:w="1116"/>
        <w:gridCol w:w="1909"/>
        <w:gridCol w:w="1728"/>
        <w:gridCol w:w="547"/>
      </w:tblGrid>
      <w:tr w:rsidR="00494C6B">
        <w:trPr>
          <w:trHeight w:val="525"/>
          <w:tblHeader/>
          <w:jc w:val="center"/>
        </w:trPr>
        <w:tc>
          <w:tcPr>
            <w:tcW w:w="860" w:type="dxa"/>
            <w:vMerge w:val="restart"/>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序号</w:t>
            </w:r>
          </w:p>
        </w:tc>
        <w:tc>
          <w:tcPr>
            <w:tcW w:w="1240" w:type="dxa"/>
            <w:gridSpan w:val="2"/>
            <w:vMerge w:val="restart"/>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指标分类</w:t>
            </w:r>
          </w:p>
        </w:tc>
        <w:tc>
          <w:tcPr>
            <w:tcW w:w="1632" w:type="dxa"/>
            <w:vMerge w:val="restart"/>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指标名称</w:t>
            </w:r>
          </w:p>
        </w:tc>
        <w:tc>
          <w:tcPr>
            <w:tcW w:w="1116" w:type="dxa"/>
            <w:vMerge w:val="restart"/>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单位</w:t>
            </w:r>
          </w:p>
        </w:tc>
        <w:tc>
          <w:tcPr>
            <w:tcW w:w="3637" w:type="dxa"/>
            <w:gridSpan w:val="2"/>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实际值</w:t>
            </w:r>
          </w:p>
        </w:tc>
        <w:tc>
          <w:tcPr>
            <w:tcW w:w="547" w:type="dxa"/>
            <w:vMerge w:val="restart"/>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自测分</w:t>
            </w:r>
          </w:p>
        </w:tc>
      </w:tr>
      <w:tr w:rsidR="00494C6B">
        <w:trPr>
          <w:trHeight w:val="215"/>
          <w:tblHeader/>
          <w:jc w:val="center"/>
        </w:trPr>
        <w:tc>
          <w:tcPr>
            <w:tcW w:w="860" w:type="dxa"/>
            <w:vMerge/>
            <w:vAlign w:val="center"/>
          </w:tcPr>
          <w:p w:rsidR="00494C6B" w:rsidRDefault="00494C6B">
            <w:pPr>
              <w:widowControl/>
              <w:spacing w:line="320" w:lineRule="exact"/>
              <w:contextualSpacing/>
              <w:jc w:val="center"/>
            </w:pPr>
          </w:p>
        </w:tc>
        <w:tc>
          <w:tcPr>
            <w:tcW w:w="1240" w:type="dxa"/>
            <w:gridSpan w:val="2"/>
            <w:vMerge/>
            <w:vAlign w:val="center"/>
          </w:tcPr>
          <w:p w:rsidR="00494C6B" w:rsidRDefault="00494C6B">
            <w:pPr>
              <w:widowControl/>
              <w:spacing w:line="320" w:lineRule="exact"/>
              <w:contextualSpacing/>
              <w:jc w:val="center"/>
            </w:pPr>
          </w:p>
        </w:tc>
        <w:tc>
          <w:tcPr>
            <w:tcW w:w="1632" w:type="dxa"/>
            <w:vMerge/>
            <w:vAlign w:val="center"/>
          </w:tcPr>
          <w:p w:rsidR="00494C6B" w:rsidRDefault="00494C6B">
            <w:pPr>
              <w:widowControl/>
              <w:spacing w:line="320" w:lineRule="exact"/>
              <w:contextualSpacing/>
              <w:jc w:val="center"/>
            </w:pPr>
          </w:p>
        </w:tc>
        <w:tc>
          <w:tcPr>
            <w:tcW w:w="1116" w:type="dxa"/>
            <w:vMerge/>
            <w:vAlign w:val="center"/>
          </w:tcPr>
          <w:p w:rsidR="00494C6B" w:rsidRDefault="00494C6B">
            <w:pPr>
              <w:widowControl/>
              <w:spacing w:line="320" w:lineRule="exact"/>
              <w:contextualSpacing/>
              <w:jc w:val="center"/>
            </w:pPr>
          </w:p>
        </w:tc>
        <w:tc>
          <w:tcPr>
            <w:tcW w:w="1909" w:type="dxa"/>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2023年</w:t>
            </w:r>
          </w:p>
        </w:tc>
        <w:tc>
          <w:tcPr>
            <w:tcW w:w="1728" w:type="dxa"/>
            <w:vAlign w:val="center"/>
          </w:tcPr>
          <w:p w:rsidR="00494C6B" w:rsidRDefault="009C0EAB">
            <w:pPr>
              <w:widowControl/>
              <w:spacing w:line="320" w:lineRule="exact"/>
              <w:contextualSpacing/>
              <w:jc w:val="center"/>
              <w:rPr>
                <w:rFonts w:ascii="宋体" w:hAnsi="宋体"/>
                <w:b/>
                <w:bCs/>
                <w:kern w:val="0"/>
                <w:sz w:val="24"/>
              </w:rPr>
            </w:pPr>
            <w:r>
              <w:rPr>
                <w:rFonts w:ascii="宋体" w:hAnsi="宋体" w:hint="eastAsia"/>
                <w:b/>
                <w:bCs/>
                <w:kern w:val="0"/>
                <w:sz w:val="24"/>
              </w:rPr>
              <w:t>2024年1-3月</w:t>
            </w:r>
          </w:p>
        </w:tc>
        <w:tc>
          <w:tcPr>
            <w:tcW w:w="547" w:type="dxa"/>
            <w:vMerge/>
            <w:vAlign w:val="center"/>
          </w:tcPr>
          <w:p w:rsidR="00494C6B" w:rsidRDefault="00494C6B">
            <w:pPr>
              <w:widowControl/>
              <w:spacing w:line="320" w:lineRule="exact"/>
              <w:contextualSpacing/>
              <w:jc w:val="center"/>
              <w:rPr>
                <w:rFonts w:ascii="宋体" w:hAnsi="宋体"/>
                <w:b/>
                <w:bCs/>
                <w:kern w:val="0"/>
                <w:sz w:val="24"/>
              </w:rPr>
            </w:pP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装备技术</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装备水平</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1座1250m</w:t>
            </w:r>
            <w:r>
              <w:rPr>
                <w:rFonts w:ascii="宋体" w:hAnsi="宋体" w:hint="eastAsia"/>
                <w:kern w:val="0"/>
                <w:sz w:val="24"/>
                <w:vertAlign w:val="superscript"/>
              </w:rPr>
              <w:t>3</w:t>
            </w:r>
            <w:r>
              <w:rPr>
                <w:rFonts w:ascii="宋体" w:hAnsi="宋体" w:hint="eastAsia"/>
                <w:kern w:val="0"/>
                <w:sz w:val="24"/>
              </w:rPr>
              <w:t>高炉、3座120t转炉</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1796"/>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适用性技术</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left"/>
              <w:rPr>
                <w:rFonts w:ascii="宋体" w:hAnsi="宋体"/>
                <w:kern w:val="0"/>
                <w:sz w:val="24"/>
              </w:rPr>
            </w:pPr>
            <w:r>
              <w:rPr>
                <w:rFonts w:ascii="宋体" w:hAnsi="宋体" w:hint="eastAsia"/>
                <w:kern w:val="0"/>
                <w:sz w:val="24"/>
              </w:rPr>
              <w:t>烧结矿显热回收技术；烧结机烟气循环技术；高炉炉顶均压煤气回收技术；铁钢高效衔接技术；连铸坯热装热送技术；中水深度处理技术</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前沿技术</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薄带铸轧技术</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2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4</w:t>
            </w:r>
          </w:p>
        </w:tc>
        <w:tc>
          <w:tcPr>
            <w:tcW w:w="1240" w:type="dxa"/>
            <w:gridSpan w:val="2"/>
            <w:vMerge w:val="restart"/>
            <w:vAlign w:val="center"/>
          </w:tcPr>
          <w:p w:rsidR="00494C6B" w:rsidRDefault="009C0EAB">
            <w:pPr>
              <w:spacing w:line="320" w:lineRule="exact"/>
              <w:jc w:val="center"/>
              <w:rPr>
                <w:rFonts w:ascii="宋体" w:hAnsi="宋体"/>
                <w:kern w:val="0"/>
                <w:sz w:val="24"/>
              </w:rPr>
            </w:pPr>
            <w:r>
              <w:rPr>
                <w:rFonts w:ascii="宋体" w:hAnsi="宋体" w:hint="eastAsia"/>
                <w:kern w:val="0"/>
                <w:sz w:val="24"/>
              </w:rPr>
              <w:t>资源利用</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高炉入炉矿品位</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57</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57</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5</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吨钢钢铁料消耗量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1071</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1074</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6</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吨钢废钢消耗量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144</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143</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7</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吨钢耗新水量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m</w:t>
            </w:r>
            <w:r>
              <w:rPr>
                <w:rFonts w:ascii="宋体" w:hAnsi="宋体"/>
                <w:kern w:val="0"/>
                <w:sz w:val="24"/>
                <w:vertAlign w:val="superscript"/>
              </w:rPr>
              <w:t>3</w:t>
            </w:r>
            <w:r>
              <w:rPr>
                <w:rFonts w:ascii="宋体" w:hAnsi="宋体"/>
                <w:kern w:val="0"/>
                <w:sz w:val="24"/>
              </w:rPr>
              <w:t>/t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2.25</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1.63</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8</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钢材综合成材率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＞99%</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＞99%</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9</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能源效率</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高炉燃料比</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523.84</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521.8</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10</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煤炭消费总量下降率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11</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吨钢综合能耗下降率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w:t>
            </w:r>
          </w:p>
        </w:tc>
      </w:tr>
      <w:tr w:rsidR="00494C6B">
        <w:trPr>
          <w:trHeight w:val="1262"/>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12</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主要工序单位能耗</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kgce/t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烧结：45.18   高炉炼铁：383.24</w:t>
            </w:r>
          </w:p>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转炉炼钢：-37.94</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烧结：43.78高炉炼铁：385.63</w:t>
            </w:r>
          </w:p>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转炉炼钢：-38.06</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13</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可再生能源利用</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tce</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127.1</w:t>
            </w:r>
          </w:p>
        </w:tc>
        <w:tc>
          <w:tcPr>
            <w:tcW w:w="1728" w:type="dxa"/>
            <w:vAlign w:val="center"/>
          </w:tcPr>
          <w:p w:rsidR="00494C6B" w:rsidRDefault="009C0EAB">
            <w:pPr>
              <w:widowControl/>
              <w:spacing w:line="320" w:lineRule="exact"/>
              <w:contextualSpacing/>
              <w:jc w:val="center"/>
            </w:pPr>
            <w:r>
              <w:rPr>
                <w:rFonts w:ascii="宋体" w:hAnsi="宋体" w:hint="eastAsia"/>
                <w:kern w:val="0"/>
                <w:sz w:val="24"/>
              </w:rPr>
              <w:t>38.98</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14</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余能回收量占能源消耗总量比例</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45.43</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46.65</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15</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能源放散率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0.02</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0.006</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16</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环保绩效</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吨钢颗粒物排放量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0.28</w:t>
            </w:r>
          </w:p>
        </w:tc>
        <w:tc>
          <w:tcPr>
            <w:tcW w:w="1728"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0.27</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17</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吨钢二氧化硫排放量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0.07</w:t>
            </w:r>
          </w:p>
        </w:tc>
        <w:tc>
          <w:tcPr>
            <w:tcW w:w="1728"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0.06</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18</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吨钢氮氧化物排放量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0.20</w:t>
            </w:r>
          </w:p>
        </w:tc>
        <w:tc>
          <w:tcPr>
            <w:tcW w:w="1728" w:type="dxa"/>
            <w:vAlign w:val="center"/>
          </w:tcPr>
          <w:p w:rsidR="00494C6B" w:rsidRDefault="009C0EAB">
            <w:pPr>
              <w:snapToGrid w:val="0"/>
              <w:ind w:left="480" w:hangingChars="200" w:hanging="480"/>
              <w:jc w:val="center"/>
              <w:rPr>
                <w:rFonts w:ascii="宋体" w:hAnsi="宋体"/>
                <w:kern w:val="0"/>
                <w:sz w:val="24"/>
              </w:rPr>
            </w:pPr>
            <w:r>
              <w:rPr>
                <w:rFonts w:ascii="宋体" w:hAnsi="宋体" w:cs="Arial" w:hint="eastAsia"/>
                <w:bCs/>
                <w:kern w:val="24"/>
                <w:sz w:val="24"/>
              </w:rPr>
              <w:t>0.21</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19</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hint="eastAsia"/>
                <w:sz w:val="24"/>
              </w:rPr>
              <w:t>企业无组织排放控制</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全面加强厂内物料储存、物料输送及生产工艺过程的无组织排放控制，减少无组织排放，满足超低排放要求</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20</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吨钢化学需氧量排放量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snapToGrid w:val="0"/>
              <w:spacing w:line="320" w:lineRule="exact"/>
              <w:jc w:val="left"/>
              <w:rPr>
                <w:rFonts w:ascii="宋体" w:hAnsi="宋体"/>
                <w:kern w:val="0"/>
                <w:sz w:val="24"/>
              </w:rPr>
            </w:pPr>
            <w:r>
              <w:rPr>
                <w:rFonts w:ascii="宋体" w:hAnsi="宋体" w:cs="Arial" w:hint="eastAsia"/>
                <w:bCs/>
                <w:kern w:val="24"/>
                <w:sz w:val="24"/>
              </w:rPr>
              <w:t>生产及生活废水循环利用不外排</w:t>
            </w:r>
          </w:p>
        </w:tc>
        <w:tc>
          <w:tcPr>
            <w:tcW w:w="1728" w:type="dxa"/>
            <w:vAlign w:val="center"/>
          </w:tcPr>
          <w:p w:rsidR="00494C6B" w:rsidRDefault="009C0EAB">
            <w:pPr>
              <w:snapToGrid w:val="0"/>
              <w:spacing w:line="320" w:lineRule="exact"/>
              <w:ind w:left="14" w:rightChars="-80" w:right="-168" w:hangingChars="6" w:hanging="14"/>
              <w:jc w:val="center"/>
              <w:rPr>
                <w:rFonts w:ascii="宋体" w:hAnsi="宋体"/>
                <w:kern w:val="0"/>
                <w:sz w:val="24"/>
              </w:rPr>
            </w:pPr>
            <w:r>
              <w:rPr>
                <w:rFonts w:ascii="宋体" w:hAnsi="宋体" w:cs="Arial" w:hint="eastAsia"/>
                <w:bCs/>
                <w:kern w:val="24"/>
                <w:sz w:val="24"/>
              </w:rPr>
              <w:t>/</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21</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吨钢氨氮排放量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vAlign w:val="center"/>
          </w:tcPr>
          <w:p w:rsidR="00494C6B" w:rsidRDefault="009C0EAB">
            <w:pPr>
              <w:snapToGrid w:val="0"/>
              <w:spacing w:line="320" w:lineRule="exact"/>
              <w:ind w:left="480" w:hangingChars="200" w:hanging="480"/>
              <w:jc w:val="center"/>
              <w:rPr>
                <w:rFonts w:ascii="宋体" w:hAnsi="宋体"/>
                <w:kern w:val="0"/>
                <w:sz w:val="24"/>
              </w:rPr>
            </w:pPr>
            <w:r>
              <w:rPr>
                <w:rFonts w:ascii="宋体" w:hAnsi="宋体" w:cs="Arial" w:hint="eastAsia"/>
                <w:bCs/>
                <w:kern w:val="24"/>
                <w:sz w:val="24"/>
              </w:rPr>
              <w:t>/</w:t>
            </w:r>
          </w:p>
        </w:tc>
        <w:tc>
          <w:tcPr>
            <w:tcW w:w="1728" w:type="dxa"/>
            <w:vAlign w:val="center"/>
          </w:tcPr>
          <w:p w:rsidR="00494C6B" w:rsidRDefault="009C0EAB">
            <w:pPr>
              <w:snapToGrid w:val="0"/>
              <w:spacing w:line="320" w:lineRule="exact"/>
              <w:ind w:left="480" w:hangingChars="200" w:hanging="480"/>
              <w:jc w:val="center"/>
              <w:rPr>
                <w:rFonts w:ascii="宋体" w:hAnsi="宋体"/>
                <w:kern w:val="0"/>
                <w:sz w:val="24"/>
              </w:rPr>
            </w:pPr>
            <w:r>
              <w:rPr>
                <w:rFonts w:ascii="宋体" w:hAnsi="宋体" w:cs="Arial" w:hint="eastAsia"/>
                <w:bCs/>
                <w:kern w:val="24"/>
                <w:sz w:val="24"/>
              </w:rPr>
              <w:t>/</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22</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雨污分流</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left"/>
              <w:rPr>
                <w:rFonts w:ascii="宋体" w:hAnsi="宋体"/>
                <w:kern w:val="0"/>
                <w:sz w:val="24"/>
              </w:rPr>
            </w:pPr>
            <w:r>
              <w:rPr>
                <w:rFonts w:ascii="宋体" w:hAnsi="宋体" w:hint="eastAsia"/>
                <w:kern w:val="0"/>
                <w:sz w:val="24"/>
              </w:rPr>
              <w:t>企业雨水、生产废水和生活污水实现分流</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企业雨水、生产废水和生活污水实现分流</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r>
              <w:rPr>
                <w:rFonts w:ascii="宋体" w:hAnsi="宋体"/>
                <w:kern w:val="0"/>
                <w:sz w:val="24"/>
              </w:rPr>
              <w:t>3</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吨钢固废产生量</w:t>
            </w:r>
          </w:p>
        </w:tc>
        <w:tc>
          <w:tcPr>
            <w:tcW w:w="1116"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kg/t</w:t>
            </w:r>
          </w:p>
        </w:tc>
        <w:tc>
          <w:tcPr>
            <w:tcW w:w="1909"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 xml:space="preserve">596.21 </w:t>
            </w:r>
          </w:p>
        </w:tc>
        <w:tc>
          <w:tcPr>
            <w:tcW w:w="1728"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555.1</w:t>
            </w:r>
          </w:p>
        </w:tc>
        <w:tc>
          <w:tcPr>
            <w:tcW w:w="547" w:type="dxa"/>
            <w:tcBorders>
              <w:top w:val="single" w:sz="4" w:space="0" w:color="auto"/>
              <w:left w:val="single" w:sz="4" w:space="0" w:color="auto"/>
              <w:bottom w:val="single" w:sz="4" w:space="0" w:color="auto"/>
              <w:right w:val="single" w:sz="4" w:space="0" w:color="auto"/>
            </w:tcBorders>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24</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固废返生产利用率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14</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r>
              <w:rPr>
                <w:rFonts w:ascii="宋体" w:hAnsi="宋体"/>
                <w:kern w:val="0"/>
                <w:sz w:val="24"/>
              </w:rPr>
              <w:t>5</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外销固废产品化率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100</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26</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吨钢环保成本</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276.89</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262.4</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27</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环境信息披露</w:t>
            </w:r>
          </w:p>
        </w:tc>
        <w:tc>
          <w:tcPr>
            <w:tcW w:w="1116" w:type="dxa"/>
            <w:vAlign w:val="center"/>
          </w:tcPr>
          <w:p w:rsidR="00494C6B" w:rsidRDefault="009C0EAB">
            <w:pPr>
              <w:widowControl/>
              <w:spacing w:line="320" w:lineRule="exact"/>
              <w:contextualSpacing/>
              <w:jc w:val="center"/>
              <w:rPr>
                <w:rFonts w:ascii="宋体" w:hAnsi="宋体"/>
                <w:color w:val="FF0000"/>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left"/>
              <w:rPr>
                <w:rFonts w:ascii="宋体" w:hAnsi="宋体"/>
                <w:kern w:val="0"/>
                <w:sz w:val="24"/>
              </w:rPr>
            </w:pPr>
            <w:r>
              <w:rPr>
                <w:rFonts w:ascii="宋体" w:hAnsi="宋体" w:hint="eastAsia"/>
                <w:kern w:val="0"/>
                <w:sz w:val="24"/>
              </w:rPr>
              <w:t>建立了环境信息披露制度，</w:t>
            </w:r>
            <w:r>
              <w:rPr>
                <w:rFonts w:ascii="宋体" w:hAnsi="宋体"/>
                <w:kern w:val="0"/>
                <w:sz w:val="24"/>
              </w:rPr>
              <w:t>严格按照环境信息依法披露相关法律法规要求，落实企业环境信息依法披露的主体责任。按照上级生态环境主管部门要求，完成了《2023年度环境信息依法披露报告》，并及时完成信息公开。</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28</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区域环境</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厂区绿化覆盖率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30</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29</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厂区大气降尘量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吨</w:t>
            </w:r>
            <w:r>
              <w:rPr>
                <w:rFonts w:ascii="宋体" w:hAnsi="宋体"/>
                <w:kern w:val="0"/>
                <w:sz w:val="24"/>
              </w:rPr>
              <w:t>/</w:t>
            </w:r>
            <w:r>
              <w:rPr>
                <w:rFonts w:ascii="宋体" w:hAnsi="宋体" w:hint="eastAsia"/>
                <w:kern w:val="0"/>
                <w:sz w:val="24"/>
              </w:rPr>
              <w:t>(平方公里</w:t>
            </w:r>
            <w:r>
              <w:rPr>
                <w:rFonts w:ascii="宋体" w:hAnsi="宋体" w:cs="仿宋_GB2312" w:hint="eastAsia"/>
                <w:kern w:val="0"/>
                <w:sz w:val="24"/>
              </w:rPr>
              <w:t>·</w:t>
            </w:r>
            <w:r>
              <w:rPr>
                <w:rFonts w:ascii="宋体" w:hAnsi="宋体"/>
                <w:kern w:val="0"/>
                <w:sz w:val="24"/>
              </w:rPr>
              <w:t>月</w:t>
            </w:r>
            <w:r>
              <w:rPr>
                <w:rFonts w:ascii="宋体" w:hAnsi="宋体" w:hint="eastAsia"/>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每季度对厂区总悬浮颗粒物进行监测，0.132mg/m</w:t>
            </w:r>
            <w:r>
              <w:rPr>
                <w:rFonts w:ascii="宋体" w:hAnsi="宋体" w:hint="eastAsia"/>
                <w:kern w:val="0"/>
                <w:sz w:val="24"/>
                <w:vertAlign w:val="superscript"/>
              </w:rPr>
              <w:t>3</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每季度对厂区总悬浮颗粒物进行监测，0.038mg/m</w:t>
            </w:r>
            <w:r>
              <w:rPr>
                <w:rFonts w:ascii="宋体" w:hAnsi="宋体" w:hint="eastAsia"/>
                <w:kern w:val="0"/>
                <w:sz w:val="24"/>
                <w:vertAlign w:val="superscript"/>
              </w:rPr>
              <w:t>3</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30</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厂区与区域环境PM</w:t>
            </w:r>
            <w:r>
              <w:rPr>
                <w:rFonts w:ascii="宋体" w:hAnsi="宋体" w:cs="宋体" w:hint="eastAsia"/>
                <w:kern w:val="0"/>
                <w:sz w:val="24"/>
                <w:vertAlign w:val="subscript"/>
              </w:rPr>
              <w:t>2.5</w:t>
            </w:r>
            <w:r>
              <w:rPr>
                <w:rFonts w:ascii="宋体" w:hAnsi="宋体" w:cs="宋体" w:hint="eastAsia"/>
                <w:kern w:val="0"/>
                <w:sz w:val="24"/>
              </w:rPr>
              <w:t>比值</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0.68</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0.57</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31</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厂区PM</w:t>
            </w:r>
            <w:r>
              <w:rPr>
                <w:rFonts w:ascii="宋体" w:hAnsi="宋体" w:cs="宋体" w:hint="eastAsia"/>
                <w:kern w:val="0"/>
                <w:sz w:val="24"/>
                <w:vertAlign w:val="subscript"/>
              </w:rPr>
              <w:t>10</w:t>
            </w:r>
            <w:r>
              <w:rPr>
                <w:rFonts w:ascii="宋体" w:hAnsi="宋体" w:cs="宋体" w:hint="eastAsia"/>
                <w:kern w:val="0"/>
                <w:sz w:val="24"/>
              </w:rPr>
              <w:t>年均浓度</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μ</w:t>
            </w:r>
            <w:r>
              <w:rPr>
                <w:rFonts w:ascii="宋体" w:hAnsi="宋体"/>
                <w:kern w:val="0"/>
                <w:sz w:val="24"/>
              </w:rPr>
              <w:t>g/m</w:t>
            </w:r>
            <w:r>
              <w:rPr>
                <w:rFonts w:ascii="宋体" w:hAnsi="宋体"/>
                <w:kern w:val="0"/>
                <w:sz w:val="24"/>
                <w:vertAlign w:val="superscript"/>
              </w:rPr>
              <w:t>3</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59.85</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43.47</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32</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管理质量</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主业从业人员人均产钢量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吨</w:t>
            </w:r>
            <w:r>
              <w:rPr>
                <w:rFonts w:ascii="宋体" w:hAnsi="宋体"/>
                <w:kern w:val="0"/>
                <w:sz w:val="24"/>
              </w:rPr>
              <w:t>/人</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1095</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1300</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33</w:t>
            </w:r>
          </w:p>
        </w:tc>
        <w:tc>
          <w:tcPr>
            <w:tcW w:w="1240" w:type="dxa"/>
            <w:gridSpan w:val="2"/>
            <w:vMerge/>
            <w:vAlign w:val="center"/>
          </w:tcPr>
          <w:p w:rsidR="00494C6B" w:rsidRDefault="00494C6B">
            <w:pPr>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vertAlign w:val="superscript"/>
              </w:rPr>
            </w:pPr>
            <w:r>
              <w:rPr>
                <w:rFonts w:ascii="宋体" w:hAnsi="宋体" w:cs="宋体" w:hint="eastAsia"/>
                <w:kern w:val="0"/>
                <w:sz w:val="24"/>
              </w:rPr>
              <w:t>员工人均生态文明培训时长</w:t>
            </w:r>
            <w:r>
              <w:rPr>
                <w:rFonts w:ascii="宋体" w:hAnsi="宋体" w:cs="宋体" w:hint="eastAsia"/>
                <w:kern w:val="0"/>
                <w:sz w:val="24"/>
                <w:vertAlign w:val="superscript"/>
              </w:rPr>
              <w:t>1</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小时</w:t>
            </w:r>
            <w:r>
              <w:rPr>
                <w:rFonts w:ascii="宋体" w:hAnsi="宋体"/>
                <w:kern w:val="0"/>
                <w:sz w:val="24"/>
              </w:rPr>
              <w:t>/人</w:t>
            </w:r>
          </w:p>
        </w:tc>
        <w:tc>
          <w:tcPr>
            <w:tcW w:w="1909" w:type="dxa"/>
            <w:vAlign w:val="center"/>
          </w:tcPr>
          <w:p w:rsidR="00494C6B" w:rsidRDefault="009C0EAB">
            <w:pPr>
              <w:widowControl/>
              <w:spacing w:line="320" w:lineRule="exact"/>
              <w:contextualSpacing/>
              <w:jc w:val="center"/>
              <w:rPr>
                <w:sz w:val="24"/>
                <w:szCs w:val="32"/>
              </w:rPr>
            </w:pPr>
            <w:r>
              <w:rPr>
                <w:rFonts w:hint="eastAsia"/>
                <w:sz w:val="24"/>
                <w:szCs w:val="32"/>
              </w:rPr>
              <w:t>全年：</w:t>
            </w:r>
            <w:r>
              <w:rPr>
                <w:rFonts w:hint="eastAsia"/>
                <w:sz w:val="24"/>
                <w:szCs w:val="32"/>
              </w:rPr>
              <w:t>40</w:t>
            </w:r>
          </w:p>
          <w:p w:rsidR="00494C6B" w:rsidRDefault="009C0EAB" w:rsidP="00661D2C">
            <w:pPr>
              <w:pStyle w:val="a4"/>
              <w:ind w:firstLine="480"/>
            </w:pPr>
            <w:r>
              <w:rPr>
                <w:rFonts w:ascii="宋体" w:hAnsi="宋体" w:hint="eastAsia"/>
                <w:kern w:val="0"/>
              </w:rPr>
              <w:t>1-3月2.41</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3.74</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r>
              <w:rPr>
                <w:rFonts w:ascii="宋体" w:hAnsi="宋体"/>
                <w:kern w:val="0"/>
                <w:sz w:val="24"/>
              </w:rPr>
              <w:t>4</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智慧能源管理系统</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能源管理中心、低碳能源环保管控平台、能源智慧云平台</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r>
              <w:rPr>
                <w:rFonts w:ascii="宋体" w:hAnsi="宋体"/>
                <w:kern w:val="0"/>
                <w:sz w:val="24"/>
              </w:rPr>
              <w:t>5</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智慧环保管理系统</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超低排放管控治溯智能一体化平台、“五维一体”环保智慧管家管控平台、环保管控中心、智慧环保双控系统</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r>
              <w:rPr>
                <w:rFonts w:ascii="宋体" w:hAnsi="宋体"/>
                <w:kern w:val="0"/>
                <w:sz w:val="24"/>
              </w:rPr>
              <w:t>6</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产品与供应链</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绿色采购</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在管理制度中规定了绿色采购管理要求，优先采购和使用节能、节水、节材等有利于环境保护的原材料、产品和服务的行为</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r>
              <w:rPr>
                <w:rFonts w:ascii="宋体" w:hAnsi="宋体"/>
                <w:kern w:val="0"/>
                <w:sz w:val="24"/>
              </w:rPr>
              <w:t>7</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产品生态设计</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0</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3</w:t>
            </w:r>
            <w:r>
              <w:rPr>
                <w:rFonts w:ascii="宋体" w:hAnsi="宋体"/>
                <w:kern w:val="0"/>
                <w:sz w:val="24"/>
              </w:rPr>
              <w:t>8</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包装材料绿色化</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产品为带钢，无额外包装</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39</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清洁运输比例</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1909"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81</w:t>
            </w:r>
          </w:p>
        </w:tc>
        <w:tc>
          <w:tcPr>
            <w:tcW w:w="1728"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81</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40</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区域发展贡献</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协助所在城市消纳固体废物</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收集社会废钢，通过加工用于转炉炼钢</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41</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非常规水资源利用率</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为联合特钢公司量身定做的日产50000t城市废水深度处理项目，利用城市中水替代地表水，使公司中水消耗量占生产新水补水的65%以上</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w:t>
            </w:r>
            <w:r>
              <w:rPr>
                <w:rFonts w:ascii="宋体" w:hAnsi="宋体"/>
                <w:kern w:val="0"/>
                <w:sz w:val="24"/>
              </w:rPr>
              <w:t>2</w:t>
            </w:r>
          </w:p>
        </w:tc>
        <w:tc>
          <w:tcPr>
            <w:tcW w:w="1240" w:type="dxa"/>
            <w:gridSpan w:val="2"/>
            <w:vMerge w:val="restart"/>
            <w:vAlign w:val="center"/>
          </w:tcPr>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应对气候</w:t>
            </w:r>
          </w:p>
          <w:p w:rsidR="00494C6B" w:rsidRDefault="009C0EAB">
            <w:pPr>
              <w:widowControl/>
              <w:spacing w:line="320" w:lineRule="exact"/>
              <w:contextualSpacing/>
              <w:jc w:val="center"/>
              <w:rPr>
                <w:rFonts w:ascii="宋体" w:hAnsi="宋体" w:cs="宋体"/>
                <w:kern w:val="0"/>
                <w:sz w:val="24"/>
              </w:rPr>
            </w:pPr>
            <w:r>
              <w:rPr>
                <w:rFonts w:ascii="宋体" w:hAnsi="宋体" w:cs="宋体" w:hint="eastAsia"/>
                <w:kern w:val="0"/>
                <w:sz w:val="24"/>
              </w:rPr>
              <w:t>变化</w:t>
            </w: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碳排放管理</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制定了公司碳达峰碳中和行动计划方案</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w:t>
            </w:r>
            <w:r>
              <w:rPr>
                <w:rFonts w:ascii="宋体" w:hAnsi="宋体"/>
                <w:kern w:val="0"/>
                <w:sz w:val="24"/>
              </w:rPr>
              <w:t>3</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吨钢二氧化碳排放量</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t</w:t>
            </w:r>
            <w:r>
              <w:rPr>
                <w:rFonts w:ascii="宋体" w:hAnsi="宋体"/>
                <w:kern w:val="0"/>
                <w:sz w:val="24"/>
                <w:vertAlign w:val="subscript"/>
              </w:rPr>
              <w:t>CO2</w:t>
            </w:r>
            <w:r>
              <w:rPr>
                <w:rFonts w:ascii="宋体" w:hAnsi="宋体"/>
                <w:kern w:val="0"/>
                <w:sz w:val="24"/>
              </w:rPr>
              <w:t>/t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1.4</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2</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w:t>
            </w:r>
            <w:r>
              <w:rPr>
                <w:rFonts w:ascii="宋体" w:hAnsi="宋体"/>
                <w:kern w:val="0"/>
                <w:sz w:val="24"/>
              </w:rPr>
              <w:t>4</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碳配额清缴</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万元</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按时完成碳配额清缴</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4</w:t>
            </w:r>
            <w:r>
              <w:rPr>
                <w:rFonts w:ascii="宋体" w:hAnsi="宋体"/>
                <w:kern w:val="0"/>
                <w:sz w:val="24"/>
              </w:rPr>
              <w:t>5</w:t>
            </w:r>
          </w:p>
        </w:tc>
        <w:tc>
          <w:tcPr>
            <w:tcW w:w="1240" w:type="dxa"/>
            <w:gridSpan w:val="2"/>
            <w:vMerge/>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9C0EAB">
            <w:pPr>
              <w:widowControl/>
              <w:spacing w:line="320" w:lineRule="exact"/>
              <w:contextualSpacing/>
              <w:jc w:val="left"/>
              <w:rPr>
                <w:rFonts w:ascii="宋体" w:hAnsi="宋体" w:cs="宋体"/>
                <w:kern w:val="0"/>
                <w:sz w:val="24"/>
              </w:rPr>
            </w:pPr>
            <w:r>
              <w:rPr>
                <w:rFonts w:ascii="宋体" w:hAnsi="宋体" w:cs="宋体" w:hint="eastAsia"/>
                <w:kern w:val="0"/>
                <w:sz w:val="24"/>
              </w:rPr>
              <w:t>绿色低碳活动</w:t>
            </w:r>
          </w:p>
        </w:tc>
        <w:tc>
          <w:tcPr>
            <w:tcW w:w="1116" w:type="dxa"/>
            <w:vAlign w:val="center"/>
          </w:tcPr>
          <w:p w:rsidR="00494C6B" w:rsidRDefault="009C0EAB">
            <w:pPr>
              <w:widowControl/>
              <w:spacing w:line="320" w:lineRule="exact"/>
              <w:contextualSpacing/>
              <w:jc w:val="center"/>
              <w:rPr>
                <w:rFonts w:ascii="宋体" w:hAnsi="宋体"/>
                <w:kern w:val="0"/>
                <w:sz w:val="24"/>
              </w:rPr>
            </w:pPr>
            <w:r>
              <w:rPr>
                <w:rFonts w:ascii="宋体" w:hAnsi="宋体"/>
                <w:kern w:val="0"/>
                <w:sz w:val="24"/>
              </w:rPr>
              <w:t>—</w:t>
            </w:r>
          </w:p>
        </w:tc>
        <w:tc>
          <w:tcPr>
            <w:tcW w:w="3637" w:type="dxa"/>
            <w:gridSpan w:val="2"/>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积极组织开展绿色低碳活动，如组织植树、节能低碳周、环境日宣传活动</w:t>
            </w: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1</w:t>
            </w:r>
          </w:p>
        </w:tc>
      </w:tr>
      <w:tr w:rsidR="00494C6B">
        <w:trPr>
          <w:trHeight w:val="454"/>
          <w:jc w:val="center"/>
        </w:trPr>
        <w:tc>
          <w:tcPr>
            <w:tcW w:w="860"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kern w:val="0"/>
                <w:sz w:val="24"/>
              </w:rPr>
              <w:t>合计</w:t>
            </w:r>
          </w:p>
        </w:tc>
        <w:tc>
          <w:tcPr>
            <w:tcW w:w="1240" w:type="dxa"/>
            <w:gridSpan w:val="2"/>
            <w:vAlign w:val="center"/>
          </w:tcPr>
          <w:p w:rsidR="00494C6B" w:rsidRDefault="00494C6B">
            <w:pPr>
              <w:widowControl/>
              <w:spacing w:line="320" w:lineRule="exact"/>
              <w:contextualSpacing/>
              <w:jc w:val="center"/>
              <w:rPr>
                <w:rFonts w:ascii="宋体" w:hAnsi="宋体" w:cs="宋体"/>
                <w:kern w:val="0"/>
                <w:sz w:val="24"/>
              </w:rPr>
            </w:pPr>
          </w:p>
        </w:tc>
        <w:tc>
          <w:tcPr>
            <w:tcW w:w="1632" w:type="dxa"/>
            <w:vAlign w:val="center"/>
          </w:tcPr>
          <w:p w:rsidR="00494C6B" w:rsidRDefault="00494C6B">
            <w:pPr>
              <w:widowControl/>
              <w:spacing w:line="320" w:lineRule="exact"/>
              <w:contextualSpacing/>
              <w:jc w:val="center"/>
              <w:rPr>
                <w:rFonts w:ascii="宋体" w:hAnsi="宋体" w:cs="宋体"/>
                <w:kern w:val="0"/>
                <w:sz w:val="24"/>
              </w:rPr>
            </w:pPr>
          </w:p>
        </w:tc>
        <w:tc>
          <w:tcPr>
            <w:tcW w:w="1116" w:type="dxa"/>
            <w:vAlign w:val="center"/>
          </w:tcPr>
          <w:p w:rsidR="00494C6B" w:rsidRDefault="00494C6B">
            <w:pPr>
              <w:widowControl/>
              <w:spacing w:line="320" w:lineRule="exact"/>
              <w:contextualSpacing/>
              <w:jc w:val="center"/>
              <w:rPr>
                <w:rFonts w:ascii="宋体" w:hAnsi="宋体"/>
                <w:kern w:val="0"/>
                <w:sz w:val="24"/>
              </w:rPr>
            </w:pPr>
          </w:p>
        </w:tc>
        <w:tc>
          <w:tcPr>
            <w:tcW w:w="1909" w:type="dxa"/>
            <w:vAlign w:val="center"/>
          </w:tcPr>
          <w:p w:rsidR="00494C6B" w:rsidRDefault="00494C6B">
            <w:pPr>
              <w:widowControl/>
              <w:spacing w:line="320" w:lineRule="exact"/>
              <w:contextualSpacing/>
              <w:jc w:val="center"/>
              <w:rPr>
                <w:rFonts w:ascii="宋体" w:hAnsi="宋体"/>
                <w:kern w:val="0"/>
                <w:sz w:val="24"/>
              </w:rPr>
            </w:pPr>
          </w:p>
        </w:tc>
        <w:tc>
          <w:tcPr>
            <w:tcW w:w="1728" w:type="dxa"/>
            <w:vAlign w:val="center"/>
          </w:tcPr>
          <w:p w:rsidR="00494C6B" w:rsidRDefault="00494C6B">
            <w:pPr>
              <w:widowControl/>
              <w:spacing w:line="320" w:lineRule="exact"/>
              <w:contextualSpacing/>
              <w:jc w:val="center"/>
              <w:rPr>
                <w:rFonts w:ascii="宋体" w:hAnsi="宋体"/>
                <w:kern w:val="0"/>
                <w:sz w:val="24"/>
              </w:rPr>
            </w:pPr>
          </w:p>
        </w:tc>
        <w:tc>
          <w:tcPr>
            <w:tcW w:w="547" w:type="dxa"/>
            <w:vAlign w:val="center"/>
          </w:tcPr>
          <w:p w:rsidR="00494C6B" w:rsidRDefault="009C0EAB">
            <w:pPr>
              <w:widowControl/>
              <w:spacing w:line="320" w:lineRule="exact"/>
              <w:contextualSpacing/>
              <w:jc w:val="center"/>
              <w:rPr>
                <w:rFonts w:ascii="宋体" w:hAnsi="宋体"/>
                <w:kern w:val="0"/>
                <w:sz w:val="24"/>
              </w:rPr>
            </w:pPr>
            <w:r>
              <w:rPr>
                <w:rFonts w:ascii="宋体" w:hAnsi="宋体" w:hint="eastAsia"/>
                <w:b/>
                <w:bCs/>
                <w:kern w:val="0"/>
                <w:sz w:val="24"/>
              </w:rPr>
              <w:t>66</w:t>
            </w:r>
          </w:p>
        </w:tc>
      </w:tr>
      <w:tr w:rsidR="00494C6B">
        <w:trPr>
          <w:trHeight w:val="284"/>
          <w:jc w:val="center"/>
        </w:trPr>
        <w:tc>
          <w:tcPr>
            <w:tcW w:w="1942" w:type="dxa"/>
            <w:gridSpan w:val="2"/>
          </w:tcPr>
          <w:p w:rsidR="00494C6B" w:rsidRDefault="00494C6B">
            <w:pPr>
              <w:spacing w:line="320" w:lineRule="exact"/>
              <w:ind w:left="480" w:hangingChars="200" w:hanging="480"/>
              <w:contextualSpacing/>
              <w:rPr>
                <w:rFonts w:hAnsi="宋体" w:cs="黑体"/>
                <w:dstrike/>
                <w:sz w:val="24"/>
              </w:rPr>
            </w:pPr>
          </w:p>
        </w:tc>
        <w:tc>
          <w:tcPr>
            <w:tcW w:w="7090" w:type="dxa"/>
            <w:gridSpan w:val="6"/>
            <w:vAlign w:val="center"/>
          </w:tcPr>
          <w:p w:rsidR="00494C6B" w:rsidRDefault="009C0EAB">
            <w:pPr>
              <w:spacing w:line="320" w:lineRule="exact"/>
              <w:ind w:left="480" w:hangingChars="200" w:hanging="480"/>
              <w:contextualSpacing/>
              <w:rPr>
                <w:rFonts w:hAnsi="宋体"/>
                <w:sz w:val="24"/>
              </w:rPr>
            </w:pPr>
            <w:r>
              <w:rPr>
                <w:rFonts w:hAnsi="宋体" w:cs="黑体" w:hint="eastAsia"/>
                <w:sz w:val="24"/>
              </w:rPr>
              <w:t>注</w:t>
            </w:r>
            <w:r>
              <w:rPr>
                <w:rFonts w:hAnsi="宋体"/>
                <w:sz w:val="24"/>
              </w:rPr>
              <w:t>：</w:t>
            </w:r>
            <w:r>
              <w:rPr>
                <w:rFonts w:hAnsi="宋体" w:hint="eastAsia"/>
                <w:sz w:val="24"/>
              </w:rPr>
              <w:t>此表指标与《钢铁企业绿色高质量发展指数》团体标准</w:t>
            </w:r>
            <w:r>
              <w:rPr>
                <w:rFonts w:hAnsi="宋体" w:hint="eastAsia"/>
                <w:sz w:val="24"/>
              </w:rPr>
              <w:t>(</w:t>
            </w:r>
            <w:r>
              <w:rPr>
                <w:rFonts w:hAnsi="宋体"/>
                <w:sz w:val="24"/>
              </w:rPr>
              <w:t>T/CISA</w:t>
            </w:r>
            <w:r>
              <w:rPr>
                <w:rFonts w:hAnsi="宋体" w:hint="eastAsia"/>
                <w:sz w:val="24"/>
              </w:rPr>
              <w:t xml:space="preserve"> </w:t>
            </w:r>
            <w:r>
              <w:rPr>
                <w:rFonts w:hAnsi="宋体"/>
                <w:sz w:val="24"/>
              </w:rPr>
              <w:t>044-2020</w:t>
            </w:r>
            <w:r>
              <w:rPr>
                <w:rFonts w:hAnsi="宋体" w:hint="eastAsia"/>
                <w:sz w:val="24"/>
              </w:rPr>
              <w:t>)</w:t>
            </w:r>
            <w:r>
              <w:rPr>
                <w:rFonts w:hAnsi="宋体" w:hint="eastAsia"/>
                <w:sz w:val="24"/>
              </w:rPr>
              <w:t>中</w:t>
            </w:r>
            <w:r>
              <w:rPr>
                <w:rFonts w:hAnsi="宋体"/>
                <w:sz w:val="24"/>
              </w:rPr>
              <w:t>表</w:t>
            </w:r>
            <w:r>
              <w:rPr>
                <w:rFonts w:hAnsi="宋体"/>
                <w:sz w:val="24"/>
              </w:rPr>
              <w:t>C.1</w:t>
            </w:r>
            <w:r>
              <w:rPr>
                <w:rFonts w:hAnsi="宋体" w:hint="eastAsia"/>
                <w:sz w:val="24"/>
              </w:rPr>
              <w:t>相同，具体填写可参照相关要求</w:t>
            </w:r>
            <w:r>
              <w:rPr>
                <w:rFonts w:hAnsi="宋体"/>
                <w:sz w:val="24"/>
              </w:rPr>
              <w:t>。</w:t>
            </w:r>
          </w:p>
        </w:tc>
      </w:tr>
    </w:tbl>
    <w:p w:rsidR="00494C6B" w:rsidRDefault="00494C6B">
      <w:pPr>
        <w:rPr>
          <w:rFonts w:ascii="宋体" w:hAnsi="宋体"/>
          <w:color w:val="000000"/>
          <w:sz w:val="24"/>
        </w:rPr>
      </w:pPr>
    </w:p>
    <w:p w:rsidR="00494C6B" w:rsidRDefault="009C0EAB">
      <w:pPr>
        <w:jc w:val="center"/>
        <w:rPr>
          <w:rFonts w:eastAsia="黑体" w:cs="黑体"/>
          <w:sz w:val="32"/>
          <w:szCs w:val="32"/>
        </w:rPr>
      </w:pPr>
      <w:r>
        <w:rPr>
          <w:rFonts w:eastAsia="黑体" w:cs="黑体"/>
          <w:sz w:val="32"/>
          <w:szCs w:val="32"/>
        </w:rPr>
        <w:br w:type="page"/>
      </w:r>
    </w:p>
    <w:p w:rsidR="00494C6B" w:rsidRDefault="009C0EAB" w:rsidP="00661D2C">
      <w:pPr>
        <w:spacing w:afterLines="50" w:after="156"/>
        <w:jc w:val="center"/>
        <w:rPr>
          <w:rFonts w:eastAsia="黑体" w:cs="黑体"/>
          <w:sz w:val="36"/>
          <w:szCs w:val="36"/>
        </w:rPr>
      </w:pPr>
      <w:r>
        <w:rPr>
          <w:rFonts w:eastAsia="黑体" w:cs="黑体" w:hint="eastAsia"/>
          <w:sz w:val="36"/>
          <w:szCs w:val="36"/>
        </w:rPr>
        <w:t>五、附件目录</w:t>
      </w:r>
    </w:p>
    <w:p w:rsidR="00494C6B" w:rsidRDefault="00494C6B">
      <w:pPr>
        <w:rPr>
          <w:rFonts w:ascii="宋体"/>
          <w:sz w:val="30"/>
          <w:szCs w:val="30"/>
        </w:rPr>
      </w:pPr>
    </w:p>
    <w:p w:rsidR="00494C6B" w:rsidRDefault="009C0EAB">
      <w:pPr>
        <w:numPr>
          <w:ilvl w:val="0"/>
          <w:numId w:val="6"/>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申报企业出具的最近三年(2021年至2023年)环保符合要求且未发生重大环境事故的承诺材料</w:t>
      </w:r>
    </w:p>
    <w:p w:rsidR="00494C6B" w:rsidRDefault="009C0EAB">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企业环境监测、环保产品认证文件(2023年至2024年5月)</w:t>
      </w:r>
    </w:p>
    <w:p w:rsidR="00494C6B" w:rsidRDefault="009C0EAB">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494C6B" w:rsidRDefault="009C0EAB">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494C6B" w:rsidRDefault="009C0EAB">
      <w:pPr>
        <w:numPr>
          <w:ilvl w:val="0"/>
          <w:numId w:val="6"/>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494C6B" w:rsidRDefault="00494C6B">
      <w:pPr>
        <w:rPr>
          <w:rFonts w:ascii="宋体"/>
          <w:bCs/>
          <w:sz w:val="30"/>
          <w:szCs w:val="30"/>
        </w:rPr>
      </w:pPr>
    </w:p>
    <w:p w:rsidR="00494C6B" w:rsidRDefault="00494C6B">
      <w:pPr>
        <w:rPr>
          <w:sz w:val="30"/>
          <w:szCs w:val="30"/>
        </w:rPr>
      </w:pPr>
    </w:p>
    <w:sectPr w:rsidR="00494C6B">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4AC" w:rsidRDefault="006E14AC">
      <w:r>
        <w:separator/>
      </w:r>
    </w:p>
  </w:endnote>
  <w:endnote w:type="continuationSeparator" w:id="0">
    <w:p w:rsidR="006E14AC" w:rsidRDefault="006E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C6B" w:rsidRDefault="009C0EAB">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6E14AC">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4AC" w:rsidRDefault="006E14AC">
      <w:r>
        <w:separator/>
      </w:r>
    </w:p>
  </w:footnote>
  <w:footnote w:type="continuationSeparator" w:id="0">
    <w:p w:rsidR="006E14AC" w:rsidRDefault="006E1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F7ACF1"/>
    <w:multiLevelType w:val="singleLevel"/>
    <w:tmpl w:val="87F7ACF1"/>
    <w:lvl w:ilvl="0">
      <w:start w:val="2"/>
      <w:numFmt w:val="decimal"/>
      <w:suff w:val="nothing"/>
      <w:lvlText w:val="%1、"/>
      <w:lvlJc w:val="left"/>
    </w:lvl>
  </w:abstractNum>
  <w:abstractNum w:abstractNumId="1">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
    <w:nsid w:val="54D526AA"/>
    <w:multiLevelType w:val="singleLevel"/>
    <w:tmpl w:val="54D526AA"/>
    <w:lvl w:ilvl="0">
      <w:start w:val="2"/>
      <w:numFmt w:val="decimal"/>
      <w:suff w:val="nothing"/>
      <w:lvlText w:val="%1、"/>
      <w:lvlJc w:val="left"/>
    </w:lvl>
  </w:abstractNum>
  <w:abstractNum w:abstractNumId="3">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F5ECEEC"/>
    <w:multiLevelType w:val="singleLevel"/>
    <w:tmpl w:val="5F5ECEEC"/>
    <w:lvl w:ilvl="0">
      <w:start w:val="2"/>
      <w:numFmt w:val="decimal"/>
      <w:suff w:val="nothing"/>
      <w:lvlText w:val="%1、"/>
      <w:lvlJc w:val="left"/>
    </w:lvl>
  </w:abstractNum>
  <w:abstractNum w:abstractNumId="5">
    <w:nsid w:val="70629166"/>
    <w:multiLevelType w:val="singleLevel"/>
    <w:tmpl w:val="70629166"/>
    <w:lvl w:ilvl="0">
      <w:start w:val="3"/>
      <w:numFmt w:val="decimal"/>
      <w:suff w:val="nothing"/>
      <w:lvlText w:val="（%1）"/>
      <w:lvlJc w:val="left"/>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ViZjNhMWYyNWRkYWJhMDA0ZGNkMWY4ODc5MTZjYTgifQ=="/>
    <w:docVar w:name="KSO_WPS_MARK_KEY" w:val="2e2c3ca7-1019-423c-91d5-0341b17f012d"/>
  </w:docVars>
  <w:rsids>
    <w:rsidRoot w:val="00172A27"/>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72A27"/>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C6B"/>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61D2C"/>
    <w:rsid w:val="00672CCB"/>
    <w:rsid w:val="006A5242"/>
    <w:rsid w:val="006A539E"/>
    <w:rsid w:val="006A73D5"/>
    <w:rsid w:val="006A7BFE"/>
    <w:rsid w:val="006C0B38"/>
    <w:rsid w:val="006C0F7D"/>
    <w:rsid w:val="006C4D12"/>
    <w:rsid w:val="006E14AC"/>
    <w:rsid w:val="006E1E95"/>
    <w:rsid w:val="006E704F"/>
    <w:rsid w:val="006F136D"/>
    <w:rsid w:val="006F6A43"/>
    <w:rsid w:val="00712EC1"/>
    <w:rsid w:val="0072614C"/>
    <w:rsid w:val="00732360"/>
    <w:rsid w:val="007336F7"/>
    <w:rsid w:val="0074623E"/>
    <w:rsid w:val="00771330"/>
    <w:rsid w:val="007A2856"/>
    <w:rsid w:val="007B440C"/>
    <w:rsid w:val="007E1B06"/>
    <w:rsid w:val="007F0A1D"/>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36276"/>
    <w:rsid w:val="0095471D"/>
    <w:rsid w:val="00986676"/>
    <w:rsid w:val="009C0EAB"/>
    <w:rsid w:val="009C4F38"/>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0DEE"/>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4F6641"/>
    <w:rsid w:val="02B250DA"/>
    <w:rsid w:val="03B30F71"/>
    <w:rsid w:val="03D56109"/>
    <w:rsid w:val="045C48F6"/>
    <w:rsid w:val="07300CC3"/>
    <w:rsid w:val="07DF1C56"/>
    <w:rsid w:val="0BB51797"/>
    <w:rsid w:val="0BD94FD3"/>
    <w:rsid w:val="0CCC4FEA"/>
    <w:rsid w:val="0D29767D"/>
    <w:rsid w:val="0D815AA1"/>
    <w:rsid w:val="0EF820C6"/>
    <w:rsid w:val="108341D3"/>
    <w:rsid w:val="11B147AE"/>
    <w:rsid w:val="16096967"/>
    <w:rsid w:val="19205D1B"/>
    <w:rsid w:val="1A75180F"/>
    <w:rsid w:val="1BF01EBA"/>
    <w:rsid w:val="1D156539"/>
    <w:rsid w:val="1EE47AA5"/>
    <w:rsid w:val="1FE25023"/>
    <w:rsid w:val="2037087C"/>
    <w:rsid w:val="21183318"/>
    <w:rsid w:val="216113C5"/>
    <w:rsid w:val="21A90587"/>
    <w:rsid w:val="21C4408A"/>
    <w:rsid w:val="22832DDD"/>
    <w:rsid w:val="22DD3655"/>
    <w:rsid w:val="236B1280"/>
    <w:rsid w:val="25344556"/>
    <w:rsid w:val="25FA4239"/>
    <w:rsid w:val="264047F1"/>
    <w:rsid w:val="276021F9"/>
    <w:rsid w:val="292C4E47"/>
    <w:rsid w:val="292D18BD"/>
    <w:rsid w:val="295D1F8D"/>
    <w:rsid w:val="29606D8E"/>
    <w:rsid w:val="2AF14141"/>
    <w:rsid w:val="2C79059E"/>
    <w:rsid w:val="2D171A6E"/>
    <w:rsid w:val="2EC346C6"/>
    <w:rsid w:val="2F124686"/>
    <w:rsid w:val="31244B45"/>
    <w:rsid w:val="32002DA2"/>
    <w:rsid w:val="326351F9"/>
    <w:rsid w:val="32676A97"/>
    <w:rsid w:val="33550FE6"/>
    <w:rsid w:val="35386E11"/>
    <w:rsid w:val="36ED7BDE"/>
    <w:rsid w:val="371D7AD2"/>
    <w:rsid w:val="37CB059B"/>
    <w:rsid w:val="3955195F"/>
    <w:rsid w:val="398068C8"/>
    <w:rsid w:val="3CD92AF1"/>
    <w:rsid w:val="3DA037A5"/>
    <w:rsid w:val="3F52287D"/>
    <w:rsid w:val="40646D0C"/>
    <w:rsid w:val="40AD3007"/>
    <w:rsid w:val="431E31A2"/>
    <w:rsid w:val="438A6A89"/>
    <w:rsid w:val="440D2F4E"/>
    <w:rsid w:val="44FC5765"/>
    <w:rsid w:val="464253F9"/>
    <w:rsid w:val="49A72379"/>
    <w:rsid w:val="4A481478"/>
    <w:rsid w:val="4B644064"/>
    <w:rsid w:val="4BEA4569"/>
    <w:rsid w:val="4D6C016C"/>
    <w:rsid w:val="4EB3158A"/>
    <w:rsid w:val="4F5D14F6"/>
    <w:rsid w:val="50874A7C"/>
    <w:rsid w:val="50983601"/>
    <w:rsid w:val="51222477"/>
    <w:rsid w:val="54345402"/>
    <w:rsid w:val="59411541"/>
    <w:rsid w:val="5B37709F"/>
    <w:rsid w:val="5B49398F"/>
    <w:rsid w:val="5B685AFD"/>
    <w:rsid w:val="5BDB7234"/>
    <w:rsid w:val="5CD908AD"/>
    <w:rsid w:val="5E6050F6"/>
    <w:rsid w:val="5E995B7F"/>
    <w:rsid w:val="5FA840C8"/>
    <w:rsid w:val="653113CA"/>
    <w:rsid w:val="6552299E"/>
    <w:rsid w:val="68F756F8"/>
    <w:rsid w:val="6A6257BB"/>
    <w:rsid w:val="6BF05734"/>
    <w:rsid w:val="6C184383"/>
    <w:rsid w:val="6CF22E26"/>
    <w:rsid w:val="734939BC"/>
    <w:rsid w:val="7372081D"/>
    <w:rsid w:val="74B54B02"/>
    <w:rsid w:val="75E866A3"/>
    <w:rsid w:val="76A50F09"/>
    <w:rsid w:val="78F543CA"/>
    <w:rsid w:val="795135CA"/>
    <w:rsid w:val="7A3727C0"/>
    <w:rsid w:val="7AE26C34"/>
    <w:rsid w:val="7BF5648F"/>
    <w:rsid w:val="7C324FED"/>
    <w:rsid w:val="7D2C29C3"/>
    <w:rsid w:val="7D6B215B"/>
    <w:rsid w:val="7E8B3104"/>
    <w:rsid w:val="7F4C3F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unhideWhenUsed="1"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uiPriority="99" w:unhideWhenUsed="1"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qFormat="1"/>
    <w:lsdException w:name="Subtitle" w:locked="1" w:qFormat="1"/>
    <w:lsdException w:name="Body Text First Indent" w:qFormat="1"/>
    <w:lsdException w:name="Body Text Indent 2" w:qFormat="1"/>
    <w:lsdException w:name="Strong" w:locked="1" w:qFormat="1"/>
    <w:lsdException w:name="Emphasis" w:locked="1"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locked/>
    <w:pPr>
      <w:spacing w:beforeAutospacing="1" w:afterAutospacing="1"/>
      <w:jc w:val="left"/>
      <w:outlineLvl w:val="0"/>
    </w:pPr>
    <w:rPr>
      <w:rFonts w:ascii="宋体" w:hAnsi="宋体" w:hint="eastAsia"/>
      <w:b/>
      <w:bCs/>
      <w:kern w:val="44"/>
      <w:sz w:val="48"/>
      <w:szCs w:val="48"/>
    </w:rPr>
  </w:style>
  <w:style w:type="paragraph" w:styleId="4">
    <w:name w:val="heading 4"/>
    <w:basedOn w:val="a"/>
    <w:next w:val="a"/>
    <w:qFormat/>
    <w:locked/>
    <w:pPr>
      <w:keepNext/>
      <w:keepLines/>
      <w:spacing w:line="500" w:lineRule="exact"/>
      <w:outlineLvl w:val="3"/>
    </w:pPr>
    <w:rPr>
      <w:rFonts w:ascii="Arial" w:hAnsi="Arial" w:cs="宋体"/>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420"/>
    </w:pPr>
    <w:rPr>
      <w:rFonts w:ascii="华文仿宋" w:eastAsia="华文仿宋" w:hAnsi="华文仿宋"/>
    </w:rPr>
  </w:style>
  <w:style w:type="paragraph" w:styleId="a4">
    <w:name w:val="Body Text"/>
    <w:basedOn w:val="a"/>
    <w:qFormat/>
    <w:pPr>
      <w:spacing w:line="360" w:lineRule="auto"/>
      <w:ind w:firstLineChars="200" w:firstLine="200"/>
    </w:pPr>
    <w:rPr>
      <w:sz w:val="24"/>
      <w:szCs w:val="28"/>
    </w:rPr>
  </w:style>
  <w:style w:type="paragraph" w:styleId="a5">
    <w:name w:val="Plain Text"/>
    <w:basedOn w:val="a"/>
    <w:unhideWhenUsed/>
    <w:qFormat/>
    <w:pPr>
      <w:spacing w:line="360" w:lineRule="auto"/>
      <w:ind w:firstLineChars="200" w:firstLine="480"/>
    </w:pPr>
    <w:rPr>
      <w:rFonts w:ascii="仿宋_GB2312"/>
      <w:sz w:val="24"/>
      <w:szCs w:val="20"/>
    </w:rPr>
  </w:style>
  <w:style w:type="paragraph" w:styleId="2">
    <w:name w:val="Body Text Indent 2"/>
    <w:basedOn w:val="a"/>
    <w:qFormat/>
    <w:pPr>
      <w:spacing w:line="360" w:lineRule="auto"/>
      <w:ind w:firstLine="482"/>
    </w:pPr>
    <w:rPr>
      <w:sz w:val="24"/>
    </w:rPr>
  </w:style>
  <w:style w:type="paragraph" w:styleId="a6">
    <w:name w:val="Balloon Text"/>
    <w:basedOn w:val="a"/>
    <w:link w:val="Char"/>
    <w:qFormat/>
    <w:rPr>
      <w:sz w:val="18"/>
      <w:szCs w:val="18"/>
    </w:rPr>
  </w:style>
  <w:style w:type="paragraph" w:styleId="a7">
    <w:name w:val="footer"/>
    <w:basedOn w:val="a"/>
    <w:link w:val="Char0"/>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locked/>
    <w:rPr>
      <w:rFonts w:eastAsia="楷体"/>
      <w:b/>
    </w:rPr>
  </w:style>
  <w:style w:type="paragraph" w:styleId="a9">
    <w:name w:val="Normal (Web)"/>
    <w:basedOn w:val="a"/>
    <w:qFormat/>
    <w:pPr>
      <w:spacing w:beforeAutospacing="1" w:afterAutospacing="1"/>
      <w:jc w:val="left"/>
    </w:pPr>
    <w:rPr>
      <w:kern w:val="0"/>
      <w:sz w:val="24"/>
    </w:rPr>
  </w:style>
  <w:style w:type="paragraph" w:styleId="aa">
    <w:name w:val="Body Text First Indent"/>
    <w:basedOn w:val="a4"/>
    <w:qFormat/>
    <w:pPr>
      <w:ind w:firstLineChars="100" w:firstLine="420"/>
    </w:p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paragraph" w:customStyle="1" w:styleId="11">
    <w:name w:val="正文1"/>
    <w:basedOn w:val="a"/>
    <w:next w:val="a"/>
    <w:qFormat/>
    <w:pPr>
      <w:autoSpaceDE w:val="0"/>
      <w:autoSpaceDN w:val="0"/>
      <w:adjustRightInd w:val="0"/>
      <w:spacing w:line="440" w:lineRule="atLeast"/>
    </w:pPr>
    <w:rPr>
      <w:rFonts w:ascii="仿宋_GB2312"/>
      <w:sz w:val="28"/>
      <w:szCs w:val="20"/>
    </w:rPr>
  </w:style>
  <w:style w:type="character" w:customStyle="1" w:styleId="Char">
    <w:name w:val="批注框文本 Char"/>
    <w:basedOn w:val="a1"/>
    <w:link w:val="a6"/>
    <w:qFormat/>
    <w:rPr>
      <w:kern w:val="2"/>
      <w:sz w:val="18"/>
      <w:szCs w:val="18"/>
    </w:rPr>
  </w:style>
  <w:style w:type="paragraph" w:customStyle="1" w:styleId="12">
    <w:name w:val="修订1"/>
    <w:hidden/>
    <w:uiPriority w:val="99"/>
    <w:semiHidden/>
    <w:qFormat/>
    <w:rPr>
      <w:kern w:val="2"/>
      <w:sz w:val="21"/>
      <w:szCs w:val="24"/>
    </w:rPr>
  </w:style>
  <w:style w:type="character" w:customStyle="1" w:styleId="Char1">
    <w:name w:val="页眉 Char"/>
    <w:basedOn w:val="a1"/>
    <w:link w:val="a8"/>
    <w:qFormat/>
    <w:rPr>
      <w:kern w:val="2"/>
      <w:sz w:val="18"/>
      <w:szCs w:val="18"/>
    </w:rPr>
  </w:style>
  <w:style w:type="character" w:customStyle="1" w:styleId="Char0">
    <w:name w:val="页脚 Char"/>
    <w:basedOn w:val="a1"/>
    <w:link w:val="a7"/>
    <w:qFormat/>
    <w:rPr>
      <w:kern w:val="2"/>
      <w:sz w:val="18"/>
      <w:szCs w:val="18"/>
    </w:rPr>
  </w:style>
  <w:style w:type="paragraph" w:customStyle="1" w:styleId="ab">
    <w:name w:val="段"/>
    <w:basedOn w:val="a"/>
    <w:qFormat/>
    <w:pPr>
      <w:widowControl/>
      <w:autoSpaceDE w:val="0"/>
      <w:autoSpaceDN w:val="0"/>
      <w:ind w:firstLineChars="200" w:firstLine="420"/>
    </w:pPr>
    <w:rPr>
      <w:rFonts w:ascii="宋体" w:hAnsi="宋体" w:hint="eastAsia"/>
      <w:kern w:val="0"/>
      <w:szCs w:val="21"/>
    </w:rPr>
  </w:style>
  <w:style w:type="character" w:customStyle="1" w:styleId="font21">
    <w:name w:val="font21"/>
    <w:basedOn w:val="a1"/>
    <w:qFormat/>
    <w:rPr>
      <w:rFonts w:ascii="微软雅黑" w:eastAsia="微软雅黑" w:hAnsi="微软雅黑" w:cs="微软雅黑"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1714</Words>
  <Characters>9774</Characters>
  <Application>Microsoft Office Word</Application>
  <DocSecurity>0</DocSecurity>
  <Lines>81</Lines>
  <Paragraphs>22</Paragraphs>
  <ScaleCrop>false</ScaleCrop>
  <Company>Sky123.Org</Company>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3</cp:revision>
  <cp:lastPrinted>2020-08-13T08:39:00Z</cp:lastPrinted>
  <dcterms:created xsi:type="dcterms:W3CDTF">2020-08-20T03:04:00Z</dcterms:created>
  <dcterms:modified xsi:type="dcterms:W3CDTF">2024-08-23T08:26:00Z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ED9ADCC9DEB84904A46C5793005E104B_12</vt:lpwstr>
  </property>
</Properties>
</file>