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1DD0" w:rsidRDefault="00334045" w:rsidP="00334045">
      <w:pPr>
        <w:snapToGrid w:val="0"/>
        <w:spacing w:beforeLines="50" w:before="156" w:afterLines="50" w:after="156"/>
        <w:ind w:left="880" w:hanging="880"/>
        <w:jc w:val="center"/>
        <w:rPr>
          <w:rFonts w:ascii="方正小标宋简体" w:cs="宋体"/>
          <w:bCs/>
          <w:sz w:val="44"/>
          <w:szCs w:val="44"/>
        </w:rPr>
      </w:pPr>
      <w:r>
        <w:rPr>
          <w:rFonts w:ascii="方正小标宋简体" w:hAnsi="方正小标宋简体" w:cs="宋体"/>
          <w:sz w:val="44"/>
          <w:szCs w:val="44"/>
        </w:rPr>
        <w:t>中国钢铁工业清洁生产环境友好企业</w:t>
      </w:r>
      <w:r>
        <w:rPr>
          <w:rFonts w:ascii="方正小标宋简体" w:hAnsi="方正小标宋简体" w:cs="宋体"/>
          <w:bCs/>
          <w:sz w:val="44"/>
          <w:szCs w:val="44"/>
        </w:rPr>
        <w:t>申报书</w:t>
      </w:r>
    </w:p>
    <w:p w:rsidR="00151DD0" w:rsidRDefault="00334045" w:rsidP="00334045">
      <w:pPr>
        <w:snapToGrid w:val="0"/>
        <w:spacing w:beforeLines="50" w:before="156" w:afterLines="50" w:after="156"/>
        <w:jc w:val="center"/>
        <w:rPr>
          <w:rFonts w:ascii="宋体" w:hAnsi="宋体"/>
          <w:bCs/>
          <w:sz w:val="24"/>
          <w:szCs w:val="24"/>
        </w:rPr>
      </w:pPr>
      <w:r>
        <w:rPr>
          <w:rFonts w:ascii="宋体" w:hAnsi="宋体" w:hint="eastAsia"/>
          <w:bCs/>
          <w:sz w:val="24"/>
          <w:szCs w:val="24"/>
        </w:rPr>
        <w:t xml:space="preserve"> </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0"/>
        <w:gridCol w:w="3180"/>
        <w:gridCol w:w="1680"/>
        <w:gridCol w:w="2938"/>
      </w:tblGrid>
      <w:tr w:rsidR="00151DD0">
        <w:trPr>
          <w:trHeight w:val="602"/>
          <w:jc w:val="center"/>
        </w:trPr>
        <w:tc>
          <w:tcPr>
            <w:tcW w:w="1520"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sz w:val="24"/>
                <w:szCs w:val="24"/>
              </w:rPr>
            </w:pPr>
            <w:r>
              <w:rPr>
                <w:rFonts w:ascii="宋体" w:hAnsi="宋体" w:hint="eastAsia"/>
                <w:sz w:val="24"/>
                <w:szCs w:val="24"/>
              </w:rPr>
              <w:t>企业名称</w:t>
            </w:r>
          </w:p>
        </w:tc>
        <w:tc>
          <w:tcPr>
            <w:tcW w:w="7798" w:type="dxa"/>
            <w:gridSpan w:val="3"/>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sz w:val="24"/>
                <w:szCs w:val="24"/>
              </w:rPr>
            </w:pPr>
            <w:r>
              <w:rPr>
                <w:rFonts w:ascii="宋体" w:hAnsi="宋体" w:hint="eastAsia"/>
                <w:sz w:val="24"/>
                <w:szCs w:val="24"/>
              </w:rPr>
              <w:t>金鼎重工有限公司</w:t>
            </w:r>
          </w:p>
        </w:tc>
      </w:tr>
      <w:tr w:rsidR="00151DD0">
        <w:trPr>
          <w:cantSplit/>
          <w:trHeight w:val="603"/>
          <w:jc w:val="center"/>
        </w:trPr>
        <w:tc>
          <w:tcPr>
            <w:tcW w:w="1520"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sz w:val="24"/>
                <w:szCs w:val="24"/>
              </w:rPr>
            </w:pPr>
            <w:r>
              <w:rPr>
                <w:rFonts w:ascii="宋体" w:hAnsi="宋体" w:hint="eastAsia"/>
                <w:sz w:val="24"/>
                <w:szCs w:val="24"/>
              </w:rPr>
              <w:t>母公司</w:t>
            </w:r>
          </w:p>
        </w:tc>
        <w:tc>
          <w:tcPr>
            <w:tcW w:w="7798" w:type="dxa"/>
            <w:gridSpan w:val="3"/>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rPr>
            </w:pPr>
            <w:r>
              <w:rPr>
                <w:rFonts w:ascii="宋体" w:hAnsi="宋体" w:hint="eastAsia"/>
              </w:rPr>
              <w:t>金鼎钢铁集团有限公司</w:t>
            </w:r>
          </w:p>
        </w:tc>
      </w:tr>
      <w:tr w:rsidR="00151DD0">
        <w:trPr>
          <w:cantSplit/>
          <w:trHeight w:val="603"/>
          <w:jc w:val="center"/>
        </w:trPr>
        <w:tc>
          <w:tcPr>
            <w:tcW w:w="1520"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sz w:val="24"/>
                <w:szCs w:val="24"/>
              </w:rPr>
            </w:pPr>
            <w:r>
              <w:rPr>
                <w:rFonts w:ascii="宋体" w:hAnsi="宋体" w:hint="eastAsia"/>
                <w:sz w:val="24"/>
                <w:szCs w:val="24"/>
              </w:rPr>
              <w:t>法定代表人</w:t>
            </w:r>
          </w:p>
        </w:tc>
        <w:tc>
          <w:tcPr>
            <w:tcW w:w="3180" w:type="dxa"/>
            <w:tcBorders>
              <w:top w:val="single" w:sz="4" w:space="0" w:color="auto"/>
              <w:left w:val="single" w:sz="4" w:space="0" w:color="auto"/>
              <w:bottom w:val="single" w:sz="4" w:space="0" w:color="auto"/>
              <w:right w:val="single" w:sz="4" w:space="0" w:color="auto"/>
            </w:tcBorders>
            <w:vAlign w:val="center"/>
          </w:tcPr>
          <w:p w:rsidR="00151DD0" w:rsidRDefault="00151DD0">
            <w:pPr>
              <w:jc w:val="center"/>
              <w:rPr>
                <w:rFonts w:ascii="宋体"/>
                <w:sz w:val="24"/>
                <w:szCs w:val="24"/>
              </w:rPr>
            </w:pPr>
          </w:p>
        </w:tc>
        <w:tc>
          <w:tcPr>
            <w:tcW w:w="1680"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sz w:val="24"/>
                <w:szCs w:val="24"/>
              </w:rPr>
            </w:pPr>
            <w:r>
              <w:rPr>
                <w:rFonts w:ascii="宋体" w:hAnsi="宋体" w:hint="eastAsia"/>
                <w:sz w:val="24"/>
                <w:szCs w:val="24"/>
              </w:rPr>
              <w:t xml:space="preserve">职　　</w:t>
            </w:r>
            <w:proofErr w:type="gramStart"/>
            <w:r>
              <w:rPr>
                <w:rFonts w:ascii="宋体" w:hAnsi="宋体" w:hint="eastAsia"/>
                <w:sz w:val="24"/>
                <w:szCs w:val="24"/>
              </w:rPr>
              <w:t>务</w:t>
            </w:r>
            <w:proofErr w:type="gramEnd"/>
          </w:p>
        </w:tc>
        <w:tc>
          <w:tcPr>
            <w:tcW w:w="2938" w:type="dxa"/>
            <w:tcBorders>
              <w:top w:val="single" w:sz="4" w:space="0" w:color="auto"/>
              <w:left w:val="single" w:sz="4" w:space="0" w:color="auto"/>
              <w:bottom w:val="single" w:sz="4" w:space="0" w:color="auto"/>
              <w:right w:val="single" w:sz="4" w:space="0" w:color="auto"/>
            </w:tcBorders>
            <w:vAlign w:val="center"/>
          </w:tcPr>
          <w:p w:rsidR="00151DD0" w:rsidRDefault="00151DD0">
            <w:pPr>
              <w:jc w:val="center"/>
              <w:rPr>
                <w:rFonts w:ascii="宋体"/>
                <w:sz w:val="24"/>
                <w:szCs w:val="24"/>
              </w:rPr>
            </w:pPr>
          </w:p>
        </w:tc>
      </w:tr>
      <w:tr w:rsidR="00151DD0">
        <w:trPr>
          <w:cantSplit/>
          <w:trHeight w:val="603"/>
          <w:jc w:val="center"/>
        </w:trPr>
        <w:tc>
          <w:tcPr>
            <w:tcW w:w="1520"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sz w:val="24"/>
                <w:szCs w:val="24"/>
              </w:rPr>
            </w:pPr>
            <w:r>
              <w:rPr>
                <w:rFonts w:ascii="宋体" w:hAnsi="宋体" w:hint="eastAsia"/>
                <w:sz w:val="24"/>
                <w:szCs w:val="24"/>
              </w:rPr>
              <w:t>联系部门</w:t>
            </w:r>
          </w:p>
        </w:tc>
        <w:tc>
          <w:tcPr>
            <w:tcW w:w="3180" w:type="dxa"/>
            <w:tcBorders>
              <w:top w:val="single" w:sz="4" w:space="0" w:color="auto"/>
              <w:left w:val="single" w:sz="4" w:space="0" w:color="auto"/>
              <w:bottom w:val="single" w:sz="4" w:space="0" w:color="auto"/>
              <w:right w:val="single" w:sz="4" w:space="0" w:color="auto"/>
            </w:tcBorders>
            <w:vAlign w:val="center"/>
          </w:tcPr>
          <w:p w:rsidR="00151DD0" w:rsidRDefault="00151DD0">
            <w:pPr>
              <w:jc w:val="center"/>
              <w:rPr>
                <w:rFonts w:ascii="宋体"/>
                <w:sz w:val="24"/>
                <w:szCs w:val="24"/>
              </w:rPr>
            </w:pPr>
          </w:p>
        </w:tc>
        <w:tc>
          <w:tcPr>
            <w:tcW w:w="1680"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sz w:val="24"/>
                <w:szCs w:val="24"/>
              </w:rPr>
            </w:pPr>
            <w:r>
              <w:rPr>
                <w:rFonts w:ascii="宋体" w:hAnsi="宋体" w:hint="eastAsia"/>
                <w:sz w:val="24"/>
                <w:szCs w:val="24"/>
              </w:rPr>
              <w:t>联系人</w:t>
            </w:r>
          </w:p>
        </w:tc>
        <w:tc>
          <w:tcPr>
            <w:tcW w:w="2938" w:type="dxa"/>
            <w:tcBorders>
              <w:top w:val="single" w:sz="4" w:space="0" w:color="auto"/>
              <w:left w:val="single" w:sz="4" w:space="0" w:color="auto"/>
              <w:bottom w:val="single" w:sz="4" w:space="0" w:color="auto"/>
              <w:right w:val="single" w:sz="4" w:space="0" w:color="auto"/>
            </w:tcBorders>
            <w:vAlign w:val="center"/>
          </w:tcPr>
          <w:p w:rsidR="00151DD0" w:rsidRDefault="00151DD0">
            <w:pPr>
              <w:jc w:val="center"/>
              <w:rPr>
                <w:rFonts w:ascii="宋体"/>
                <w:sz w:val="24"/>
                <w:szCs w:val="24"/>
              </w:rPr>
            </w:pPr>
          </w:p>
        </w:tc>
      </w:tr>
      <w:tr w:rsidR="00151DD0">
        <w:trPr>
          <w:cantSplit/>
          <w:trHeight w:val="603"/>
          <w:jc w:val="center"/>
        </w:trPr>
        <w:tc>
          <w:tcPr>
            <w:tcW w:w="1520"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sz w:val="24"/>
                <w:szCs w:val="24"/>
              </w:rPr>
            </w:pPr>
            <w:r>
              <w:rPr>
                <w:rFonts w:ascii="宋体" w:hAnsi="宋体" w:hint="eastAsia"/>
                <w:sz w:val="24"/>
                <w:szCs w:val="24"/>
              </w:rPr>
              <w:t>联系人职务</w:t>
            </w:r>
          </w:p>
        </w:tc>
        <w:tc>
          <w:tcPr>
            <w:tcW w:w="3180" w:type="dxa"/>
            <w:tcBorders>
              <w:top w:val="single" w:sz="4" w:space="0" w:color="auto"/>
              <w:left w:val="single" w:sz="4" w:space="0" w:color="auto"/>
              <w:bottom w:val="single" w:sz="4" w:space="0" w:color="auto"/>
              <w:right w:val="single" w:sz="4" w:space="0" w:color="auto"/>
            </w:tcBorders>
            <w:vAlign w:val="center"/>
          </w:tcPr>
          <w:p w:rsidR="00151DD0" w:rsidRDefault="00151DD0">
            <w:pPr>
              <w:jc w:val="center"/>
              <w:rPr>
                <w:rFonts w:ascii="宋体"/>
                <w:sz w:val="24"/>
                <w:szCs w:val="24"/>
              </w:rPr>
            </w:pPr>
          </w:p>
        </w:tc>
        <w:tc>
          <w:tcPr>
            <w:tcW w:w="1680"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sz w:val="24"/>
                <w:szCs w:val="24"/>
              </w:rPr>
            </w:pPr>
            <w:r>
              <w:rPr>
                <w:rFonts w:ascii="宋体" w:hAnsi="宋体" w:hint="eastAsia"/>
                <w:sz w:val="24"/>
                <w:szCs w:val="24"/>
              </w:rPr>
              <w:t>联系人座机</w:t>
            </w:r>
          </w:p>
        </w:tc>
        <w:tc>
          <w:tcPr>
            <w:tcW w:w="2938" w:type="dxa"/>
            <w:tcBorders>
              <w:top w:val="single" w:sz="4" w:space="0" w:color="auto"/>
              <w:left w:val="single" w:sz="4" w:space="0" w:color="auto"/>
              <w:bottom w:val="single" w:sz="4" w:space="0" w:color="auto"/>
              <w:right w:val="single" w:sz="4" w:space="0" w:color="auto"/>
            </w:tcBorders>
            <w:vAlign w:val="center"/>
          </w:tcPr>
          <w:p w:rsidR="00151DD0" w:rsidRDefault="00151DD0">
            <w:pPr>
              <w:jc w:val="center"/>
              <w:rPr>
                <w:rFonts w:ascii="宋体"/>
                <w:sz w:val="24"/>
                <w:szCs w:val="24"/>
              </w:rPr>
            </w:pPr>
          </w:p>
        </w:tc>
      </w:tr>
      <w:tr w:rsidR="00151DD0">
        <w:trPr>
          <w:cantSplit/>
          <w:trHeight w:val="603"/>
          <w:jc w:val="center"/>
        </w:trPr>
        <w:tc>
          <w:tcPr>
            <w:tcW w:w="1520"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sz w:val="24"/>
                <w:szCs w:val="24"/>
              </w:rPr>
            </w:pPr>
            <w:r>
              <w:rPr>
                <w:rFonts w:ascii="宋体" w:hAnsi="宋体" w:hint="eastAsia"/>
                <w:sz w:val="24"/>
                <w:szCs w:val="24"/>
              </w:rPr>
              <w:t>联系人手机</w:t>
            </w:r>
          </w:p>
        </w:tc>
        <w:tc>
          <w:tcPr>
            <w:tcW w:w="3180" w:type="dxa"/>
            <w:tcBorders>
              <w:top w:val="single" w:sz="4" w:space="0" w:color="auto"/>
              <w:left w:val="single" w:sz="4" w:space="0" w:color="auto"/>
              <w:bottom w:val="single" w:sz="4" w:space="0" w:color="auto"/>
              <w:right w:val="single" w:sz="4" w:space="0" w:color="auto"/>
            </w:tcBorders>
            <w:vAlign w:val="center"/>
          </w:tcPr>
          <w:p w:rsidR="00151DD0" w:rsidRDefault="00151DD0">
            <w:pPr>
              <w:jc w:val="center"/>
              <w:rPr>
                <w:rFonts w:ascii="宋体"/>
                <w:sz w:val="24"/>
                <w:szCs w:val="24"/>
              </w:rPr>
            </w:pPr>
          </w:p>
        </w:tc>
        <w:tc>
          <w:tcPr>
            <w:tcW w:w="1680"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hAnsi="宋体"/>
                <w:sz w:val="24"/>
                <w:szCs w:val="24"/>
              </w:rPr>
            </w:pPr>
            <w:r>
              <w:rPr>
                <w:rFonts w:ascii="宋体" w:hAnsi="宋体" w:hint="eastAsia"/>
                <w:sz w:val="24"/>
                <w:szCs w:val="24"/>
              </w:rPr>
              <w:t>联系人email</w:t>
            </w:r>
          </w:p>
        </w:tc>
        <w:tc>
          <w:tcPr>
            <w:tcW w:w="2938" w:type="dxa"/>
            <w:tcBorders>
              <w:top w:val="single" w:sz="4" w:space="0" w:color="auto"/>
              <w:left w:val="single" w:sz="4" w:space="0" w:color="auto"/>
              <w:bottom w:val="single" w:sz="4" w:space="0" w:color="auto"/>
              <w:right w:val="single" w:sz="4" w:space="0" w:color="auto"/>
            </w:tcBorders>
            <w:vAlign w:val="center"/>
          </w:tcPr>
          <w:p w:rsidR="00151DD0" w:rsidRDefault="00151DD0">
            <w:pPr>
              <w:jc w:val="center"/>
              <w:rPr>
                <w:rFonts w:ascii="宋体" w:hAnsi="宋体"/>
                <w:sz w:val="24"/>
                <w:szCs w:val="24"/>
              </w:rPr>
            </w:pPr>
          </w:p>
        </w:tc>
      </w:tr>
      <w:tr w:rsidR="00151DD0">
        <w:trPr>
          <w:trHeight w:val="921"/>
          <w:jc w:val="center"/>
        </w:trPr>
        <w:tc>
          <w:tcPr>
            <w:tcW w:w="1520"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sz w:val="24"/>
                <w:szCs w:val="24"/>
              </w:rPr>
            </w:pPr>
            <w:r>
              <w:rPr>
                <w:rFonts w:ascii="宋体" w:hAnsi="宋体" w:hint="eastAsia"/>
                <w:sz w:val="24"/>
                <w:szCs w:val="24"/>
              </w:rPr>
              <w:t>通讯地址及邮政编码</w:t>
            </w:r>
          </w:p>
        </w:tc>
        <w:tc>
          <w:tcPr>
            <w:tcW w:w="7798" w:type="dxa"/>
            <w:gridSpan w:val="3"/>
            <w:tcBorders>
              <w:top w:val="single" w:sz="4" w:space="0" w:color="auto"/>
              <w:left w:val="single" w:sz="4" w:space="0" w:color="auto"/>
              <w:bottom w:val="single" w:sz="4" w:space="0" w:color="auto"/>
              <w:right w:val="single" w:sz="4" w:space="0" w:color="auto"/>
            </w:tcBorders>
            <w:vAlign w:val="center"/>
          </w:tcPr>
          <w:p w:rsidR="00151DD0" w:rsidRDefault="00151DD0">
            <w:pPr>
              <w:jc w:val="center"/>
              <w:rPr>
                <w:rFonts w:ascii="宋体"/>
                <w:sz w:val="24"/>
                <w:szCs w:val="24"/>
              </w:rPr>
            </w:pPr>
            <w:bookmarkStart w:id="0" w:name="_GoBack"/>
            <w:bookmarkEnd w:id="0"/>
          </w:p>
        </w:tc>
      </w:tr>
      <w:tr w:rsidR="00151DD0">
        <w:trPr>
          <w:trHeight w:val="6370"/>
          <w:jc w:val="center"/>
        </w:trPr>
        <w:tc>
          <w:tcPr>
            <w:tcW w:w="1520"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sz w:val="24"/>
                <w:szCs w:val="24"/>
              </w:rPr>
            </w:pPr>
            <w:r>
              <w:rPr>
                <w:rFonts w:ascii="宋体" w:hAnsi="宋体" w:hint="eastAsia"/>
                <w:sz w:val="24"/>
                <w:szCs w:val="24"/>
              </w:rPr>
              <w:t>声</w:t>
            </w:r>
          </w:p>
          <w:p w:rsidR="00151DD0" w:rsidRDefault="00151DD0">
            <w:pPr>
              <w:jc w:val="center"/>
              <w:rPr>
                <w:rFonts w:ascii="宋体"/>
                <w:sz w:val="24"/>
                <w:szCs w:val="24"/>
              </w:rPr>
            </w:pPr>
          </w:p>
          <w:p w:rsidR="00151DD0" w:rsidRDefault="00151DD0">
            <w:pPr>
              <w:jc w:val="center"/>
              <w:rPr>
                <w:rFonts w:ascii="宋体"/>
                <w:sz w:val="24"/>
                <w:szCs w:val="24"/>
              </w:rPr>
            </w:pPr>
          </w:p>
          <w:p w:rsidR="00151DD0" w:rsidRDefault="00334045">
            <w:pPr>
              <w:jc w:val="center"/>
              <w:rPr>
                <w:rFonts w:ascii="宋体"/>
                <w:sz w:val="24"/>
                <w:szCs w:val="24"/>
              </w:rPr>
            </w:pPr>
            <w:r>
              <w:rPr>
                <w:rFonts w:ascii="宋体" w:hAnsi="宋体" w:hint="eastAsia"/>
                <w:sz w:val="24"/>
                <w:szCs w:val="24"/>
              </w:rPr>
              <w:t>明</w:t>
            </w:r>
          </w:p>
        </w:tc>
        <w:tc>
          <w:tcPr>
            <w:tcW w:w="7798" w:type="dxa"/>
            <w:gridSpan w:val="3"/>
            <w:tcBorders>
              <w:top w:val="single" w:sz="4" w:space="0" w:color="auto"/>
              <w:left w:val="single" w:sz="4" w:space="0" w:color="auto"/>
              <w:bottom w:val="single" w:sz="4" w:space="0" w:color="auto"/>
              <w:right w:val="single" w:sz="4" w:space="0" w:color="auto"/>
            </w:tcBorders>
            <w:vAlign w:val="center"/>
          </w:tcPr>
          <w:p w:rsidR="00151DD0" w:rsidRDefault="00151DD0">
            <w:pPr>
              <w:snapToGrid w:val="0"/>
              <w:spacing w:line="440" w:lineRule="atLeast"/>
              <w:ind w:left="600" w:hanging="600"/>
              <w:rPr>
                <w:rFonts w:ascii="宋体"/>
                <w:sz w:val="30"/>
                <w:szCs w:val="30"/>
              </w:rPr>
            </w:pPr>
          </w:p>
          <w:p w:rsidR="00151DD0" w:rsidRDefault="00334045">
            <w:pPr>
              <w:snapToGrid w:val="0"/>
              <w:spacing w:line="440" w:lineRule="atLeast"/>
              <w:ind w:rightChars="120" w:right="252" w:firstLineChars="200" w:firstLine="600"/>
              <w:rPr>
                <w:rFonts w:ascii="仿宋_GB2312"/>
                <w:sz w:val="30"/>
                <w:szCs w:val="30"/>
              </w:rPr>
            </w:pPr>
            <w:r>
              <w:rPr>
                <w:rFonts w:ascii="仿宋_GB2312" w:hAnsi="仿宋_GB2312" w:cs="宋体"/>
                <w:sz w:val="30"/>
                <w:szCs w:val="30"/>
              </w:rPr>
              <w:t>申报书所填写内容完全真实、有效，无知识产权问题，已经经过保密审查，允许向社会公开；同意中国钢铁工业协会及其委托单位就申报书内容进行编辑、修改、发布和出版，无须再次获得本单位认可或授权。</w:t>
            </w:r>
          </w:p>
          <w:p w:rsidR="00151DD0" w:rsidRDefault="00334045">
            <w:pPr>
              <w:snapToGrid w:val="0"/>
              <w:spacing w:line="440" w:lineRule="atLeast"/>
              <w:ind w:firstLineChars="200" w:firstLine="600"/>
              <w:rPr>
                <w:rFonts w:ascii="仿宋_GB2312"/>
                <w:sz w:val="30"/>
                <w:szCs w:val="30"/>
              </w:rPr>
            </w:pPr>
            <w:r>
              <w:rPr>
                <w:rFonts w:ascii="仿宋_GB2312" w:hAnsi="仿宋_GB2312" w:cs="宋体"/>
                <w:sz w:val="30"/>
                <w:szCs w:val="30"/>
              </w:rPr>
              <w:t>特此声明。</w:t>
            </w:r>
          </w:p>
          <w:p w:rsidR="00151DD0" w:rsidRDefault="00151DD0">
            <w:pPr>
              <w:snapToGrid w:val="0"/>
              <w:spacing w:line="440" w:lineRule="atLeast"/>
              <w:ind w:left="600" w:hanging="600"/>
              <w:jc w:val="center"/>
              <w:rPr>
                <w:rFonts w:ascii="仿宋_GB2312"/>
                <w:sz w:val="30"/>
                <w:szCs w:val="30"/>
              </w:rPr>
            </w:pPr>
          </w:p>
          <w:p w:rsidR="00151DD0" w:rsidRDefault="00151DD0">
            <w:pPr>
              <w:snapToGrid w:val="0"/>
              <w:spacing w:line="440" w:lineRule="atLeast"/>
              <w:ind w:left="600" w:hanging="600"/>
              <w:jc w:val="center"/>
              <w:rPr>
                <w:rFonts w:ascii="仿宋_GB2312"/>
                <w:sz w:val="30"/>
                <w:szCs w:val="30"/>
              </w:rPr>
            </w:pPr>
          </w:p>
          <w:p w:rsidR="00151DD0" w:rsidRDefault="00151DD0">
            <w:pPr>
              <w:snapToGrid w:val="0"/>
              <w:spacing w:line="440" w:lineRule="atLeast"/>
              <w:ind w:left="600" w:hanging="600"/>
              <w:jc w:val="center"/>
              <w:rPr>
                <w:rFonts w:ascii="仿宋_GB2312"/>
                <w:sz w:val="30"/>
                <w:szCs w:val="30"/>
              </w:rPr>
            </w:pPr>
          </w:p>
          <w:p w:rsidR="00151DD0" w:rsidRDefault="00334045">
            <w:pPr>
              <w:snapToGrid w:val="0"/>
              <w:spacing w:line="440" w:lineRule="atLeast"/>
              <w:ind w:left="600" w:hanging="600"/>
              <w:jc w:val="center"/>
              <w:rPr>
                <w:rFonts w:ascii="仿宋_GB2312" w:cs="宋体"/>
                <w:sz w:val="30"/>
                <w:szCs w:val="30"/>
              </w:rPr>
            </w:pPr>
            <w:r>
              <w:rPr>
                <w:rFonts w:ascii="仿宋_GB2312" w:hAnsi="仿宋_GB2312" w:cs="宋体"/>
                <w:sz w:val="30"/>
                <w:szCs w:val="30"/>
              </w:rPr>
              <w:t>单位法人代表签字</w:t>
            </w:r>
          </w:p>
          <w:p w:rsidR="00151DD0" w:rsidRDefault="00151DD0">
            <w:pPr>
              <w:snapToGrid w:val="0"/>
              <w:spacing w:line="440" w:lineRule="atLeast"/>
              <w:ind w:left="600" w:hanging="600"/>
              <w:jc w:val="center"/>
              <w:rPr>
                <w:rFonts w:ascii="仿宋_GB2312" w:cs="宋体"/>
                <w:sz w:val="30"/>
                <w:szCs w:val="30"/>
              </w:rPr>
            </w:pPr>
          </w:p>
          <w:p w:rsidR="00151DD0" w:rsidRDefault="00334045">
            <w:pPr>
              <w:snapToGrid w:val="0"/>
              <w:spacing w:line="440" w:lineRule="atLeast"/>
              <w:ind w:left="600" w:hanging="600"/>
              <w:jc w:val="center"/>
              <w:rPr>
                <w:rFonts w:ascii="仿宋_GB2312" w:hAnsi="宋体" w:cs="宋体"/>
                <w:sz w:val="30"/>
                <w:szCs w:val="30"/>
              </w:rPr>
            </w:pPr>
            <w:r>
              <w:rPr>
                <w:rFonts w:ascii="仿宋_GB2312" w:hAnsi="仿宋_GB2312" w:cs="宋体"/>
                <w:sz w:val="30"/>
                <w:szCs w:val="30"/>
              </w:rPr>
              <w:t>单位盖章</w:t>
            </w:r>
          </w:p>
          <w:p w:rsidR="00151DD0" w:rsidRDefault="00151DD0">
            <w:pPr>
              <w:snapToGrid w:val="0"/>
              <w:spacing w:line="440" w:lineRule="atLeast"/>
              <w:ind w:left="600" w:hanging="600"/>
              <w:jc w:val="center"/>
              <w:rPr>
                <w:rFonts w:ascii="仿宋_GB2312" w:hAnsi="宋体" w:cs="宋体"/>
                <w:sz w:val="30"/>
                <w:szCs w:val="30"/>
              </w:rPr>
            </w:pPr>
          </w:p>
          <w:p w:rsidR="00151DD0" w:rsidRDefault="00334045">
            <w:pPr>
              <w:snapToGrid w:val="0"/>
              <w:spacing w:line="440" w:lineRule="atLeast"/>
              <w:ind w:left="600" w:rightChars="800" w:right="1680" w:hanging="600"/>
              <w:jc w:val="right"/>
              <w:rPr>
                <w:rFonts w:ascii="仿宋_GB2312" w:hAnsi="宋体" w:cs="宋体"/>
                <w:sz w:val="30"/>
                <w:szCs w:val="30"/>
              </w:rPr>
            </w:pPr>
            <w:r>
              <w:rPr>
                <w:rFonts w:ascii="仿宋_GB2312" w:hAnsi="仿宋_GB2312" w:cs="宋体"/>
                <w:sz w:val="30"/>
                <w:szCs w:val="30"/>
              </w:rPr>
              <w:t>年</w:t>
            </w:r>
            <w:r>
              <w:rPr>
                <w:rFonts w:ascii="仿宋_GB2312" w:hAnsi="宋体" w:cs="宋体"/>
                <w:sz w:val="30"/>
                <w:szCs w:val="30"/>
              </w:rPr>
              <w:t xml:space="preserve"> </w:t>
            </w:r>
            <w:r>
              <w:rPr>
                <w:rFonts w:ascii="仿宋_GB2312" w:hAnsi="仿宋_GB2312" w:cs="宋体"/>
                <w:sz w:val="30"/>
                <w:szCs w:val="30"/>
              </w:rPr>
              <w:t xml:space="preserve"> </w:t>
            </w:r>
            <w:r>
              <w:rPr>
                <w:rFonts w:ascii="仿宋_GB2312" w:hAnsi="仿宋_GB2312" w:cs="宋体"/>
                <w:sz w:val="30"/>
                <w:szCs w:val="30"/>
              </w:rPr>
              <w:t>月</w:t>
            </w:r>
            <w:r>
              <w:rPr>
                <w:rFonts w:ascii="仿宋_GB2312" w:hAnsi="宋体" w:cs="宋体"/>
                <w:sz w:val="30"/>
                <w:szCs w:val="30"/>
              </w:rPr>
              <w:t xml:space="preserve"> </w:t>
            </w:r>
            <w:r>
              <w:rPr>
                <w:rFonts w:ascii="仿宋_GB2312" w:hAnsi="仿宋_GB2312" w:cs="宋体"/>
                <w:sz w:val="30"/>
                <w:szCs w:val="30"/>
              </w:rPr>
              <w:t xml:space="preserve"> </w:t>
            </w:r>
            <w:r>
              <w:rPr>
                <w:rFonts w:ascii="仿宋_GB2312" w:hAnsi="仿宋_GB2312" w:cs="宋体"/>
                <w:sz w:val="30"/>
                <w:szCs w:val="30"/>
              </w:rPr>
              <w:t>日</w:t>
            </w:r>
          </w:p>
          <w:p w:rsidR="00151DD0" w:rsidRDefault="00151DD0">
            <w:pPr>
              <w:jc w:val="center"/>
              <w:rPr>
                <w:rFonts w:ascii="宋体"/>
                <w:sz w:val="24"/>
                <w:szCs w:val="24"/>
              </w:rPr>
            </w:pPr>
          </w:p>
        </w:tc>
      </w:tr>
    </w:tbl>
    <w:p w:rsidR="00151DD0" w:rsidRDefault="00334045" w:rsidP="00334045">
      <w:pPr>
        <w:spacing w:afterLines="50" w:after="156"/>
        <w:rPr>
          <w:rFonts w:eastAsia="黑体"/>
          <w:sz w:val="36"/>
          <w:szCs w:val="36"/>
        </w:rPr>
      </w:pPr>
      <w:r>
        <w:rPr>
          <w:rFonts w:eastAsia="黑体" w:hint="eastAsia"/>
          <w:sz w:val="36"/>
          <w:szCs w:val="36"/>
        </w:rPr>
        <w:t xml:space="preserve"> </w:t>
      </w:r>
    </w:p>
    <w:p w:rsidR="00151DD0" w:rsidRDefault="00334045" w:rsidP="00334045">
      <w:pPr>
        <w:spacing w:afterLines="50" w:after="156"/>
        <w:rPr>
          <w:rFonts w:eastAsia="黑体"/>
          <w:sz w:val="36"/>
          <w:szCs w:val="36"/>
        </w:rPr>
      </w:pPr>
      <w:r>
        <w:rPr>
          <w:rFonts w:eastAsia="黑体" w:hint="eastAsia"/>
          <w:sz w:val="36"/>
          <w:szCs w:val="36"/>
        </w:rPr>
        <w:t xml:space="preserve"> </w:t>
      </w:r>
    </w:p>
    <w:p w:rsidR="00151DD0" w:rsidRDefault="00334045" w:rsidP="00334045">
      <w:pPr>
        <w:spacing w:afterLines="50" w:after="156"/>
        <w:rPr>
          <w:rFonts w:eastAsia="黑体"/>
          <w:sz w:val="36"/>
          <w:szCs w:val="36"/>
        </w:rPr>
      </w:pPr>
      <w:r>
        <w:rPr>
          <w:rFonts w:eastAsia="黑体" w:hint="eastAsia"/>
          <w:sz w:val="36"/>
          <w:szCs w:val="36"/>
        </w:rPr>
        <w:lastRenderedPageBreak/>
        <w:t xml:space="preserve"> </w:t>
      </w:r>
    </w:p>
    <w:p w:rsidR="00151DD0" w:rsidRDefault="00334045" w:rsidP="00334045">
      <w:pPr>
        <w:spacing w:afterLines="50" w:after="156"/>
        <w:rPr>
          <w:rFonts w:eastAsia="黑体" w:cs="黑体"/>
          <w:sz w:val="36"/>
          <w:szCs w:val="36"/>
        </w:rPr>
      </w:pPr>
      <w:r>
        <w:rPr>
          <w:rFonts w:ascii="黑体" w:eastAsia="黑体" w:hAnsi="黑体" w:hint="eastAsia"/>
          <w:sz w:val="36"/>
          <w:szCs w:val="36"/>
        </w:rPr>
        <w:t>一、企业清洁生产环境友好基本情况</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03"/>
      </w:tblGrid>
      <w:tr w:rsidR="00151DD0">
        <w:trPr>
          <w:trHeight w:val="90"/>
          <w:jc w:val="center"/>
        </w:trPr>
        <w:tc>
          <w:tcPr>
            <w:tcW w:w="9203" w:type="dxa"/>
            <w:tcBorders>
              <w:top w:val="single" w:sz="4" w:space="0" w:color="auto"/>
              <w:left w:val="single" w:sz="4" w:space="0" w:color="auto"/>
              <w:bottom w:val="single" w:sz="4" w:space="0" w:color="auto"/>
              <w:right w:val="single" w:sz="4" w:space="0" w:color="auto"/>
            </w:tcBorders>
          </w:tcPr>
          <w:p w:rsidR="00151DD0" w:rsidRDefault="00334045">
            <w:pPr>
              <w:rPr>
                <w:rFonts w:ascii="宋体" w:hAnsi="宋体"/>
                <w:bCs/>
                <w:sz w:val="24"/>
                <w:szCs w:val="24"/>
              </w:rPr>
            </w:pPr>
            <w:r>
              <w:rPr>
                <w:rFonts w:ascii="方正姚体" w:eastAsia="方正姚体" w:hint="eastAsia"/>
                <w:b/>
                <w:bCs/>
                <w:sz w:val="24"/>
                <w:szCs w:val="24"/>
              </w:rPr>
              <w:t>基本情况</w:t>
            </w:r>
            <w:r>
              <w:rPr>
                <w:rFonts w:ascii="宋体" w:hAnsi="宋体" w:hint="eastAsia"/>
                <w:bCs/>
                <w:sz w:val="24"/>
                <w:szCs w:val="24"/>
              </w:rPr>
              <w:t>(</w:t>
            </w:r>
            <w:r>
              <w:rPr>
                <w:rFonts w:ascii="宋体" w:hAnsi="宋体" w:cs="仿宋_GB2312" w:hint="eastAsia"/>
                <w:bCs/>
                <w:sz w:val="24"/>
                <w:szCs w:val="24"/>
              </w:rPr>
              <w:t>不超过</w:t>
            </w:r>
            <w:r>
              <w:rPr>
                <w:rFonts w:ascii="宋体" w:hAnsi="宋体" w:hint="eastAsia"/>
                <w:bCs/>
                <w:sz w:val="24"/>
                <w:szCs w:val="24"/>
              </w:rPr>
              <w:t>5</w:t>
            </w:r>
            <w:r>
              <w:rPr>
                <w:rFonts w:ascii="宋体" w:hint="eastAsia"/>
                <w:bCs/>
                <w:sz w:val="24"/>
                <w:szCs w:val="24"/>
              </w:rPr>
              <w:t>000</w:t>
            </w:r>
            <w:r>
              <w:rPr>
                <w:rFonts w:ascii="宋体" w:hAnsi="宋体" w:cs="仿宋_GB2312" w:hint="eastAsia"/>
                <w:bCs/>
                <w:sz w:val="24"/>
                <w:szCs w:val="24"/>
              </w:rPr>
              <w:t>个汉字</w:t>
            </w:r>
            <w:r>
              <w:rPr>
                <w:rFonts w:ascii="宋体" w:hAnsi="宋体" w:hint="eastAsia"/>
                <w:bCs/>
                <w:sz w:val="24"/>
                <w:szCs w:val="24"/>
              </w:rPr>
              <w:t>)</w:t>
            </w:r>
          </w:p>
          <w:p w:rsidR="00151DD0" w:rsidRDefault="00334045">
            <w:pPr>
              <w:spacing w:line="360" w:lineRule="auto"/>
              <w:ind w:firstLineChars="200" w:firstLine="480"/>
              <w:rPr>
                <w:rFonts w:ascii="仿宋" w:eastAsia="仿宋" w:hAnsi="仿宋"/>
                <w:kern w:val="20"/>
                <w:sz w:val="24"/>
                <w:szCs w:val="24"/>
              </w:rPr>
            </w:pPr>
            <w:r>
              <w:rPr>
                <w:rFonts w:ascii="仿宋" w:eastAsia="仿宋" w:hAnsi="仿宋" w:hint="eastAsia"/>
                <w:kern w:val="20"/>
                <w:sz w:val="24"/>
                <w:szCs w:val="24"/>
              </w:rPr>
              <w:t>金鼎重工有限公司，始建于2010年，位于河北省武安市青龙山工业园区，占地2600多亩，员工4000余人，是一家集烧结、炼铁、炼钢、轧钢、发电于一体的综合性钢铁企业，公司产品主要应用于工程机械、标准件、轴承钢等，年生产能力达300万吨。连续多年进入“中国企业500强”、“中国制造企业500强”“河北省百强企业”“河北省诚信企业”“高新技术企业”“河北省工业A级研发机构”，2017年获得首批国家级绿色工厂。</w:t>
            </w:r>
          </w:p>
          <w:p w:rsidR="00151DD0" w:rsidRDefault="00334045">
            <w:pPr>
              <w:spacing w:line="360" w:lineRule="auto"/>
              <w:ind w:firstLineChars="200" w:firstLine="480"/>
              <w:rPr>
                <w:rFonts w:ascii="仿宋" w:eastAsia="仿宋" w:hAnsi="仿宋"/>
                <w:kern w:val="20"/>
                <w:sz w:val="24"/>
                <w:szCs w:val="24"/>
              </w:rPr>
            </w:pPr>
            <w:r>
              <w:rPr>
                <w:rFonts w:ascii="仿宋" w:eastAsia="仿宋" w:hAnsi="仿宋" w:hint="eastAsia"/>
                <w:kern w:val="20"/>
                <w:sz w:val="24"/>
                <w:szCs w:val="24"/>
              </w:rPr>
              <w:t>主要生产装备包括200m2烧结机3台，10m2竖炉1座，1080m3高炉3座，120t转炉2座，300t/d梁式竖窑2座，中厚板生产线1条，高速线材生产线2条、H型钢生产线1条、15MW、30MW、65MW煤气发电机组各一套。</w:t>
            </w:r>
          </w:p>
          <w:p w:rsidR="00151DD0" w:rsidRDefault="00334045">
            <w:pPr>
              <w:spacing w:line="360" w:lineRule="auto"/>
              <w:ind w:firstLineChars="200" w:firstLine="480"/>
              <w:rPr>
                <w:rFonts w:ascii="仿宋" w:eastAsia="仿宋" w:hAnsi="仿宋"/>
                <w:kern w:val="20"/>
                <w:sz w:val="24"/>
                <w:szCs w:val="24"/>
              </w:rPr>
            </w:pPr>
            <w:r>
              <w:rPr>
                <w:rFonts w:ascii="仿宋" w:eastAsia="仿宋" w:hAnsi="仿宋" w:hint="eastAsia"/>
                <w:kern w:val="20"/>
                <w:sz w:val="24"/>
                <w:szCs w:val="24"/>
              </w:rPr>
              <w:t>主要产品有：中厚板、线材、H型钢。2023年生产铁240万吨，钢231万吨，材274万吨，实现销售收入99.85亿元，税金1.41亿元，总资产139.43亿元。</w:t>
            </w:r>
          </w:p>
          <w:p w:rsidR="00151DD0" w:rsidRDefault="00334045">
            <w:pPr>
              <w:spacing w:line="360" w:lineRule="auto"/>
              <w:rPr>
                <w:rFonts w:ascii="仿宋" w:eastAsia="仿宋" w:hAnsi="仿宋"/>
                <w:kern w:val="20"/>
                <w:sz w:val="24"/>
                <w:szCs w:val="24"/>
              </w:rPr>
            </w:pPr>
            <w:r>
              <w:rPr>
                <w:rFonts w:ascii="仿宋" w:eastAsia="仿宋" w:hAnsi="仿宋" w:hint="eastAsia"/>
                <w:kern w:val="20"/>
                <w:sz w:val="24"/>
                <w:szCs w:val="24"/>
              </w:rPr>
              <w:t>金</w:t>
            </w:r>
            <w:proofErr w:type="gramStart"/>
            <w:r>
              <w:rPr>
                <w:rFonts w:ascii="仿宋" w:eastAsia="仿宋" w:hAnsi="仿宋" w:hint="eastAsia"/>
                <w:kern w:val="20"/>
                <w:sz w:val="24"/>
                <w:szCs w:val="24"/>
              </w:rPr>
              <w:t>鼎拥有</w:t>
            </w:r>
            <w:proofErr w:type="gramEnd"/>
            <w:r>
              <w:rPr>
                <w:rFonts w:ascii="仿宋" w:eastAsia="仿宋" w:hAnsi="仿宋" w:hint="eastAsia"/>
                <w:kern w:val="20"/>
                <w:sz w:val="24"/>
                <w:szCs w:val="24"/>
              </w:rPr>
              <w:t>成熟的工艺，所生产的产品对原料适应性强，产品广泛应用于建筑、轮船、桥梁、钢结构、标准件等领域。其中高强度H型钢项目，填补了冀中南地区中大型H型钢和钢板桩产品的空白。</w:t>
            </w:r>
          </w:p>
          <w:p w:rsidR="00151DD0" w:rsidRDefault="00334045">
            <w:pPr>
              <w:spacing w:line="360" w:lineRule="auto"/>
              <w:ind w:firstLineChars="200" w:firstLine="480"/>
              <w:rPr>
                <w:rFonts w:ascii="仿宋" w:eastAsia="仿宋" w:hAnsi="仿宋"/>
                <w:kern w:val="20"/>
                <w:sz w:val="24"/>
                <w:szCs w:val="24"/>
              </w:rPr>
            </w:pPr>
            <w:r>
              <w:rPr>
                <w:rFonts w:ascii="仿宋" w:eastAsia="仿宋" w:hAnsi="仿宋" w:hint="eastAsia"/>
                <w:kern w:val="20"/>
                <w:sz w:val="24"/>
                <w:szCs w:val="24"/>
              </w:rPr>
              <w:t>金鼎重工有限公司建设了职责明确的环保管理体系，设立专职环保部门负责全公司的</w:t>
            </w:r>
            <w:proofErr w:type="gramStart"/>
            <w:r>
              <w:rPr>
                <w:rFonts w:ascii="仿宋" w:eastAsia="仿宋" w:hAnsi="仿宋" w:hint="eastAsia"/>
                <w:kern w:val="20"/>
                <w:sz w:val="24"/>
                <w:szCs w:val="24"/>
              </w:rPr>
              <w:t>环保管</w:t>
            </w:r>
            <w:proofErr w:type="gramEnd"/>
            <w:r>
              <w:rPr>
                <w:rFonts w:ascii="仿宋" w:eastAsia="仿宋" w:hAnsi="仿宋" w:hint="eastAsia"/>
                <w:kern w:val="20"/>
                <w:sz w:val="24"/>
                <w:szCs w:val="24"/>
              </w:rPr>
              <w:t>控工作，推进公司环境保护管理系统化建设。目前已全面通过ISO9001质量管理体系、ISO14001环境管体系、GB/T28001-2011职业健康安全管理体系、ISO50001能源管理体系和ISO10012:2003测量管理体系认证；</w:t>
            </w:r>
          </w:p>
          <w:p w:rsidR="00151DD0" w:rsidRDefault="00334045">
            <w:pPr>
              <w:spacing w:line="360" w:lineRule="auto"/>
              <w:ind w:firstLineChars="200" w:firstLine="480"/>
              <w:rPr>
                <w:rFonts w:ascii="仿宋" w:eastAsia="仿宋" w:hAnsi="仿宋"/>
                <w:kern w:val="20"/>
                <w:sz w:val="24"/>
                <w:szCs w:val="24"/>
              </w:rPr>
            </w:pPr>
            <w:r>
              <w:rPr>
                <w:rFonts w:ascii="仿宋" w:eastAsia="仿宋" w:hAnsi="仿宋" w:hint="eastAsia"/>
                <w:kern w:val="20"/>
                <w:sz w:val="24"/>
                <w:szCs w:val="24"/>
              </w:rPr>
              <w:t>建立了专职环境管理机构，将环境保护责任逐级落实到公司总裁、副总裁、环保部、外聘环保管家及其它各部门，公司设置负责环保工作副总1名，同时设置环保部，环保部设置专职环保管理人员5名，各工序配备环保负责人4名。主要职责为建立健全环保管理制度，履行环保管理职责。公司设有环保处，负责更新、建立、健全公司环保方面的规章制度，建设环保项目，管理、监督和检查环保有关方面工作。目前已制定《环境保护管理办法》、《环境保护奖惩细则》、《扬尘整治管理制度》、《环境保护税管理办法》、《辐射防护和安全管理办法》、《自行监测管理办法》、《环境信息公开管理办法》、《突发环境事件报告和调查处理管理规定》、《突发环境事件公共关系应急处置管理规定》、《固体废物管理办法》、《危险废物管理办法》等。</w:t>
            </w:r>
          </w:p>
          <w:p w:rsidR="00151DD0" w:rsidRDefault="00334045">
            <w:pPr>
              <w:spacing w:line="360" w:lineRule="auto"/>
              <w:rPr>
                <w:rFonts w:ascii="仿宋" w:eastAsia="仿宋" w:hAnsi="仿宋"/>
                <w:kern w:val="20"/>
                <w:sz w:val="24"/>
                <w:szCs w:val="24"/>
              </w:rPr>
            </w:pPr>
            <w:r>
              <w:rPr>
                <w:rFonts w:ascii="仿宋" w:eastAsia="仿宋" w:hAnsi="仿宋" w:hint="eastAsia"/>
                <w:kern w:val="20"/>
                <w:sz w:val="24"/>
                <w:szCs w:val="24"/>
              </w:rPr>
              <w:t>2021-2022年实施了3#烧结机主机滑道密封改造、1#3#烧结主抽风机变频器升级改造、1#高炉热风炉空、煤气换热器改造、炼钢工艺智能化改造、1#2#线材新增烟气脱硫系统、中厚板新增烟气脱硫系统、3#发电煤气加热器改造项目。2021-2022年实施7个清洁生产项目共计投资2355万元，实施后实现节电466.36万kWh/a，节约煤气2455万m3/a，节约炼钢辅料29789t/a，提高发电量4566万kWh/a，节约润滑油19.8t/a，综合节约能源达到3548.62tce/a，获得经济效益3040.17万元/a；同时实现SO2减排13.31t/a。</w:t>
            </w:r>
          </w:p>
          <w:p w:rsidR="00151DD0" w:rsidRDefault="00334045">
            <w:pPr>
              <w:spacing w:line="360" w:lineRule="auto"/>
              <w:ind w:firstLineChars="250" w:firstLine="600"/>
              <w:rPr>
                <w:rFonts w:ascii="仿宋" w:eastAsia="仿宋" w:hAnsi="仿宋"/>
                <w:kern w:val="20"/>
                <w:sz w:val="24"/>
                <w:szCs w:val="24"/>
              </w:rPr>
            </w:pPr>
            <w:r>
              <w:rPr>
                <w:rFonts w:ascii="仿宋" w:eastAsia="仿宋" w:hAnsi="仿宋" w:hint="eastAsia"/>
                <w:kern w:val="20"/>
                <w:sz w:val="24"/>
                <w:szCs w:val="24"/>
              </w:rPr>
              <w:t>金鼎重工遵规守法，生产过程完全遵守国家相关法律、法规、政策要求，遵守《中华人民共和国环境保护法》、《中华人民共和国大气污染防治法》、《中华人民共和国水污染防治法》、《中华人民共和国土壤污染防治法》等相关要求。生产工艺及设备不属于《产业结构调整指导目录(2019 年本)》(国家发展改革委令第29 号)中的淘汰类。金鼎重</w:t>
            </w:r>
            <w:proofErr w:type="gramStart"/>
            <w:r>
              <w:rPr>
                <w:rFonts w:ascii="仿宋" w:eastAsia="仿宋" w:hAnsi="仿宋" w:hint="eastAsia"/>
                <w:kern w:val="20"/>
                <w:sz w:val="24"/>
                <w:szCs w:val="24"/>
              </w:rPr>
              <w:t>工按照</w:t>
            </w:r>
            <w:proofErr w:type="gramEnd"/>
            <w:r>
              <w:rPr>
                <w:rFonts w:ascii="仿宋" w:eastAsia="仿宋" w:hAnsi="仿宋" w:hint="eastAsia"/>
                <w:kern w:val="20"/>
                <w:sz w:val="24"/>
                <w:szCs w:val="24"/>
              </w:rPr>
              <w:t>《排污许可证申请与核发技术规范 钢铁工业》（HJ846-2017）规定申领了排污许可证，编号为91130400559092268L001P，有效期限为2024年2月29日至2029年2月28日。污染物达标排放符合《钢铁烧结、球团工业大气污染物排放标准》（GB 28662-2012）、《炼铁工业大气污染物排放标准》（GB 28663-2012）、《炼钢工业大气污染物排放标准》（GB 28664－2012）、《轧钢工业大气污染物排放标准》（GB 28665-2012）、《钢铁工业水污染物排放标准》（GB 13456-2012）等标准要求。按照《关于推进实施钢铁行业超低排放的意见》、《重污染天气重点行业应急减排措施》要求，公司在环保进行升级改造，2022年11月通过超低排放改造工作在中钢协网站公示，并于2022年12月31日完成创A。2023年6月通过生态环境部、河北省生态环境部环保绩效A级复核工作。</w:t>
            </w:r>
          </w:p>
          <w:p w:rsidR="00151DD0" w:rsidRDefault="00334045">
            <w:pPr>
              <w:spacing w:line="360" w:lineRule="auto"/>
              <w:ind w:firstLineChars="250" w:firstLine="600"/>
              <w:rPr>
                <w:rFonts w:ascii="仿宋" w:eastAsia="仿宋" w:hAnsi="仿宋"/>
                <w:kern w:val="20"/>
                <w:sz w:val="24"/>
                <w:szCs w:val="24"/>
              </w:rPr>
            </w:pPr>
            <w:r>
              <w:rPr>
                <w:rFonts w:ascii="仿宋" w:eastAsia="仿宋" w:hAnsi="仿宋" w:hint="eastAsia"/>
                <w:kern w:val="20"/>
                <w:sz w:val="24"/>
                <w:szCs w:val="24"/>
              </w:rPr>
              <w:t>金鼎重工生产工艺及设备不属于《河北省新增限制和淘汰类产业目录(2015 年版)》和《河北省2021 年大气污染综合治理工作方案》中限制类和淘汰类，公司现状符合《河北省重点行业大气污染综合治理方案》相关要求。</w:t>
            </w:r>
          </w:p>
          <w:p w:rsidR="00151DD0" w:rsidRDefault="00334045">
            <w:pPr>
              <w:spacing w:line="360" w:lineRule="auto"/>
              <w:ind w:firstLineChars="250" w:firstLine="600"/>
              <w:rPr>
                <w:rFonts w:ascii="仿宋" w:eastAsia="仿宋" w:hAnsi="仿宋"/>
                <w:kern w:val="20"/>
                <w:sz w:val="24"/>
                <w:szCs w:val="24"/>
              </w:rPr>
            </w:pPr>
            <w:r>
              <w:rPr>
                <w:rFonts w:ascii="仿宋" w:eastAsia="仿宋" w:hAnsi="仿宋" w:hint="eastAsia"/>
                <w:kern w:val="20"/>
                <w:sz w:val="24"/>
                <w:szCs w:val="24"/>
              </w:rPr>
              <w:t>污染物达标排放符合《钢铁工业大气污染物排放标准》（DB13/2169-2015）、《钢铁工业大气污染物超低排放标准》(DB13/2169-2018)等标准要求。公司在环保绩效等级水平符合《河北省重点行业环保绩效A级标准》中长流程钢铁A级水平。</w:t>
            </w:r>
          </w:p>
          <w:p w:rsidR="00151DD0" w:rsidRDefault="00334045">
            <w:pPr>
              <w:spacing w:line="360" w:lineRule="auto"/>
              <w:ind w:firstLineChars="200" w:firstLine="480"/>
              <w:rPr>
                <w:rFonts w:ascii="仿宋" w:eastAsia="仿宋" w:hAnsi="仿宋"/>
                <w:kern w:val="20"/>
                <w:sz w:val="24"/>
                <w:szCs w:val="24"/>
              </w:rPr>
            </w:pPr>
            <w:r>
              <w:rPr>
                <w:rFonts w:ascii="仿宋" w:eastAsia="仿宋" w:hAnsi="仿宋" w:hint="eastAsia"/>
                <w:kern w:val="20"/>
                <w:sz w:val="24"/>
                <w:szCs w:val="24"/>
              </w:rPr>
              <w:t>公司新建项目全部按照《建设项目环境影响评价分类管理名录（2021年版）》要求编制环境影响评价报告表、登记表，依法报批建设项目环境影响报告表，通过审批后方开工建设，环境保护设施与主体工程同时设计、同时施工、同时投产使用，项目建设完成后，通过环境保护验收，纳入国家排污许可证统一管理。污染物排放满足国家、地方污染物排放标准，满足国家排污许可证排放限值要求，按时提交排污许可执行报告，计算污染物排放总量，排放总量不超过国家许可排放量。</w:t>
            </w:r>
          </w:p>
          <w:p w:rsidR="00151DD0" w:rsidRDefault="00334045">
            <w:pPr>
              <w:spacing w:line="360" w:lineRule="auto"/>
              <w:rPr>
                <w:rFonts w:ascii="仿宋" w:eastAsia="仿宋" w:hAnsi="仿宋"/>
                <w:kern w:val="20"/>
                <w:sz w:val="24"/>
                <w:szCs w:val="24"/>
              </w:rPr>
            </w:pPr>
            <w:r>
              <w:rPr>
                <w:rFonts w:ascii="仿宋" w:eastAsia="仿宋" w:hAnsi="仿宋" w:hint="eastAsia"/>
                <w:kern w:val="20"/>
                <w:sz w:val="24"/>
                <w:szCs w:val="24"/>
              </w:rPr>
              <w:t xml:space="preserve">   能源事业部能源中心归口管理能源方面工作，建立公司一级管理制度8项，包括管理职责、计量管理、介质使用、统计平衡、节能监察、能源限额等方面。2014年，建立能源管控中心，管控平台有电力系统、高炉煤气系统，转炉煤气系统、氧气系统、氮气系统、蒸汽系统、生产系统七个管控体系，能及时进行数据分析，通过智能分析及时管</w:t>
            </w:r>
            <w:proofErr w:type="gramStart"/>
            <w:r>
              <w:rPr>
                <w:rFonts w:ascii="仿宋" w:eastAsia="仿宋" w:hAnsi="仿宋" w:hint="eastAsia"/>
                <w:kern w:val="20"/>
                <w:sz w:val="24"/>
                <w:szCs w:val="24"/>
              </w:rPr>
              <w:t>控公司</w:t>
            </w:r>
            <w:proofErr w:type="gramEnd"/>
            <w:r>
              <w:rPr>
                <w:rFonts w:ascii="仿宋" w:eastAsia="仿宋" w:hAnsi="仿宋" w:hint="eastAsia"/>
                <w:kern w:val="20"/>
                <w:sz w:val="24"/>
                <w:szCs w:val="24"/>
              </w:rPr>
              <w:t>生产，杜绝能源浪费。开展节能活动主要从管理提升、技术改造两个方面开展，在管理方面，充分发挥能源管控中心作用，降低企业生产用能，提高能源利用效率，并从实际出发，开展全员创新活动，挖掘基层节能技改措施，对具有节能效果的单位或个人进行评优奖励。日常增加监察力度，杜绝能源浪费，同时聘请信息标准院、节能公司开展能效提升、能源审计等多方面专家诊断，加强能源管理工作。在技术改造方面，逐步实施了余热回收、废气循环、</w:t>
            </w:r>
            <w:proofErr w:type="gramStart"/>
            <w:r>
              <w:rPr>
                <w:rFonts w:ascii="仿宋" w:eastAsia="仿宋" w:hAnsi="仿宋" w:hint="eastAsia"/>
                <w:kern w:val="20"/>
                <w:sz w:val="24"/>
                <w:szCs w:val="24"/>
              </w:rPr>
              <w:t>也环冷液</w:t>
            </w:r>
            <w:proofErr w:type="gramEnd"/>
            <w:r>
              <w:rPr>
                <w:rFonts w:ascii="仿宋" w:eastAsia="仿宋" w:hAnsi="仿宋" w:hint="eastAsia"/>
                <w:kern w:val="20"/>
                <w:sz w:val="24"/>
                <w:szCs w:val="24"/>
              </w:rPr>
              <w:t>密封、自动燃烧、</w:t>
            </w:r>
            <w:proofErr w:type="gramStart"/>
            <w:r>
              <w:rPr>
                <w:rFonts w:ascii="仿宋" w:eastAsia="仿宋" w:hAnsi="仿宋" w:hint="eastAsia"/>
                <w:kern w:val="20"/>
                <w:sz w:val="24"/>
                <w:szCs w:val="24"/>
              </w:rPr>
              <w:t>全氧燃烧</w:t>
            </w:r>
            <w:proofErr w:type="gramEnd"/>
            <w:r>
              <w:rPr>
                <w:rFonts w:ascii="仿宋" w:eastAsia="仿宋" w:hAnsi="仿宋" w:hint="eastAsia"/>
                <w:kern w:val="20"/>
                <w:sz w:val="24"/>
                <w:szCs w:val="24"/>
              </w:rPr>
              <w:t>、集控节能、永磁电机等大批节能技改工程，能效绩效改善明显。</w:t>
            </w:r>
          </w:p>
          <w:p w:rsidR="00151DD0" w:rsidRDefault="00334045">
            <w:pPr>
              <w:spacing w:line="360" w:lineRule="auto"/>
              <w:ind w:firstLineChars="200" w:firstLine="480"/>
              <w:rPr>
                <w:rFonts w:ascii="仿宋" w:eastAsia="仿宋" w:hAnsi="仿宋"/>
                <w:kern w:val="20"/>
                <w:sz w:val="24"/>
                <w:szCs w:val="24"/>
              </w:rPr>
            </w:pPr>
            <w:r>
              <w:rPr>
                <w:rFonts w:ascii="仿宋" w:eastAsia="仿宋" w:hAnsi="仿宋" w:hint="eastAsia"/>
                <w:kern w:val="20"/>
                <w:sz w:val="24"/>
                <w:szCs w:val="24"/>
              </w:rPr>
              <w:t>未来，金鼎重工有限公司将继续强化指标，绿色发展，不断优化产业布局，不断延伸产业链条，以绿色化、智能化、精品化为发展方向，对内加大科技研发，推进工艺装备升级，打造金鼎牌高质量产品，对外建设绿色生态示范工厂，实现与周边环境生态融合，打造金鼎绿色钢铁企业旅游区，内外兼修，着力将金鼎打造成产品一流、技术一流、管理一流、环境一流、效益一流，具有国内先进水平的现代化钢铁之城。</w:t>
            </w:r>
          </w:p>
          <w:p w:rsidR="00151DD0" w:rsidRDefault="00151DD0">
            <w:pPr>
              <w:spacing w:line="360" w:lineRule="auto"/>
              <w:rPr>
                <w:rFonts w:ascii="仿宋" w:eastAsia="仿宋" w:hAnsi="仿宋"/>
                <w:kern w:val="20"/>
                <w:sz w:val="24"/>
                <w:szCs w:val="24"/>
              </w:rPr>
            </w:pPr>
          </w:p>
          <w:p w:rsidR="00151DD0" w:rsidRDefault="00151DD0">
            <w:pPr>
              <w:jc w:val="left"/>
              <w:rPr>
                <w:rFonts w:ascii="宋体"/>
              </w:rPr>
            </w:pPr>
          </w:p>
        </w:tc>
      </w:tr>
    </w:tbl>
    <w:p w:rsidR="00151DD0" w:rsidRDefault="00334045" w:rsidP="00334045">
      <w:pPr>
        <w:spacing w:afterLines="50" w:after="156"/>
        <w:rPr>
          <w:rFonts w:eastAsia="黑体" w:cs="黑体"/>
          <w:sz w:val="36"/>
          <w:szCs w:val="36"/>
        </w:rPr>
      </w:pPr>
      <w:r>
        <w:rPr>
          <w:rFonts w:eastAsia="黑体"/>
          <w:sz w:val="32"/>
          <w:szCs w:val="32"/>
        </w:rPr>
        <w:br w:type="page"/>
      </w:r>
      <w:r>
        <w:rPr>
          <w:rFonts w:ascii="黑体" w:eastAsia="黑体" w:hAnsi="黑体" w:hint="eastAsia"/>
          <w:sz w:val="36"/>
          <w:szCs w:val="36"/>
        </w:rPr>
        <w:t>二、参与评比先决条件</w:t>
      </w:r>
    </w:p>
    <w:p w:rsidR="00151DD0" w:rsidRDefault="00334045" w:rsidP="00334045">
      <w:pPr>
        <w:spacing w:afterLines="50" w:after="156"/>
        <w:jc w:val="center"/>
        <w:rPr>
          <w:rFonts w:ascii="宋体" w:hAnsi="宋体" w:cs="黑体"/>
          <w:sz w:val="36"/>
          <w:szCs w:val="36"/>
        </w:rPr>
      </w:pPr>
      <w:r>
        <w:rPr>
          <w:rFonts w:ascii="宋体" w:hAnsi="宋体" w:cs="黑体" w:hint="eastAsia"/>
          <w:sz w:val="24"/>
          <w:szCs w:val="24"/>
        </w:rPr>
        <w:t>(复审企业重点填写表彰至复审期间的变化内容)</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707"/>
        <w:gridCol w:w="5756"/>
        <w:gridCol w:w="2042"/>
      </w:tblGrid>
      <w:tr w:rsidR="00151DD0">
        <w:tc>
          <w:tcPr>
            <w:tcW w:w="817" w:type="dxa"/>
            <w:tcBorders>
              <w:top w:val="single" w:sz="4" w:space="0" w:color="000000"/>
              <w:left w:val="single" w:sz="4" w:space="0" w:color="000000"/>
              <w:bottom w:val="single" w:sz="4" w:space="0" w:color="000000"/>
              <w:right w:val="single" w:sz="4" w:space="0" w:color="000000"/>
            </w:tcBorders>
          </w:tcPr>
          <w:p w:rsidR="00151DD0" w:rsidRDefault="00334045">
            <w:pPr>
              <w:spacing w:line="360" w:lineRule="auto"/>
              <w:jc w:val="center"/>
              <w:rPr>
                <w:rFonts w:ascii="宋体" w:hAnsi="宋体"/>
                <w:sz w:val="24"/>
                <w:szCs w:val="24"/>
              </w:rPr>
            </w:pPr>
            <w:r>
              <w:rPr>
                <w:rFonts w:ascii="宋体" w:hAnsi="宋体" w:hint="eastAsia"/>
                <w:sz w:val="24"/>
                <w:szCs w:val="24"/>
              </w:rPr>
              <w:t>类别</w:t>
            </w:r>
          </w:p>
        </w:tc>
        <w:tc>
          <w:tcPr>
            <w:tcW w:w="707" w:type="dxa"/>
            <w:tcBorders>
              <w:top w:val="single" w:sz="4" w:space="0" w:color="000000"/>
              <w:left w:val="single" w:sz="4" w:space="0" w:color="000000"/>
              <w:bottom w:val="single" w:sz="4" w:space="0" w:color="000000"/>
              <w:right w:val="single" w:sz="4" w:space="0" w:color="000000"/>
            </w:tcBorders>
          </w:tcPr>
          <w:p w:rsidR="00151DD0" w:rsidRDefault="00334045">
            <w:pPr>
              <w:spacing w:line="360" w:lineRule="auto"/>
              <w:jc w:val="center"/>
              <w:rPr>
                <w:rFonts w:ascii="宋体" w:hAnsi="宋体"/>
                <w:sz w:val="24"/>
                <w:szCs w:val="24"/>
              </w:rPr>
            </w:pPr>
            <w:r>
              <w:rPr>
                <w:rFonts w:ascii="宋体" w:hAnsi="宋体" w:hint="eastAsia"/>
                <w:sz w:val="24"/>
                <w:szCs w:val="24"/>
              </w:rPr>
              <w:t>序号</w:t>
            </w:r>
          </w:p>
        </w:tc>
        <w:tc>
          <w:tcPr>
            <w:tcW w:w="5756" w:type="dxa"/>
            <w:tcBorders>
              <w:top w:val="single" w:sz="4" w:space="0" w:color="000000"/>
              <w:left w:val="single" w:sz="4" w:space="0" w:color="000000"/>
              <w:bottom w:val="single" w:sz="4" w:space="0" w:color="000000"/>
              <w:right w:val="single" w:sz="4" w:space="0" w:color="000000"/>
            </w:tcBorders>
          </w:tcPr>
          <w:p w:rsidR="00151DD0" w:rsidRDefault="00334045">
            <w:pPr>
              <w:spacing w:line="360" w:lineRule="auto"/>
              <w:jc w:val="center"/>
              <w:rPr>
                <w:rFonts w:ascii="宋体" w:hAnsi="宋体"/>
                <w:sz w:val="24"/>
                <w:szCs w:val="24"/>
              </w:rPr>
            </w:pPr>
            <w:r>
              <w:rPr>
                <w:rFonts w:ascii="宋体" w:hAnsi="宋体" w:hint="eastAsia"/>
                <w:sz w:val="24"/>
                <w:szCs w:val="24"/>
              </w:rPr>
              <w:t>事项</w:t>
            </w:r>
          </w:p>
        </w:tc>
        <w:tc>
          <w:tcPr>
            <w:tcW w:w="2042" w:type="dxa"/>
            <w:tcBorders>
              <w:top w:val="single" w:sz="4" w:space="0" w:color="000000"/>
              <w:left w:val="single" w:sz="4" w:space="0" w:color="000000"/>
              <w:bottom w:val="single" w:sz="4" w:space="0" w:color="000000"/>
              <w:right w:val="single" w:sz="4" w:space="0" w:color="000000"/>
            </w:tcBorders>
          </w:tcPr>
          <w:p w:rsidR="00151DD0" w:rsidRDefault="00334045">
            <w:pPr>
              <w:spacing w:line="360" w:lineRule="auto"/>
              <w:jc w:val="center"/>
              <w:rPr>
                <w:rFonts w:ascii="宋体" w:hAnsi="宋体"/>
                <w:sz w:val="24"/>
                <w:szCs w:val="24"/>
              </w:rPr>
            </w:pPr>
            <w:r>
              <w:rPr>
                <w:rFonts w:ascii="宋体" w:hAnsi="宋体" w:hint="eastAsia"/>
                <w:sz w:val="24"/>
                <w:szCs w:val="24"/>
              </w:rPr>
              <w:t>承诺及说明</w:t>
            </w:r>
          </w:p>
        </w:tc>
      </w:tr>
      <w:tr w:rsidR="00151DD0">
        <w:tc>
          <w:tcPr>
            <w:tcW w:w="817" w:type="dxa"/>
            <w:vMerge w:val="restart"/>
            <w:tcBorders>
              <w:top w:val="nil"/>
              <w:left w:val="single" w:sz="4" w:space="0" w:color="000000"/>
              <w:bottom w:val="single" w:sz="4" w:space="0" w:color="000000"/>
              <w:right w:val="single" w:sz="4" w:space="0" w:color="000000"/>
            </w:tcBorders>
            <w:vAlign w:val="center"/>
          </w:tcPr>
          <w:p w:rsidR="00151DD0" w:rsidRDefault="00334045">
            <w:pPr>
              <w:spacing w:line="360" w:lineRule="auto"/>
              <w:jc w:val="center"/>
              <w:rPr>
                <w:rFonts w:ascii="宋体" w:hAnsi="宋体"/>
                <w:sz w:val="24"/>
                <w:szCs w:val="24"/>
              </w:rPr>
            </w:pPr>
            <w:r>
              <w:rPr>
                <w:rFonts w:ascii="宋体" w:hAnsi="宋体" w:hint="eastAsia"/>
                <w:sz w:val="24"/>
                <w:szCs w:val="24"/>
              </w:rPr>
              <w:t>规范经营</w:t>
            </w:r>
          </w:p>
        </w:tc>
        <w:tc>
          <w:tcPr>
            <w:tcW w:w="707" w:type="dxa"/>
            <w:tcBorders>
              <w:top w:val="single" w:sz="4" w:space="0" w:color="000000"/>
              <w:left w:val="single" w:sz="4" w:space="0" w:color="000000"/>
              <w:bottom w:val="single" w:sz="4" w:space="0" w:color="000000"/>
              <w:right w:val="single" w:sz="4" w:space="0" w:color="000000"/>
            </w:tcBorders>
            <w:vAlign w:val="center"/>
          </w:tcPr>
          <w:p w:rsidR="00151DD0" w:rsidRDefault="00151DD0">
            <w:pPr>
              <w:numPr>
                <w:ilvl w:val="0"/>
                <w:numId w:val="1"/>
              </w:numPr>
              <w:spacing w:line="360" w:lineRule="auto"/>
              <w:ind w:left="480" w:hanging="480"/>
              <w:jc w:val="center"/>
              <w:rPr>
                <w:rFonts w:ascii="宋体" w:hAnsi="宋体"/>
                <w:sz w:val="24"/>
                <w:szCs w:val="24"/>
              </w:rPr>
            </w:pPr>
          </w:p>
        </w:tc>
        <w:tc>
          <w:tcPr>
            <w:tcW w:w="5756" w:type="dxa"/>
            <w:tcBorders>
              <w:top w:val="single" w:sz="4" w:space="0" w:color="000000"/>
              <w:left w:val="single" w:sz="4" w:space="0" w:color="000000"/>
              <w:bottom w:val="single" w:sz="4" w:space="0" w:color="000000"/>
              <w:right w:val="single" w:sz="4" w:space="0" w:color="000000"/>
            </w:tcBorders>
            <w:vAlign w:val="center"/>
          </w:tcPr>
          <w:p w:rsidR="00151DD0" w:rsidRDefault="00334045">
            <w:pPr>
              <w:spacing w:line="360" w:lineRule="auto"/>
              <w:jc w:val="left"/>
              <w:rPr>
                <w:rFonts w:ascii="宋体" w:hAnsi="宋体"/>
                <w:sz w:val="24"/>
                <w:szCs w:val="24"/>
              </w:rPr>
            </w:pPr>
            <w:r>
              <w:rPr>
                <w:rFonts w:ascii="宋体" w:hAnsi="宋体" w:hint="eastAsia"/>
                <w:sz w:val="24"/>
                <w:szCs w:val="24"/>
              </w:rPr>
              <w:t>已被国家工信部公告的生产经营规范的钢铁企业</w:t>
            </w:r>
          </w:p>
        </w:tc>
        <w:tc>
          <w:tcPr>
            <w:tcW w:w="2042" w:type="dxa"/>
            <w:tcBorders>
              <w:top w:val="single" w:sz="4" w:space="0" w:color="000000"/>
              <w:left w:val="single" w:sz="4" w:space="0" w:color="000000"/>
              <w:bottom w:val="single" w:sz="4" w:space="0" w:color="000000"/>
              <w:right w:val="single" w:sz="4" w:space="0" w:color="000000"/>
            </w:tcBorders>
            <w:vAlign w:val="center"/>
          </w:tcPr>
          <w:p w:rsidR="00151DD0" w:rsidRDefault="00334045">
            <w:pPr>
              <w:spacing w:line="360" w:lineRule="auto"/>
              <w:jc w:val="center"/>
              <w:rPr>
                <w:rFonts w:ascii="宋体" w:hAnsi="宋体"/>
                <w:sz w:val="24"/>
                <w:szCs w:val="24"/>
              </w:rPr>
            </w:pPr>
            <w:r>
              <w:rPr>
                <w:rFonts w:ascii="宋体" w:hAnsi="宋体" w:hint="eastAsia"/>
                <w:sz w:val="24"/>
                <w:szCs w:val="24"/>
              </w:rPr>
              <w:t>是</w:t>
            </w:r>
          </w:p>
        </w:tc>
      </w:tr>
      <w:tr w:rsidR="00151DD0">
        <w:tc>
          <w:tcPr>
            <w:tcW w:w="0" w:type="auto"/>
            <w:vMerge/>
            <w:tcBorders>
              <w:top w:val="nil"/>
              <w:left w:val="single" w:sz="4" w:space="0" w:color="000000"/>
              <w:bottom w:val="single" w:sz="4" w:space="0" w:color="000000"/>
              <w:right w:val="single" w:sz="4" w:space="0" w:color="000000"/>
            </w:tcBorders>
            <w:vAlign w:val="center"/>
          </w:tcPr>
          <w:p w:rsidR="00151DD0" w:rsidRDefault="00151DD0">
            <w:pPr>
              <w:widowControl/>
              <w:jc w:val="left"/>
              <w:rPr>
                <w:rFonts w:ascii="宋体" w:hAnsi="宋体"/>
                <w:sz w:val="24"/>
                <w:szCs w:val="24"/>
              </w:rPr>
            </w:pPr>
          </w:p>
        </w:tc>
        <w:tc>
          <w:tcPr>
            <w:tcW w:w="707" w:type="dxa"/>
            <w:tcBorders>
              <w:top w:val="single" w:sz="4" w:space="0" w:color="000000"/>
              <w:left w:val="single" w:sz="4" w:space="0" w:color="000000"/>
              <w:bottom w:val="single" w:sz="4" w:space="0" w:color="000000"/>
              <w:right w:val="single" w:sz="4" w:space="0" w:color="000000"/>
            </w:tcBorders>
            <w:vAlign w:val="center"/>
          </w:tcPr>
          <w:p w:rsidR="00151DD0" w:rsidRDefault="00151DD0">
            <w:pPr>
              <w:numPr>
                <w:ilvl w:val="0"/>
                <w:numId w:val="1"/>
              </w:numPr>
              <w:spacing w:line="360" w:lineRule="auto"/>
              <w:ind w:left="480" w:hanging="480"/>
              <w:jc w:val="center"/>
              <w:rPr>
                <w:rFonts w:ascii="宋体" w:hAnsi="宋体"/>
                <w:sz w:val="24"/>
                <w:szCs w:val="24"/>
              </w:rPr>
            </w:pPr>
          </w:p>
        </w:tc>
        <w:tc>
          <w:tcPr>
            <w:tcW w:w="5756" w:type="dxa"/>
            <w:tcBorders>
              <w:top w:val="single" w:sz="4" w:space="0" w:color="000000"/>
              <w:left w:val="single" w:sz="4" w:space="0" w:color="000000"/>
              <w:bottom w:val="single" w:sz="4" w:space="0" w:color="000000"/>
              <w:right w:val="single" w:sz="4" w:space="0" w:color="000000"/>
            </w:tcBorders>
            <w:vAlign w:val="center"/>
          </w:tcPr>
          <w:p w:rsidR="00151DD0" w:rsidRDefault="00334045">
            <w:pPr>
              <w:spacing w:line="360" w:lineRule="auto"/>
              <w:jc w:val="left"/>
              <w:rPr>
                <w:rFonts w:ascii="宋体" w:hAnsi="宋体"/>
                <w:sz w:val="24"/>
                <w:szCs w:val="24"/>
              </w:rPr>
            </w:pPr>
            <w:r>
              <w:rPr>
                <w:rFonts w:ascii="宋体" w:hAnsi="宋体" w:hint="eastAsia"/>
                <w:sz w:val="24"/>
                <w:szCs w:val="24"/>
              </w:rPr>
              <w:t>主体工艺装备未采用国家明令禁止和淘汰的生产工艺</w:t>
            </w:r>
          </w:p>
        </w:tc>
        <w:tc>
          <w:tcPr>
            <w:tcW w:w="2042" w:type="dxa"/>
            <w:tcBorders>
              <w:top w:val="single" w:sz="4" w:space="0" w:color="000000"/>
              <w:left w:val="single" w:sz="4" w:space="0" w:color="000000"/>
              <w:bottom w:val="single" w:sz="4" w:space="0" w:color="000000"/>
              <w:right w:val="single" w:sz="4" w:space="0" w:color="000000"/>
            </w:tcBorders>
            <w:vAlign w:val="center"/>
          </w:tcPr>
          <w:p w:rsidR="00151DD0" w:rsidRDefault="00334045">
            <w:pPr>
              <w:spacing w:line="360" w:lineRule="auto"/>
              <w:jc w:val="center"/>
              <w:rPr>
                <w:rFonts w:ascii="宋体" w:hAnsi="宋体"/>
                <w:sz w:val="24"/>
                <w:szCs w:val="24"/>
              </w:rPr>
            </w:pPr>
            <w:r>
              <w:rPr>
                <w:rFonts w:ascii="宋体" w:hAnsi="宋体" w:hint="eastAsia"/>
                <w:sz w:val="24"/>
                <w:szCs w:val="24"/>
              </w:rPr>
              <w:t>无</w:t>
            </w:r>
          </w:p>
        </w:tc>
      </w:tr>
      <w:tr w:rsidR="00151DD0">
        <w:tc>
          <w:tcPr>
            <w:tcW w:w="0" w:type="auto"/>
            <w:vMerge/>
            <w:tcBorders>
              <w:top w:val="nil"/>
              <w:left w:val="single" w:sz="4" w:space="0" w:color="000000"/>
              <w:bottom w:val="single" w:sz="4" w:space="0" w:color="000000"/>
              <w:right w:val="single" w:sz="4" w:space="0" w:color="000000"/>
            </w:tcBorders>
            <w:vAlign w:val="center"/>
          </w:tcPr>
          <w:p w:rsidR="00151DD0" w:rsidRDefault="00151DD0">
            <w:pPr>
              <w:widowControl/>
              <w:jc w:val="left"/>
              <w:rPr>
                <w:rFonts w:ascii="宋体" w:hAnsi="宋体"/>
                <w:sz w:val="24"/>
                <w:szCs w:val="24"/>
              </w:rPr>
            </w:pPr>
          </w:p>
        </w:tc>
        <w:tc>
          <w:tcPr>
            <w:tcW w:w="707" w:type="dxa"/>
            <w:tcBorders>
              <w:top w:val="single" w:sz="4" w:space="0" w:color="000000"/>
              <w:left w:val="single" w:sz="4" w:space="0" w:color="000000"/>
              <w:bottom w:val="single" w:sz="4" w:space="0" w:color="000000"/>
              <w:right w:val="single" w:sz="4" w:space="0" w:color="000000"/>
            </w:tcBorders>
            <w:vAlign w:val="center"/>
          </w:tcPr>
          <w:p w:rsidR="00151DD0" w:rsidRDefault="00151DD0">
            <w:pPr>
              <w:numPr>
                <w:ilvl w:val="0"/>
                <w:numId w:val="1"/>
              </w:numPr>
              <w:spacing w:line="360" w:lineRule="auto"/>
              <w:ind w:left="480" w:hanging="480"/>
              <w:jc w:val="center"/>
              <w:rPr>
                <w:rFonts w:ascii="宋体" w:hAnsi="宋体"/>
                <w:sz w:val="24"/>
                <w:szCs w:val="24"/>
              </w:rPr>
            </w:pPr>
          </w:p>
        </w:tc>
        <w:tc>
          <w:tcPr>
            <w:tcW w:w="5756" w:type="dxa"/>
            <w:tcBorders>
              <w:top w:val="single" w:sz="4" w:space="0" w:color="000000"/>
              <w:left w:val="single" w:sz="4" w:space="0" w:color="000000"/>
              <w:bottom w:val="single" w:sz="4" w:space="0" w:color="000000"/>
              <w:right w:val="single" w:sz="4" w:space="0" w:color="000000"/>
            </w:tcBorders>
            <w:vAlign w:val="center"/>
          </w:tcPr>
          <w:p w:rsidR="00151DD0" w:rsidRDefault="00334045">
            <w:pPr>
              <w:spacing w:line="360" w:lineRule="auto"/>
              <w:jc w:val="left"/>
              <w:rPr>
                <w:rFonts w:ascii="宋体" w:hAnsi="宋体"/>
                <w:sz w:val="24"/>
                <w:szCs w:val="24"/>
              </w:rPr>
            </w:pPr>
            <w:r>
              <w:rPr>
                <w:rFonts w:ascii="宋体" w:hAnsi="宋体" w:hint="eastAsia"/>
                <w:sz w:val="24"/>
                <w:szCs w:val="24"/>
              </w:rPr>
              <w:t>生产过程中未使用国家法律、法规、标准中禁用的物质和我国签署的国际公约中禁用的物质</w:t>
            </w:r>
          </w:p>
        </w:tc>
        <w:tc>
          <w:tcPr>
            <w:tcW w:w="2042" w:type="dxa"/>
            <w:tcBorders>
              <w:top w:val="single" w:sz="4" w:space="0" w:color="000000"/>
              <w:left w:val="single" w:sz="4" w:space="0" w:color="000000"/>
              <w:bottom w:val="single" w:sz="4" w:space="0" w:color="000000"/>
              <w:right w:val="single" w:sz="4" w:space="0" w:color="000000"/>
            </w:tcBorders>
            <w:vAlign w:val="center"/>
          </w:tcPr>
          <w:p w:rsidR="00151DD0" w:rsidRDefault="00334045">
            <w:pPr>
              <w:spacing w:line="360" w:lineRule="auto"/>
              <w:jc w:val="center"/>
              <w:rPr>
                <w:rFonts w:ascii="宋体" w:hAnsi="宋体"/>
                <w:sz w:val="24"/>
                <w:szCs w:val="24"/>
              </w:rPr>
            </w:pPr>
            <w:r>
              <w:rPr>
                <w:rFonts w:ascii="宋体" w:hAnsi="宋体" w:hint="eastAsia"/>
                <w:sz w:val="24"/>
                <w:szCs w:val="24"/>
              </w:rPr>
              <w:t>无</w:t>
            </w:r>
          </w:p>
        </w:tc>
      </w:tr>
      <w:tr w:rsidR="00151DD0">
        <w:tc>
          <w:tcPr>
            <w:tcW w:w="0" w:type="auto"/>
            <w:vMerge/>
            <w:tcBorders>
              <w:top w:val="nil"/>
              <w:left w:val="single" w:sz="4" w:space="0" w:color="000000"/>
              <w:bottom w:val="single" w:sz="4" w:space="0" w:color="000000"/>
              <w:right w:val="single" w:sz="4" w:space="0" w:color="000000"/>
            </w:tcBorders>
            <w:vAlign w:val="center"/>
          </w:tcPr>
          <w:p w:rsidR="00151DD0" w:rsidRDefault="00151DD0">
            <w:pPr>
              <w:widowControl/>
              <w:jc w:val="left"/>
              <w:rPr>
                <w:rFonts w:ascii="宋体" w:hAnsi="宋体"/>
                <w:sz w:val="24"/>
                <w:szCs w:val="24"/>
              </w:rPr>
            </w:pPr>
          </w:p>
        </w:tc>
        <w:tc>
          <w:tcPr>
            <w:tcW w:w="707" w:type="dxa"/>
            <w:tcBorders>
              <w:top w:val="single" w:sz="4" w:space="0" w:color="000000"/>
              <w:left w:val="single" w:sz="4" w:space="0" w:color="000000"/>
              <w:bottom w:val="single" w:sz="4" w:space="0" w:color="000000"/>
              <w:right w:val="single" w:sz="4" w:space="0" w:color="000000"/>
            </w:tcBorders>
            <w:vAlign w:val="center"/>
          </w:tcPr>
          <w:p w:rsidR="00151DD0" w:rsidRDefault="00151DD0">
            <w:pPr>
              <w:numPr>
                <w:ilvl w:val="0"/>
                <w:numId w:val="1"/>
              </w:numPr>
              <w:spacing w:line="360" w:lineRule="auto"/>
              <w:ind w:left="480" w:hanging="480"/>
              <w:jc w:val="center"/>
              <w:rPr>
                <w:rFonts w:ascii="宋体" w:hAnsi="宋体"/>
                <w:sz w:val="24"/>
                <w:szCs w:val="24"/>
              </w:rPr>
            </w:pPr>
          </w:p>
        </w:tc>
        <w:tc>
          <w:tcPr>
            <w:tcW w:w="5756" w:type="dxa"/>
            <w:tcBorders>
              <w:top w:val="single" w:sz="4" w:space="0" w:color="000000"/>
              <w:left w:val="single" w:sz="4" w:space="0" w:color="000000"/>
              <w:bottom w:val="single" w:sz="4" w:space="0" w:color="000000"/>
              <w:right w:val="single" w:sz="4" w:space="0" w:color="000000"/>
            </w:tcBorders>
            <w:vAlign w:val="center"/>
          </w:tcPr>
          <w:p w:rsidR="00151DD0" w:rsidRDefault="00334045">
            <w:pPr>
              <w:spacing w:line="360" w:lineRule="auto"/>
              <w:jc w:val="left"/>
              <w:rPr>
                <w:rFonts w:ascii="宋体" w:hAnsi="宋体"/>
                <w:sz w:val="24"/>
                <w:szCs w:val="24"/>
              </w:rPr>
            </w:pPr>
            <w:r>
              <w:rPr>
                <w:rFonts w:ascii="宋体" w:hAnsi="宋体" w:hint="eastAsia"/>
                <w:sz w:val="24"/>
                <w:szCs w:val="24"/>
              </w:rPr>
              <w:t>未生产国家明令禁止的产品</w:t>
            </w:r>
          </w:p>
        </w:tc>
        <w:tc>
          <w:tcPr>
            <w:tcW w:w="2042" w:type="dxa"/>
            <w:tcBorders>
              <w:top w:val="single" w:sz="4" w:space="0" w:color="000000"/>
              <w:left w:val="single" w:sz="4" w:space="0" w:color="000000"/>
              <w:bottom w:val="single" w:sz="4" w:space="0" w:color="000000"/>
              <w:right w:val="single" w:sz="4" w:space="0" w:color="000000"/>
            </w:tcBorders>
            <w:vAlign w:val="center"/>
          </w:tcPr>
          <w:p w:rsidR="00151DD0" w:rsidRDefault="00334045">
            <w:pPr>
              <w:spacing w:line="360" w:lineRule="auto"/>
              <w:jc w:val="center"/>
              <w:rPr>
                <w:rFonts w:ascii="宋体" w:hAnsi="宋体"/>
                <w:sz w:val="24"/>
                <w:szCs w:val="24"/>
              </w:rPr>
            </w:pPr>
            <w:r>
              <w:rPr>
                <w:rFonts w:ascii="宋体" w:hAnsi="宋体" w:hint="eastAsia"/>
                <w:sz w:val="24"/>
                <w:szCs w:val="24"/>
              </w:rPr>
              <w:t>无</w:t>
            </w:r>
          </w:p>
        </w:tc>
      </w:tr>
      <w:tr w:rsidR="00151DD0">
        <w:tc>
          <w:tcPr>
            <w:tcW w:w="0" w:type="auto"/>
            <w:vMerge/>
            <w:tcBorders>
              <w:top w:val="nil"/>
              <w:left w:val="single" w:sz="4" w:space="0" w:color="000000"/>
              <w:bottom w:val="single" w:sz="4" w:space="0" w:color="000000"/>
              <w:right w:val="single" w:sz="4" w:space="0" w:color="000000"/>
            </w:tcBorders>
            <w:vAlign w:val="center"/>
          </w:tcPr>
          <w:p w:rsidR="00151DD0" w:rsidRDefault="00151DD0">
            <w:pPr>
              <w:widowControl/>
              <w:jc w:val="left"/>
              <w:rPr>
                <w:rFonts w:ascii="宋体" w:hAnsi="宋体"/>
                <w:sz w:val="24"/>
                <w:szCs w:val="24"/>
              </w:rPr>
            </w:pPr>
          </w:p>
        </w:tc>
        <w:tc>
          <w:tcPr>
            <w:tcW w:w="707" w:type="dxa"/>
            <w:tcBorders>
              <w:top w:val="single" w:sz="4" w:space="0" w:color="000000"/>
              <w:left w:val="single" w:sz="4" w:space="0" w:color="000000"/>
              <w:bottom w:val="single" w:sz="4" w:space="0" w:color="000000"/>
              <w:right w:val="single" w:sz="4" w:space="0" w:color="000000"/>
            </w:tcBorders>
            <w:vAlign w:val="center"/>
          </w:tcPr>
          <w:p w:rsidR="00151DD0" w:rsidRDefault="00151DD0">
            <w:pPr>
              <w:numPr>
                <w:ilvl w:val="0"/>
                <w:numId w:val="1"/>
              </w:numPr>
              <w:spacing w:line="360" w:lineRule="auto"/>
              <w:ind w:left="480" w:hanging="480"/>
              <w:jc w:val="center"/>
              <w:rPr>
                <w:rFonts w:ascii="宋体" w:hAnsi="宋体"/>
                <w:sz w:val="24"/>
                <w:szCs w:val="24"/>
              </w:rPr>
            </w:pPr>
          </w:p>
        </w:tc>
        <w:tc>
          <w:tcPr>
            <w:tcW w:w="5756" w:type="dxa"/>
            <w:tcBorders>
              <w:top w:val="single" w:sz="4" w:space="0" w:color="000000"/>
              <w:left w:val="single" w:sz="4" w:space="0" w:color="000000"/>
              <w:bottom w:val="single" w:sz="4" w:space="0" w:color="000000"/>
              <w:right w:val="single" w:sz="4" w:space="0" w:color="000000"/>
            </w:tcBorders>
            <w:vAlign w:val="center"/>
          </w:tcPr>
          <w:p w:rsidR="00151DD0" w:rsidRDefault="00334045">
            <w:pPr>
              <w:spacing w:line="360" w:lineRule="auto"/>
              <w:jc w:val="left"/>
              <w:rPr>
                <w:rFonts w:ascii="宋体" w:hAnsi="宋体"/>
                <w:sz w:val="24"/>
                <w:szCs w:val="24"/>
              </w:rPr>
            </w:pPr>
            <w:r>
              <w:rPr>
                <w:rFonts w:ascii="宋体" w:hAnsi="宋体" w:hint="eastAsia"/>
                <w:sz w:val="24"/>
                <w:szCs w:val="24"/>
              </w:rPr>
              <w:t>持证取水，按取水许可证批准的取水量取水</w:t>
            </w:r>
          </w:p>
        </w:tc>
        <w:tc>
          <w:tcPr>
            <w:tcW w:w="2042" w:type="dxa"/>
            <w:tcBorders>
              <w:top w:val="single" w:sz="4" w:space="0" w:color="000000"/>
              <w:left w:val="single" w:sz="4" w:space="0" w:color="000000"/>
              <w:bottom w:val="single" w:sz="4" w:space="0" w:color="000000"/>
              <w:right w:val="single" w:sz="4" w:space="0" w:color="000000"/>
            </w:tcBorders>
            <w:vAlign w:val="center"/>
          </w:tcPr>
          <w:p w:rsidR="00151DD0" w:rsidRDefault="00334045">
            <w:pPr>
              <w:spacing w:line="360" w:lineRule="auto"/>
              <w:jc w:val="center"/>
              <w:rPr>
                <w:rFonts w:ascii="宋体" w:hAnsi="宋体"/>
                <w:sz w:val="24"/>
                <w:szCs w:val="24"/>
              </w:rPr>
            </w:pPr>
            <w:r>
              <w:rPr>
                <w:rFonts w:ascii="宋体" w:hAnsi="宋体" w:hint="eastAsia"/>
                <w:sz w:val="24"/>
                <w:szCs w:val="24"/>
              </w:rPr>
              <w:t>是</w:t>
            </w:r>
          </w:p>
        </w:tc>
      </w:tr>
      <w:tr w:rsidR="00151DD0">
        <w:tc>
          <w:tcPr>
            <w:tcW w:w="0" w:type="auto"/>
            <w:vMerge/>
            <w:tcBorders>
              <w:top w:val="nil"/>
              <w:left w:val="single" w:sz="4" w:space="0" w:color="000000"/>
              <w:bottom w:val="single" w:sz="4" w:space="0" w:color="000000"/>
              <w:right w:val="single" w:sz="4" w:space="0" w:color="000000"/>
            </w:tcBorders>
            <w:vAlign w:val="center"/>
          </w:tcPr>
          <w:p w:rsidR="00151DD0" w:rsidRDefault="00151DD0">
            <w:pPr>
              <w:widowControl/>
              <w:jc w:val="left"/>
              <w:rPr>
                <w:rFonts w:ascii="宋体" w:hAnsi="宋体"/>
                <w:sz w:val="24"/>
                <w:szCs w:val="24"/>
              </w:rPr>
            </w:pPr>
          </w:p>
        </w:tc>
        <w:tc>
          <w:tcPr>
            <w:tcW w:w="707" w:type="dxa"/>
            <w:tcBorders>
              <w:top w:val="single" w:sz="4" w:space="0" w:color="000000"/>
              <w:left w:val="single" w:sz="4" w:space="0" w:color="000000"/>
              <w:bottom w:val="single" w:sz="4" w:space="0" w:color="000000"/>
              <w:right w:val="single" w:sz="4" w:space="0" w:color="000000"/>
            </w:tcBorders>
            <w:vAlign w:val="center"/>
          </w:tcPr>
          <w:p w:rsidR="00151DD0" w:rsidRDefault="00151DD0">
            <w:pPr>
              <w:numPr>
                <w:ilvl w:val="0"/>
                <w:numId w:val="1"/>
              </w:numPr>
              <w:spacing w:line="360" w:lineRule="auto"/>
              <w:ind w:left="480" w:hanging="480"/>
              <w:jc w:val="center"/>
              <w:rPr>
                <w:rFonts w:ascii="宋体" w:hAnsi="宋体"/>
                <w:sz w:val="24"/>
                <w:szCs w:val="24"/>
              </w:rPr>
            </w:pPr>
          </w:p>
        </w:tc>
        <w:tc>
          <w:tcPr>
            <w:tcW w:w="5756" w:type="dxa"/>
            <w:tcBorders>
              <w:top w:val="single" w:sz="4" w:space="0" w:color="000000"/>
              <w:left w:val="single" w:sz="4" w:space="0" w:color="000000"/>
              <w:bottom w:val="single" w:sz="4" w:space="0" w:color="000000"/>
              <w:right w:val="single" w:sz="4" w:space="0" w:color="000000"/>
            </w:tcBorders>
            <w:vAlign w:val="center"/>
          </w:tcPr>
          <w:p w:rsidR="00151DD0" w:rsidRDefault="00334045">
            <w:pPr>
              <w:spacing w:line="360" w:lineRule="auto"/>
              <w:jc w:val="left"/>
              <w:rPr>
                <w:rFonts w:ascii="宋体" w:hAnsi="宋体"/>
                <w:sz w:val="24"/>
                <w:szCs w:val="24"/>
              </w:rPr>
            </w:pPr>
            <w:r>
              <w:rPr>
                <w:rFonts w:ascii="宋体" w:hAnsi="宋体" w:hint="eastAsia"/>
                <w:sz w:val="24"/>
                <w:szCs w:val="24"/>
              </w:rPr>
              <w:t>持证排污，达标排放，污染物排放满足排污许可证载明的污染物排放种类、浓度、总量、排放方式、排放时间、排放去向等要求，污染物排放浓度满足国家及地方政府环保部门正式颁布的相关污染物排放标准或最新政策要求</w:t>
            </w:r>
          </w:p>
        </w:tc>
        <w:tc>
          <w:tcPr>
            <w:tcW w:w="2042" w:type="dxa"/>
            <w:tcBorders>
              <w:top w:val="single" w:sz="4" w:space="0" w:color="000000"/>
              <w:left w:val="single" w:sz="4" w:space="0" w:color="000000"/>
              <w:bottom w:val="single" w:sz="4" w:space="0" w:color="000000"/>
              <w:right w:val="single" w:sz="4" w:space="0" w:color="000000"/>
            </w:tcBorders>
            <w:vAlign w:val="center"/>
          </w:tcPr>
          <w:p w:rsidR="00151DD0" w:rsidRDefault="00334045">
            <w:pPr>
              <w:spacing w:line="360" w:lineRule="auto"/>
              <w:jc w:val="center"/>
              <w:rPr>
                <w:rFonts w:ascii="宋体" w:hAnsi="宋体"/>
                <w:sz w:val="24"/>
                <w:szCs w:val="24"/>
              </w:rPr>
            </w:pPr>
            <w:r>
              <w:rPr>
                <w:rFonts w:ascii="宋体" w:hAnsi="宋体" w:hint="eastAsia"/>
                <w:sz w:val="24"/>
                <w:szCs w:val="24"/>
              </w:rPr>
              <w:t>是</w:t>
            </w:r>
          </w:p>
        </w:tc>
      </w:tr>
      <w:tr w:rsidR="00151DD0">
        <w:tc>
          <w:tcPr>
            <w:tcW w:w="817" w:type="dxa"/>
            <w:tcBorders>
              <w:top w:val="single" w:sz="4" w:space="0" w:color="000000"/>
              <w:left w:val="single" w:sz="4" w:space="0" w:color="000000"/>
              <w:bottom w:val="single" w:sz="4" w:space="0" w:color="000000"/>
              <w:right w:val="single" w:sz="4" w:space="0" w:color="000000"/>
            </w:tcBorders>
            <w:vAlign w:val="center"/>
          </w:tcPr>
          <w:p w:rsidR="00151DD0" w:rsidRDefault="00334045">
            <w:pPr>
              <w:spacing w:line="360" w:lineRule="auto"/>
              <w:jc w:val="center"/>
              <w:rPr>
                <w:rFonts w:ascii="宋体" w:hAnsi="宋体"/>
                <w:sz w:val="24"/>
                <w:szCs w:val="24"/>
              </w:rPr>
            </w:pPr>
            <w:r>
              <w:rPr>
                <w:rFonts w:ascii="宋体" w:hAnsi="宋体" w:hint="eastAsia"/>
                <w:color w:val="000000"/>
                <w:sz w:val="24"/>
                <w:szCs w:val="24"/>
              </w:rPr>
              <w:t>可持续经营</w:t>
            </w:r>
          </w:p>
        </w:tc>
        <w:tc>
          <w:tcPr>
            <w:tcW w:w="707" w:type="dxa"/>
            <w:tcBorders>
              <w:top w:val="single" w:sz="4" w:space="0" w:color="000000"/>
              <w:left w:val="single" w:sz="4" w:space="0" w:color="000000"/>
              <w:bottom w:val="single" w:sz="4" w:space="0" w:color="000000"/>
              <w:right w:val="single" w:sz="4" w:space="0" w:color="000000"/>
            </w:tcBorders>
            <w:vAlign w:val="center"/>
          </w:tcPr>
          <w:p w:rsidR="00151DD0" w:rsidRDefault="00151DD0">
            <w:pPr>
              <w:numPr>
                <w:ilvl w:val="0"/>
                <w:numId w:val="1"/>
              </w:numPr>
              <w:spacing w:line="360" w:lineRule="auto"/>
              <w:ind w:left="480" w:hanging="480"/>
              <w:jc w:val="center"/>
              <w:rPr>
                <w:rFonts w:ascii="宋体" w:hAnsi="宋体"/>
                <w:sz w:val="24"/>
                <w:szCs w:val="24"/>
              </w:rPr>
            </w:pPr>
          </w:p>
        </w:tc>
        <w:tc>
          <w:tcPr>
            <w:tcW w:w="5756" w:type="dxa"/>
            <w:tcBorders>
              <w:top w:val="single" w:sz="4" w:space="0" w:color="000000"/>
              <w:left w:val="single" w:sz="4" w:space="0" w:color="000000"/>
              <w:bottom w:val="single" w:sz="4" w:space="0" w:color="000000"/>
              <w:right w:val="single" w:sz="4" w:space="0" w:color="000000"/>
            </w:tcBorders>
            <w:vAlign w:val="center"/>
          </w:tcPr>
          <w:p w:rsidR="00151DD0" w:rsidRDefault="00334045">
            <w:pPr>
              <w:spacing w:line="360" w:lineRule="auto"/>
              <w:jc w:val="left"/>
              <w:rPr>
                <w:rFonts w:ascii="宋体" w:hAnsi="宋体"/>
                <w:sz w:val="24"/>
                <w:szCs w:val="24"/>
              </w:rPr>
            </w:pPr>
            <w:r>
              <w:rPr>
                <w:rFonts w:ascii="宋体" w:hAnsi="宋体" w:hint="eastAsia"/>
                <w:sz w:val="24"/>
                <w:szCs w:val="24"/>
              </w:rPr>
              <w:t>未来两年不会被国家或地方责令环保搬迁</w:t>
            </w:r>
          </w:p>
        </w:tc>
        <w:tc>
          <w:tcPr>
            <w:tcW w:w="2042" w:type="dxa"/>
            <w:tcBorders>
              <w:top w:val="single" w:sz="4" w:space="0" w:color="000000"/>
              <w:left w:val="single" w:sz="4" w:space="0" w:color="000000"/>
              <w:bottom w:val="single" w:sz="4" w:space="0" w:color="000000"/>
              <w:right w:val="single" w:sz="4" w:space="0" w:color="000000"/>
            </w:tcBorders>
            <w:vAlign w:val="center"/>
          </w:tcPr>
          <w:p w:rsidR="00151DD0" w:rsidRDefault="00334045">
            <w:pPr>
              <w:spacing w:line="360" w:lineRule="auto"/>
              <w:jc w:val="center"/>
              <w:rPr>
                <w:rFonts w:ascii="宋体" w:hAnsi="宋体"/>
                <w:sz w:val="24"/>
                <w:szCs w:val="24"/>
              </w:rPr>
            </w:pPr>
            <w:r>
              <w:rPr>
                <w:rFonts w:ascii="宋体" w:hAnsi="宋体" w:hint="eastAsia"/>
                <w:sz w:val="24"/>
                <w:szCs w:val="24"/>
              </w:rPr>
              <w:t>是</w:t>
            </w:r>
          </w:p>
        </w:tc>
      </w:tr>
      <w:tr w:rsidR="00151DD0">
        <w:tc>
          <w:tcPr>
            <w:tcW w:w="817" w:type="dxa"/>
            <w:tcBorders>
              <w:top w:val="single" w:sz="4" w:space="0" w:color="000000"/>
              <w:left w:val="single" w:sz="4" w:space="0" w:color="000000"/>
              <w:bottom w:val="single" w:sz="4" w:space="0" w:color="000000"/>
              <w:right w:val="single" w:sz="4" w:space="0" w:color="000000"/>
            </w:tcBorders>
            <w:vAlign w:val="center"/>
          </w:tcPr>
          <w:p w:rsidR="00151DD0" w:rsidRDefault="00334045">
            <w:pPr>
              <w:spacing w:line="360" w:lineRule="auto"/>
              <w:jc w:val="center"/>
              <w:rPr>
                <w:rFonts w:ascii="宋体" w:hAnsi="宋体"/>
                <w:sz w:val="24"/>
                <w:szCs w:val="24"/>
              </w:rPr>
            </w:pPr>
            <w:r>
              <w:rPr>
                <w:rFonts w:ascii="宋体" w:hAnsi="宋体" w:hint="eastAsia"/>
                <w:sz w:val="24"/>
                <w:szCs w:val="24"/>
              </w:rPr>
              <w:t>认真履责</w:t>
            </w:r>
          </w:p>
        </w:tc>
        <w:tc>
          <w:tcPr>
            <w:tcW w:w="707" w:type="dxa"/>
            <w:tcBorders>
              <w:top w:val="single" w:sz="4" w:space="0" w:color="000000"/>
              <w:left w:val="single" w:sz="4" w:space="0" w:color="000000"/>
              <w:bottom w:val="single" w:sz="4" w:space="0" w:color="000000"/>
              <w:right w:val="single" w:sz="4" w:space="0" w:color="000000"/>
            </w:tcBorders>
            <w:vAlign w:val="center"/>
          </w:tcPr>
          <w:p w:rsidR="00151DD0" w:rsidRDefault="00151DD0">
            <w:pPr>
              <w:numPr>
                <w:ilvl w:val="0"/>
                <w:numId w:val="1"/>
              </w:numPr>
              <w:spacing w:line="360" w:lineRule="auto"/>
              <w:ind w:left="480" w:hanging="480"/>
              <w:jc w:val="center"/>
              <w:rPr>
                <w:rFonts w:ascii="宋体" w:hAnsi="宋体"/>
                <w:sz w:val="24"/>
                <w:szCs w:val="24"/>
              </w:rPr>
            </w:pPr>
          </w:p>
        </w:tc>
        <w:tc>
          <w:tcPr>
            <w:tcW w:w="5756" w:type="dxa"/>
            <w:tcBorders>
              <w:top w:val="single" w:sz="4" w:space="0" w:color="000000"/>
              <w:left w:val="single" w:sz="4" w:space="0" w:color="000000"/>
              <w:bottom w:val="single" w:sz="4" w:space="0" w:color="000000"/>
              <w:right w:val="single" w:sz="4" w:space="0" w:color="000000"/>
            </w:tcBorders>
            <w:vAlign w:val="center"/>
          </w:tcPr>
          <w:p w:rsidR="00151DD0" w:rsidRDefault="00334045">
            <w:pPr>
              <w:spacing w:line="360" w:lineRule="auto"/>
              <w:jc w:val="left"/>
              <w:rPr>
                <w:rFonts w:ascii="宋体" w:hAnsi="宋体"/>
                <w:sz w:val="24"/>
                <w:szCs w:val="24"/>
              </w:rPr>
            </w:pPr>
            <w:r>
              <w:rPr>
                <w:rFonts w:ascii="宋体" w:hAnsi="宋体" w:hint="eastAsia"/>
                <w:sz w:val="24"/>
                <w:szCs w:val="24"/>
              </w:rPr>
              <w:t>完成国家与地方政府下达的节能减排目标和任务</w:t>
            </w:r>
          </w:p>
        </w:tc>
        <w:tc>
          <w:tcPr>
            <w:tcW w:w="2042" w:type="dxa"/>
            <w:tcBorders>
              <w:top w:val="single" w:sz="4" w:space="0" w:color="000000"/>
              <w:left w:val="single" w:sz="4" w:space="0" w:color="000000"/>
              <w:bottom w:val="single" w:sz="4" w:space="0" w:color="000000"/>
              <w:right w:val="single" w:sz="4" w:space="0" w:color="000000"/>
            </w:tcBorders>
            <w:vAlign w:val="center"/>
          </w:tcPr>
          <w:p w:rsidR="00151DD0" w:rsidRDefault="00334045">
            <w:pPr>
              <w:spacing w:line="360" w:lineRule="auto"/>
              <w:jc w:val="center"/>
              <w:rPr>
                <w:rFonts w:ascii="宋体" w:hAnsi="宋体"/>
                <w:sz w:val="24"/>
                <w:szCs w:val="24"/>
              </w:rPr>
            </w:pPr>
            <w:r>
              <w:rPr>
                <w:rFonts w:ascii="宋体" w:hAnsi="宋体" w:hint="eastAsia"/>
                <w:sz w:val="24"/>
                <w:szCs w:val="24"/>
              </w:rPr>
              <w:t>是</w:t>
            </w:r>
          </w:p>
        </w:tc>
      </w:tr>
      <w:tr w:rsidR="00151DD0">
        <w:tc>
          <w:tcPr>
            <w:tcW w:w="817" w:type="dxa"/>
            <w:vMerge w:val="restart"/>
            <w:tcBorders>
              <w:top w:val="nil"/>
              <w:left w:val="single" w:sz="4" w:space="0" w:color="000000"/>
              <w:bottom w:val="single" w:sz="4" w:space="0" w:color="000000"/>
              <w:right w:val="single" w:sz="4" w:space="0" w:color="000000"/>
            </w:tcBorders>
            <w:vAlign w:val="center"/>
          </w:tcPr>
          <w:p w:rsidR="00151DD0" w:rsidRDefault="00334045">
            <w:pPr>
              <w:spacing w:line="360" w:lineRule="auto"/>
              <w:jc w:val="center"/>
              <w:rPr>
                <w:rFonts w:ascii="宋体" w:hAnsi="宋体"/>
                <w:sz w:val="24"/>
                <w:szCs w:val="24"/>
              </w:rPr>
            </w:pPr>
            <w:r>
              <w:rPr>
                <w:rFonts w:ascii="宋体" w:hAnsi="宋体" w:hint="eastAsia"/>
                <w:sz w:val="24"/>
                <w:szCs w:val="24"/>
              </w:rPr>
              <w:t>有效管</w:t>
            </w:r>
            <w:proofErr w:type="gramStart"/>
            <w:r>
              <w:rPr>
                <w:rFonts w:ascii="宋体" w:hAnsi="宋体" w:hint="eastAsia"/>
                <w:sz w:val="24"/>
                <w:szCs w:val="24"/>
              </w:rPr>
              <w:t>控风险</w:t>
            </w:r>
            <w:proofErr w:type="gramEnd"/>
          </w:p>
        </w:tc>
        <w:tc>
          <w:tcPr>
            <w:tcW w:w="707" w:type="dxa"/>
            <w:tcBorders>
              <w:top w:val="single" w:sz="4" w:space="0" w:color="000000"/>
              <w:left w:val="single" w:sz="4" w:space="0" w:color="000000"/>
              <w:bottom w:val="single" w:sz="4" w:space="0" w:color="000000"/>
              <w:right w:val="single" w:sz="4" w:space="0" w:color="000000"/>
            </w:tcBorders>
            <w:vAlign w:val="center"/>
          </w:tcPr>
          <w:p w:rsidR="00151DD0" w:rsidRDefault="00151DD0">
            <w:pPr>
              <w:numPr>
                <w:ilvl w:val="0"/>
                <w:numId w:val="1"/>
              </w:numPr>
              <w:spacing w:line="360" w:lineRule="auto"/>
              <w:ind w:left="480" w:hanging="480"/>
              <w:jc w:val="center"/>
              <w:rPr>
                <w:rFonts w:ascii="宋体" w:hAnsi="宋体"/>
                <w:sz w:val="24"/>
                <w:szCs w:val="24"/>
              </w:rPr>
            </w:pPr>
          </w:p>
        </w:tc>
        <w:tc>
          <w:tcPr>
            <w:tcW w:w="5756" w:type="dxa"/>
            <w:tcBorders>
              <w:top w:val="single" w:sz="4" w:space="0" w:color="000000"/>
              <w:left w:val="single" w:sz="4" w:space="0" w:color="000000"/>
              <w:bottom w:val="single" w:sz="4" w:space="0" w:color="000000"/>
              <w:right w:val="single" w:sz="4" w:space="0" w:color="000000"/>
            </w:tcBorders>
            <w:vAlign w:val="center"/>
          </w:tcPr>
          <w:p w:rsidR="00151DD0" w:rsidRDefault="00334045">
            <w:pPr>
              <w:spacing w:line="360" w:lineRule="auto"/>
              <w:jc w:val="left"/>
              <w:rPr>
                <w:rFonts w:ascii="宋体" w:hAnsi="宋体"/>
                <w:sz w:val="24"/>
                <w:szCs w:val="24"/>
              </w:rPr>
            </w:pPr>
            <w:r>
              <w:rPr>
                <w:rFonts w:ascii="宋体" w:hAnsi="宋体" w:hint="eastAsia"/>
                <w:sz w:val="24"/>
                <w:szCs w:val="24"/>
              </w:rPr>
              <w:t>有健全环境管理制度及污染事故防范措施</w:t>
            </w:r>
          </w:p>
        </w:tc>
        <w:tc>
          <w:tcPr>
            <w:tcW w:w="2042" w:type="dxa"/>
            <w:tcBorders>
              <w:top w:val="single" w:sz="4" w:space="0" w:color="000000"/>
              <w:left w:val="single" w:sz="4" w:space="0" w:color="000000"/>
              <w:bottom w:val="single" w:sz="4" w:space="0" w:color="000000"/>
              <w:right w:val="single" w:sz="4" w:space="0" w:color="000000"/>
            </w:tcBorders>
            <w:vAlign w:val="center"/>
          </w:tcPr>
          <w:p w:rsidR="00151DD0" w:rsidRDefault="00334045">
            <w:pPr>
              <w:spacing w:line="360" w:lineRule="auto"/>
              <w:jc w:val="center"/>
              <w:rPr>
                <w:rFonts w:ascii="宋体" w:hAnsi="宋体"/>
                <w:sz w:val="24"/>
                <w:szCs w:val="24"/>
              </w:rPr>
            </w:pPr>
            <w:r>
              <w:rPr>
                <w:rFonts w:ascii="宋体" w:hAnsi="宋体" w:hint="eastAsia"/>
                <w:sz w:val="24"/>
                <w:szCs w:val="24"/>
              </w:rPr>
              <w:t>是</w:t>
            </w:r>
          </w:p>
        </w:tc>
      </w:tr>
      <w:tr w:rsidR="00151DD0">
        <w:tc>
          <w:tcPr>
            <w:tcW w:w="0" w:type="auto"/>
            <w:vMerge/>
            <w:tcBorders>
              <w:top w:val="nil"/>
              <w:left w:val="single" w:sz="4" w:space="0" w:color="000000"/>
              <w:bottom w:val="single" w:sz="4" w:space="0" w:color="000000"/>
              <w:right w:val="single" w:sz="4" w:space="0" w:color="000000"/>
            </w:tcBorders>
            <w:vAlign w:val="center"/>
          </w:tcPr>
          <w:p w:rsidR="00151DD0" w:rsidRDefault="00151DD0">
            <w:pPr>
              <w:widowControl/>
              <w:jc w:val="left"/>
              <w:rPr>
                <w:rFonts w:ascii="宋体" w:hAnsi="宋体"/>
                <w:sz w:val="24"/>
                <w:szCs w:val="24"/>
              </w:rPr>
            </w:pPr>
          </w:p>
        </w:tc>
        <w:tc>
          <w:tcPr>
            <w:tcW w:w="707" w:type="dxa"/>
            <w:tcBorders>
              <w:top w:val="single" w:sz="4" w:space="0" w:color="000000"/>
              <w:left w:val="single" w:sz="4" w:space="0" w:color="000000"/>
              <w:bottom w:val="single" w:sz="4" w:space="0" w:color="000000"/>
              <w:right w:val="single" w:sz="4" w:space="0" w:color="000000"/>
            </w:tcBorders>
            <w:vAlign w:val="center"/>
          </w:tcPr>
          <w:p w:rsidR="00151DD0" w:rsidRDefault="00151DD0">
            <w:pPr>
              <w:numPr>
                <w:ilvl w:val="0"/>
                <w:numId w:val="1"/>
              </w:numPr>
              <w:spacing w:line="360" w:lineRule="auto"/>
              <w:ind w:left="480" w:hanging="480"/>
              <w:jc w:val="center"/>
              <w:rPr>
                <w:rFonts w:ascii="宋体" w:hAnsi="宋体"/>
                <w:sz w:val="24"/>
                <w:szCs w:val="24"/>
              </w:rPr>
            </w:pPr>
          </w:p>
        </w:tc>
        <w:tc>
          <w:tcPr>
            <w:tcW w:w="5756" w:type="dxa"/>
            <w:tcBorders>
              <w:top w:val="single" w:sz="4" w:space="0" w:color="000000"/>
              <w:left w:val="single" w:sz="4" w:space="0" w:color="000000"/>
              <w:bottom w:val="single" w:sz="4" w:space="0" w:color="000000"/>
              <w:right w:val="single" w:sz="4" w:space="0" w:color="000000"/>
            </w:tcBorders>
            <w:vAlign w:val="center"/>
          </w:tcPr>
          <w:p w:rsidR="00151DD0" w:rsidRDefault="00334045">
            <w:pPr>
              <w:spacing w:line="360" w:lineRule="auto"/>
              <w:jc w:val="left"/>
              <w:rPr>
                <w:rFonts w:ascii="宋体" w:hAnsi="宋体"/>
                <w:sz w:val="24"/>
                <w:szCs w:val="24"/>
              </w:rPr>
            </w:pPr>
            <w:r>
              <w:rPr>
                <w:rFonts w:ascii="宋体" w:hAnsi="宋体" w:hint="eastAsia"/>
                <w:sz w:val="24"/>
                <w:szCs w:val="24"/>
              </w:rPr>
              <w:t>近三年未发生地方政府能源或环保主管部门给予的严重行政处罚、未发生重大环境污染事故、重大环境舆情和重大环境纠纷</w:t>
            </w:r>
          </w:p>
        </w:tc>
        <w:tc>
          <w:tcPr>
            <w:tcW w:w="2042" w:type="dxa"/>
            <w:tcBorders>
              <w:top w:val="single" w:sz="4" w:space="0" w:color="000000"/>
              <w:left w:val="single" w:sz="4" w:space="0" w:color="000000"/>
              <w:bottom w:val="single" w:sz="4" w:space="0" w:color="000000"/>
              <w:right w:val="single" w:sz="4" w:space="0" w:color="000000"/>
            </w:tcBorders>
            <w:vAlign w:val="center"/>
          </w:tcPr>
          <w:p w:rsidR="00151DD0" w:rsidRDefault="00334045">
            <w:pPr>
              <w:spacing w:line="360" w:lineRule="auto"/>
              <w:jc w:val="center"/>
              <w:rPr>
                <w:rFonts w:ascii="宋体" w:hAnsi="宋体"/>
                <w:sz w:val="24"/>
                <w:szCs w:val="24"/>
              </w:rPr>
            </w:pPr>
            <w:r>
              <w:rPr>
                <w:rFonts w:ascii="宋体" w:hAnsi="宋体" w:hint="eastAsia"/>
                <w:sz w:val="24"/>
                <w:szCs w:val="24"/>
              </w:rPr>
              <w:t>是</w:t>
            </w:r>
          </w:p>
        </w:tc>
      </w:tr>
    </w:tbl>
    <w:p w:rsidR="00151DD0" w:rsidRDefault="00334045">
      <w:pPr>
        <w:ind w:left="640" w:hanging="640"/>
        <w:jc w:val="center"/>
        <w:rPr>
          <w:rFonts w:eastAsia="黑体"/>
          <w:sz w:val="32"/>
          <w:szCs w:val="32"/>
        </w:rPr>
      </w:pPr>
      <w:r>
        <w:rPr>
          <w:rFonts w:eastAsia="黑体"/>
          <w:sz w:val="32"/>
          <w:szCs w:val="32"/>
        </w:rPr>
        <w:t xml:space="preserve"> </w:t>
      </w:r>
    </w:p>
    <w:p w:rsidR="00151DD0" w:rsidRDefault="00334045" w:rsidP="00334045">
      <w:pPr>
        <w:spacing w:afterLines="50" w:after="156"/>
        <w:ind w:left="640" w:hanging="640"/>
        <w:jc w:val="center"/>
        <w:rPr>
          <w:rFonts w:eastAsia="黑体" w:cs="黑体"/>
          <w:sz w:val="36"/>
          <w:szCs w:val="36"/>
        </w:rPr>
      </w:pPr>
      <w:r>
        <w:rPr>
          <w:rFonts w:eastAsia="黑体"/>
          <w:sz w:val="32"/>
          <w:szCs w:val="32"/>
        </w:rPr>
        <w:br w:type="page"/>
      </w:r>
      <w:r>
        <w:rPr>
          <w:rFonts w:ascii="黑体" w:eastAsia="黑体" w:hAnsi="黑体" w:hint="eastAsia"/>
          <w:sz w:val="36"/>
          <w:szCs w:val="36"/>
        </w:rPr>
        <w:t>三、企业清洁生产主要数据</w:t>
      </w:r>
    </w:p>
    <w:p w:rsidR="00151DD0" w:rsidRDefault="00334045">
      <w:pPr>
        <w:ind w:left="600" w:hanging="600"/>
        <w:jc w:val="center"/>
        <w:rPr>
          <w:rFonts w:ascii="宋体" w:cs="仿宋_GB2312"/>
          <w:bCs/>
          <w:sz w:val="30"/>
          <w:szCs w:val="30"/>
        </w:rPr>
      </w:pPr>
      <w:r>
        <w:rPr>
          <w:rFonts w:ascii="宋体" w:hAnsi="宋体" w:cs="仿宋_GB2312" w:hint="eastAsia"/>
          <w:bCs/>
          <w:sz w:val="30"/>
          <w:szCs w:val="30"/>
        </w:rPr>
        <w:t>1</w:t>
      </w:r>
      <w:r>
        <w:rPr>
          <w:rFonts w:ascii="宋体" w:cs="仿宋_GB2312" w:hint="eastAsia"/>
          <w:bCs/>
          <w:sz w:val="30"/>
          <w:szCs w:val="30"/>
        </w:rPr>
        <w:t>.</w:t>
      </w:r>
      <w:r>
        <w:rPr>
          <w:rFonts w:ascii="宋体" w:hAnsi="宋体" w:cs="仿宋_GB2312" w:hint="eastAsia"/>
          <w:bCs/>
          <w:sz w:val="30"/>
          <w:szCs w:val="30"/>
        </w:rPr>
        <w:t>钢铁行业清洁生产评价指标体系对照情况</w:t>
      </w:r>
    </w:p>
    <w:p w:rsidR="00151DD0" w:rsidRDefault="00334045" w:rsidP="00334045">
      <w:pPr>
        <w:spacing w:afterLines="50" w:after="156"/>
        <w:jc w:val="center"/>
        <w:rPr>
          <w:rFonts w:ascii="宋体" w:cs="仿宋_GB2312"/>
          <w:bCs/>
          <w:sz w:val="24"/>
          <w:szCs w:val="24"/>
        </w:rPr>
      </w:pPr>
      <w:r>
        <w:rPr>
          <w:rFonts w:ascii="宋体" w:hAnsi="宋体" w:cs="仿宋_GB2312" w:hint="eastAsia"/>
          <w:bCs/>
          <w:sz w:val="24"/>
          <w:szCs w:val="24"/>
        </w:rPr>
        <w:t>(根据规范的定义，在表中标明企业自己的实际情况和计算的指标。数据以2023年全年数据为主，兼顾2022年全年和2024年一季度。)</w:t>
      </w:r>
    </w:p>
    <w:tbl>
      <w:tblPr>
        <w:tblW w:w="8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4"/>
        <w:gridCol w:w="4347"/>
      </w:tblGrid>
      <w:tr w:rsidR="00151DD0">
        <w:trPr>
          <w:cantSplit/>
          <w:trHeight w:val="556"/>
          <w:jc w:val="center"/>
        </w:trPr>
        <w:tc>
          <w:tcPr>
            <w:tcW w:w="4334" w:type="dxa"/>
            <w:tcBorders>
              <w:top w:val="single" w:sz="4" w:space="0" w:color="auto"/>
              <w:left w:val="single" w:sz="4" w:space="0" w:color="auto"/>
              <w:bottom w:val="single" w:sz="4" w:space="0" w:color="auto"/>
              <w:right w:val="single" w:sz="4" w:space="0" w:color="auto"/>
            </w:tcBorders>
            <w:vAlign w:val="center"/>
          </w:tcPr>
          <w:p w:rsidR="00151DD0" w:rsidRDefault="00334045">
            <w:pPr>
              <w:adjustRightInd w:val="0"/>
              <w:snapToGrid w:val="0"/>
              <w:jc w:val="center"/>
              <w:rPr>
                <w:rFonts w:ascii="宋体" w:cs="Arial"/>
                <w:bCs/>
                <w:kern w:val="24"/>
                <w:sz w:val="24"/>
                <w:szCs w:val="24"/>
              </w:rPr>
            </w:pPr>
            <w:r>
              <w:rPr>
                <w:rFonts w:ascii="宋体" w:hAnsi="宋体" w:cs="Arial" w:hint="eastAsia"/>
                <w:bCs/>
                <w:kern w:val="24"/>
                <w:sz w:val="24"/>
                <w:szCs w:val="24"/>
              </w:rPr>
              <w:t>指标项</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jc w:val="center"/>
              <w:rPr>
                <w:rFonts w:ascii="宋体" w:cs="Arial"/>
                <w:bCs/>
                <w:kern w:val="24"/>
                <w:sz w:val="24"/>
                <w:szCs w:val="24"/>
              </w:rPr>
            </w:pPr>
            <w:r>
              <w:rPr>
                <w:rFonts w:ascii="宋体" w:hAnsi="宋体" w:cs="Arial" w:hint="eastAsia"/>
                <w:bCs/>
                <w:kern w:val="24"/>
                <w:sz w:val="24"/>
                <w:szCs w:val="24"/>
              </w:rPr>
              <w:t>企业实际情况和指标</w:t>
            </w:r>
          </w:p>
        </w:tc>
      </w:tr>
      <w:tr w:rsidR="00151DD0">
        <w:trPr>
          <w:cantSplit/>
          <w:trHeight w:val="567"/>
          <w:jc w:val="center"/>
        </w:trPr>
        <w:tc>
          <w:tcPr>
            <w:tcW w:w="8681" w:type="dxa"/>
            <w:gridSpan w:val="2"/>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480" w:hangingChars="200" w:hanging="480"/>
              <w:jc w:val="left"/>
              <w:rPr>
                <w:rFonts w:ascii="宋体" w:hAnsi="宋体" w:cs="Arial"/>
                <w:bCs/>
                <w:kern w:val="24"/>
                <w:sz w:val="24"/>
                <w:szCs w:val="24"/>
              </w:rPr>
            </w:pPr>
            <w:r>
              <w:rPr>
                <w:rFonts w:ascii="宋体" w:hAnsi="宋体" w:cs="Arial" w:hint="eastAsia"/>
                <w:bCs/>
                <w:kern w:val="24"/>
                <w:sz w:val="24"/>
                <w:szCs w:val="24"/>
              </w:rPr>
              <w:t>一、生产工艺装备与技术指标</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480" w:hangingChars="200" w:hanging="480"/>
              <w:jc w:val="left"/>
              <w:rPr>
                <w:rFonts w:ascii="宋体" w:hAnsi="宋体" w:cs="Arial"/>
                <w:bCs/>
                <w:kern w:val="24"/>
                <w:sz w:val="24"/>
                <w:szCs w:val="24"/>
              </w:rPr>
            </w:pPr>
            <w:r>
              <w:rPr>
                <w:rFonts w:ascii="宋体" w:hAnsi="宋体" w:cs="Arial" w:hint="eastAsia"/>
                <w:bCs/>
                <w:kern w:val="24"/>
                <w:sz w:val="24"/>
                <w:szCs w:val="24"/>
              </w:rPr>
              <w:t>1.焦炉装备配置率</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480" w:hangingChars="200" w:hanging="480"/>
              <w:jc w:val="center"/>
              <w:rPr>
                <w:rFonts w:ascii="宋体" w:hAnsi="宋体" w:cs="Arial"/>
                <w:bCs/>
                <w:kern w:val="24"/>
                <w:sz w:val="24"/>
                <w:szCs w:val="24"/>
              </w:rPr>
            </w:pPr>
            <w:r>
              <w:rPr>
                <w:rFonts w:ascii="宋体" w:hAnsi="宋体" w:cs="Arial" w:hint="eastAsia"/>
                <w:bCs/>
                <w:kern w:val="24"/>
                <w:sz w:val="24"/>
                <w:szCs w:val="24"/>
              </w:rPr>
              <w:t>无</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480" w:hangingChars="200" w:hanging="480"/>
              <w:jc w:val="left"/>
              <w:rPr>
                <w:rFonts w:ascii="宋体" w:hAnsi="宋体" w:cs="Arial"/>
                <w:bCs/>
                <w:kern w:val="24"/>
                <w:sz w:val="24"/>
                <w:szCs w:val="24"/>
              </w:rPr>
            </w:pPr>
            <w:r>
              <w:rPr>
                <w:rFonts w:ascii="宋体" w:hAnsi="宋体" w:cs="Arial" w:hint="eastAsia"/>
                <w:bCs/>
                <w:kern w:val="24"/>
                <w:sz w:val="24"/>
                <w:szCs w:val="24"/>
              </w:rPr>
              <w:t>2.烧结机装备配置率</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480" w:hangingChars="200" w:hanging="480"/>
              <w:jc w:val="center"/>
              <w:rPr>
                <w:rFonts w:ascii="宋体" w:hAnsi="宋体" w:cs="Arial"/>
                <w:bCs/>
                <w:kern w:val="24"/>
                <w:sz w:val="24"/>
                <w:szCs w:val="24"/>
              </w:rPr>
            </w:pPr>
            <w:r>
              <w:rPr>
                <w:rFonts w:ascii="宋体" w:hAnsi="宋体" w:cs="Arial" w:hint="eastAsia"/>
                <w:bCs/>
                <w:kern w:val="24"/>
                <w:sz w:val="24"/>
                <w:szCs w:val="24"/>
              </w:rPr>
              <w:t>200m2烧结机3台</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480" w:hangingChars="200" w:hanging="480"/>
              <w:jc w:val="left"/>
              <w:rPr>
                <w:rFonts w:ascii="宋体" w:hAnsi="宋体" w:cs="Arial"/>
                <w:bCs/>
                <w:kern w:val="24"/>
                <w:sz w:val="24"/>
                <w:szCs w:val="24"/>
              </w:rPr>
            </w:pPr>
            <w:r>
              <w:rPr>
                <w:rFonts w:ascii="宋体" w:hAnsi="宋体" w:cs="Arial" w:hint="eastAsia"/>
                <w:bCs/>
                <w:kern w:val="24"/>
                <w:sz w:val="24"/>
                <w:szCs w:val="24"/>
              </w:rPr>
              <w:t>3.球团装备配置</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480" w:hangingChars="200" w:hanging="480"/>
              <w:jc w:val="center"/>
              <w:rPr>
                <w:rFonts w:ascii="宋体" w:hAnsi="宋体" w:cs="Arial"/>
                <w:bCs/>
                <w:kern w:val="24"/>
                <w:sz w:val="24"/>
                <w:szCs w:val="24"/>
              </w:rPr>
            </w:pPr>
            <w:r>
              <w:rPr>
                <w:rFonts w:ascii="宋体" w:hAnsi="宋体" w:cs="Arial" w:hint="eastAsia"/>
                <w:bCs/>
                <w:kern w:val="24"/>
                <w:sz w:val="24"/>
                <w:szCs w:val="24"/>
              </w:rPr>
              <w:t>10m2竖炉1座</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480" w:hangingChars="200" w:hanging="480"/>
              <w:jc w:val="left"/>
              <w:rPr>
                <w:rFonts w:ascii="宋体" w:hAnsi="宋体" w:cs="Arial"/>
                <w:bCs/>
                <w:kern w:val="24"/>
                <w:sz w:val="24"/>
                <w:szCs w:val="24"/>
              </w:rPr>
            </w:pPr>
            <w:r>
              <w:rPr>
                <w:rFonts w:ascii="宋体" w:hAnsi="宋体" w:cs="Arial" w:hint="eastAsia"/>
                <w:bCs/>
                <w:kern w:val="24"/>
                <w:sz w:val="24"/>
                <w:szCs w:val="24"/>
              </w:rPr>
              <w:t>4.高炉装备配置率</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480" w:hangingChars="200" w:hanging="480"/>
              <w:jc w:val="center"/>
              <w:rPr>
                <w:rFonts w:ascii="宋体" w:hAnsi="宋体" w:cs="Arial"/>
                <w:bCs/>
                <w:kern w:val="24"/>
                <w:sz w:val="24"/>
                <w:szCs w:val="24"/>
              </w:rPr>
            </w:pPr>
            <w:r>
              <w:rPr>
                <w:rFonts w:ascii="宋体" w:hAnsi="宋体" w:cs="Arial" w:hint="eastAsia"/>
                <w:bCs/>
                <w:kern w:val="24"/>
                <w:sz w:val="24"/>
                <w:szCs w:val="24"/>
              </w:rPr>
              <w:t>1080m3高炉3座</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480" w:hangingChars="200" w:hanging="480"/>
              <w:jc w:val="left"/>
              <w:rPr>
                <w:rFonts w:ascii="宋体" w:hAnsi="宋体" w:cs="Arial"/>
                <w:bCs/>
                <w:kern w:val="24"/>
                <w:sz w:val="24"/>
                <w:szCs w:val="24"/>
              </w:rPr>
            </w:pPr>
            <w:r>
              <w:rPr>
                <w:rFonts w:ascii="宋体" w:hAnsi="宋体" w:cs="Arial" w:hint="eastAsia"/>
                <w:bCs/>
                <w:kern w:val="24"/>
                <w:sz w:val="24"/>
                <w:szCs w:val="24"/>
              </w:rPr>
              <w:t>5.转炉装备配置率</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480" w:hangingChars="200" w:hanging="480"/>
              <w:jc w:val="center"/>
              <w:rPr>
                <w:rFonts w:ascii="宋体" w:hAnsi="宋体" w:cs="Arial"/>
                <w:bCs/>
                <w:kern w:val="24"/>
                <w:sz w:val="24"/>
                <w:szCs w:val="24"/>
              </w:rPr>
            </w:pPr>
            <w:r>
              <w:rPr>
                <w:rFonts w:ascii="宋体" w:hAnsi="宋体" w:cs="Arial" w:hint="eastAsia"/>
                <w:bCs/>
                <w:kern w:val="24"/>
                <w:sz w:val="24"/>
                <w:szCs w:val="24"/>
              </w:rPr>
              <w:t>120t转炉2座</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480" w:hangingChars="200" w:hanging="480"/>
              <w:jc w:val="left"/>
              <w:rPr>
                <w:rFonts w:ascii="宋体" w:hAnsi="宋体" w:cs="Arial"/>
                <w:bCs/>
                <w:kern w:val="24"/>
                <w:sz w:val="24"/>
                <w:szCs w:val="24"/>
              </w:rPr>
            </w:pPr>
            <w:r>
              <w:rPr>
                <w:rFonts w:ascii="宋体" w:hAnsi="宋体" w:cs="Arial" w:hint="eastAsia"/>
                <w:bCs/>
                <w:kern w:val="24"/>
                <w:sz w:val="24"/>
                <w:szCs w:val="24"/>
              </w:rPr>
              <w:t>6.铁-钢高效衔接技术</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480" w:hangingChars="200" w:hanging="480"/>
              <w:jc w:val="center"/>
              <w:rPr>
                <w:rFonts w:ascii="宋体" w:hAnsi="宋体" w:cs="Arial"/>
                <w:bCs/>
                <w:kern w:val="24"/>
                <w:sz w:val="24"/>
                <w:szCs w:val="24"/>
              </w:rPr>
            </w:pPr>
            <w:r>
              <w:rPr>
                <w:rFonts w:ascii="宋体" w:hAnsi="宋体" w:cs="Arial" w:hint="eastAsia"/>
                <w:bCs/>
                <w:kern w:val="24"/>
                <w:sz w:val="24"/>
                <w:szCs w:val="24"/>
              </w:rPr>
              <w:t>铁水包</w:t>
            </w:r>
            <w:proofErr w:type="gramStart"/>
            <w:r>
              <w:rPr>
                <w:rFonts w:ascii="宋体" w:hAnsi="宋体" w:cs="Arial" w:hint="eastAsia"/>
                <w:bCs/>
                <w:kern w:val="24"/>
                <w:sz w:val="24"/>
                <w:szCs w:val="24"/>
              </w:rPr>
              <w:t>一</w:t>
            </w:r>
            <w:proofErr w:type="gramEnd"/>
            <w:r>
              <w:rPr>
                <w:rFonts w:ascii="宋体" w:hAnsi="宋体" w:cs="Arial" w:hint="eastAsia"/>
                <w:bCs/>
                <w:kern w:val="24"/>
                <w:sz w:val="24"/>
                <w:szCs w:val="24"/>
              </w:rPr>
              <w:t>罐制</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480" w:hangingChars="200" w:hanging="480"/>
              <w:jc w:val="left"/>
              <w:rPr>
                <w:rFonts w:ascii="宋体" w:hAnsi="宋体" w:cs="Arial"/>
                <w:bCs/>
                <w:kern w:val="24"/>
                <w:sz w:val="24"/>
                <w:szCs w:val="24"/>
              </w:rPr>
            </w:pPr>
            <w:r>
              <w:rPr>
                <w:rFonts w:ascii="宋体" w:hAnsi="宋体" w:cs="Arial" w:hint="eastAsia"/>
                <w:bCs/>
                <w:kern w:val="24"/>
                <w:sz w:val="24"/>
                <w:szCs w:val="24"/>
              </w:rPr>
              <w:t>7.连铸坯热</w:t>
            </w:r>
            <w:proofErr w:type="gramStart"/>
            <w:r>
              <w:rPr>
                <w:rFonts w:ascii="宋体" w:hAnsi="宋体" w:cs="Arial" w:hint="eastAsia"/>
                <w:bCs/>
                <w:kern w:val="24"/>
                <w:sz w:val="24"/>
                <w:szCs w:val="24"/>
              </w:rPr>
              <w:t>装热送技术</w:t>
            </w:r>
            <w:proofErr w:type="gramEnd"/>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480" w:hangingChars="200" w:hanging="480"/>
              <w:jc w:val="center"/>
              <w:rPr>
                <w:rFonts w:ascii="宋体" w:hAnsi="宋体" w:cs="Arial"/>
                <w:bCs/>
                <w:kern w:val="24"/>
                <w:sz w:val="24"/>
                <w:szCs w:val="24"/>
              </w:rPr>
            </w:pPr>
            <w:r>
              <w:rPr>
                <w:rFonts w:ascii="宋体" w:hAnsi="宋体" w:cs="Arial" w:hint="eastAsia"/>
                <w:bCs/>
                <w:kern w:val="24"/>
                <w:sz w:val="24"/>
                <w:szCs w:val="24"/>
              </w:rPr>
              <w:t>无</w:t>
            </w:r>
          </w:p>
        </w:tc>
      </w:tr>
      <w:tr w:rsidR="00151DD0">
        <w:trPr>
          <w:cantSplit/>
          <w:trHeight w:val="567"/>
          <w:jc w:val="center"/>
        </w:trPr>
        <w:tc>
          <w:tcPr>
            <w:tcW w:w="8681" w:type="dxa"/>
            <w:gridSpan w:val="2"/>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480" w:hangingChars="200" w:hanging="480"/>
              <w:jc w:val="center"/>
              <w:rPr>
                <w:rFonts w:ascii="宋体" w:hAnsi="宋体" w:cs="Arial"/>
                <w:bCs/>
                <w:kern w:val="24"/>
                <w:sz w:val="24"/>
                <w:szCs w:val="24"/>
              </w:rPr>
            </w:pPr>
            <w:r>
              <w:rPr>
                <w:rFonts w:ascii="宋体" w:hAnsi="宋体" w:cs="Arial" w:hint="eastAsia"/>
                <w:bCs/>
                <w:kern w:val="24"/>
                <w:sz w:val="24"/>
                <w:szCs w:val="24"/>
              </w:rPr>
              <w:t>二、节能减排装备及技术指标</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480" w:hangingChars="200" w:hanging="480"/>
              <w:jc w:val="left"/>
              <w:rPr>
                <w:rFonts w:ascii="宋体" w:hAnsi="宋体" w:cs="Arial"/>
                <w:bCs/>
                <w:kern w:val="24"/>
                <w:sz w:val="24"/>
                <w:szCs w:val="24"/>
              </w:rPr>
            </w:pPr>
            <w:r>
              <w:rPr>
                <w:rFonts w:ascii="宋体" w:hAnsi="宋体" w:cs="Arial" w:hint="eastAsia"/>
                <w:bCs/>
                <w:kern w:val="24"/>
                <w:sz w:val="24"/>
                <w:szCs w:val="24"/>
              </w:rPr>
              <w:t>1.原料场污染控制技术</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480" w:hangingChars="200" w:hanging="480"/>
              <w:jc w:val="center"/>
              <w:rPr>
                <w:rFonts w:ascii="宋体" w:hAnsi="宋体" w:cs="Arial"/>
                <w:bCs/>
                <w:kern w:val="24"/>
                <w:sz w:val="24"/>
                <w:szCs w:val="24"/>
              </w:rPr>
            </w:pPr>
            <w:proofErr w:type="gramStart"/>
            <w:r>
              <w:rPr>
                <w:rFonts w:ascii="宋体" w:hAnsi="宋体" w:cs="Arial" w:hint="eastAsia"/>
                <w:bCs/>
                <w:kern w:val="24"/>
                <w:sz w:val="24"/>
                <w:szCs w:val="24"/>
              </w:rPr>
              <w:t>封闭料仓</w:t>
            </w:r>
            <w:proofErr w:type="gramEnd"/>
            <w:r>
              <w:rPr>
                <w:rFonts w:ascii="宋体" w:hAnsi="宋体" w:cs="Arial" w:hint="eastAsia"/>
                <w:bCs/>
                <w:kern w:val="24"/>
                <w:sz w:val="24"/>
                <w:szCs w:val="24"/>
              </w:rPr>
              <w:t>/库,洒水</w:t>
            </w:r>
            <w:proofErr w:type="gramStart"/>
            <w:r>
              <w:rPr>
                <w:rFonts w:ascii="宋体" w:hAnsi="宋体" w:cs="Arial" w:hint="eastAsia"/>
                <w:bCs/>
                <w:kern w:val="24"/>
                <w:sz w:val="24"/>
                <w:szCs w:val="24"/>
              </w:rPr>
              <w:t>抑尘,原料场出口</w:t>
            </w:r>
            <w:proofErr w:type="gramEnd"/>
            <w:r>
              <w:rPr>
                <w:rFonts w:ascii="宋体" w:hAnsi="宋体" w:cs="Arial" w:hint="eastAsia"/>
                <w:bCs/>
                <w:kern w:val="24"/>
                <w:sz w:val="24"/>
                <w:szCs w:val="24"/>
              </w:rPr>
              <w:t>配备车轮清洗（扫）装置</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480" w:hangingChars="200" w:hanging="480"/>
              <w:jc w:val="left"/>
              <w:rPr>
                <w:rFonts w:ascii="宋体" w:hAnsi="宋体" w:cs="Arial"/>
                <w:bCs/>
                <w:kern w:val="24"/>
                <w:sz w:val="24"/>
                <w:szCs w:val="24"/>
              </w:rPr>
            </w:pPr>
            <w:r>
              <w:rPr>
                <w:rFonts w:ascii="宋体" w:hAnsi="宋体" w:cs="Arial" w:hint="eastAsia"/>
                <w:bCs/>
                <w:kern w:val="24"/>
                <w:sz w:val="24"/>
                <w:szCs w:val="24"/>
              </w:rPr>
              <w:t>2.</w:t>
            </w:r>
            <w:proofErr w:type="gramStart"/>
            <w:r>
              <w:rPr>
                <w:rFonts w:ascii="宋体" w:hAnsi="宋体" w:cs="Arial" w:hint="eastAsia"/>
                <w:bCs/>
                <w:kern w:val="24"/>
                <w:sz w:val="24"/>
                <w:szCs w:val="24"/>
              </w:rPr>
              <w:t>熄焦</w:t>
            </w:r>
            <w:proofErr w:type="gramEnd"/>
            <w:r>
              <w:rPr>
                <w:rFonts w:ascii="宋体" w:hAnsi="宋体" w:cs="Arial" w:hint="eastAsia"/>
                <w:bCs/>
                <w:kern w:val="24"/>
                <w:sz w:val="24"/>
                <w:szCs w:val="24"/>
              </w:rPr>
              <w:t>装备</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480" w:hangingChars="200" w:hanging="480"/>
              <w:jc w:val="center"/>
              <w:rPr>
                <w:rFonts w:ascii="宋体" w:hAnsi="宋体" w:cs="Arial"/>
                <w:bCs/>
                <w:kern w:val="24"/>
                <w:sz w:val="24"/>
                <w:szCs w:val="24"/>
              </w:rPr>
            </w:pPr>
            <w:r>
              <w:rPr>
                <w:rFonts w:ascii="宋体" w:hAnsi="宋体" w:cs="Arial" w:hint="eastAsia"/>
                <w:bCs/>
                <w:kern w:val="24"/>
                <w:sz w:val="24"/>
                <w:szCs w:val="24"/>
              </w:rPr>
              <w:t>/</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480" w:hangingChars="200" w:hanging="480"/>
              <w:jc w:val="left"/>
              <w:rPr>
                <w:rFonts w:ascii="宋体" w:hAnsi="宋体" w:cs="Arial"/>
                <w:bCs/>
                <w:kern w:val="24"/>
                <w:sz w:val="24"/>
                <w:szCs w:val="24"/>
              </w:rPr>
            </w:pPr>
            <w:r>
              <w:rPr>
                <w:rFonts w:ascii="宋体" w:hAnsi="宋体" w:cs="Arial" w:hint="eastAsia"/>
                <w:bCs/>
                <w:kern w:val="24"/>
                <w:sz w:val="24"/>
                <w:szCs w:val="24"/>
              </w:rPr>
              <w:t>3.焦炉煤气脱硫脱氰装备</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480" w:hangingChars="200" w:hanging="480"/>
              <w:jc w:val="center"/>
              <w:rPr>
                <w:rFonts w:ascii="宋体" w:hAnsi="宋体" w:cs="Arial"/>
                <w:bCs/>
                <w:kern w:val="24"/>
                <w:sz w:val="24"/>
                <w:szCs w:val="24"/>
              </w:rPr>
            </w:pPr>
            <w:r>
              <w:rPr>
                <w:rFonts w:ascii="宋体" w:hAnsi="宋体" w:cs="Arial" w:hint="eastAsia"/>
                <w:bCs/>
                <w:kern w:val="24"/>
                <w:sz w:val="24"/>
                <w:szCs w:val="24"/>
              </w:rPr>
              <w:t>/</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480" w:hangingChars="200" w:hanging="480"/>
              <w:jc w:val="left"/>
              <w:rPr>
                <w:rFonts w:ascii="宋体" w:hAnsi="宋体" w:cs="Arial"/>
                <w:bCs/>
                <w:kern w:val="24"/>
                <w:sz w:val="24"/>
                <w:szCs w:val="24"/>
              </w:rPr>
            </w:pPr>
            <w:r>
              <w:rPr>
                <w:rFonts w:ascii="宋体" w:hAnsi="宋体" w:cs="Arial" w:hint="eastAsia"/>
                <w:bCs/>
                <w:kern w:val="24"/>
                <w:sz w:val="24"/>
                <w:szCs w:val="24"/>
              </w:rPr>
              <w:t>4.</w:t>
            </w:r>
            <w:proofErr w:type="gramStart"/>
            <w:r>
              <w:rPr>
                <w:rFonts w:ascii="宋体" w:hAnsi="宋体" w:cs="Arial" w:hint="eastAsia"/>
                <w:bCs/>
                <w:kern w:val="24"/>
                <w:sz w:val="24"/>
                <w:szCs w:val="24"/>
              </w:rPr>
              <w:t>煤调湿技术</w:t>
            </w:r>
            <w:proofErr w:type="gramEnd"/>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480" w:hangingChars="200" w:hanging="480"/>
              <w:jc w:val="center"/>
              <w:rPr>
                <w:rFonts w:ascii="宋体" w:hAnsi="宋体" w:cs="Arial"/>
                <w:bCs/>
                <w:kern w:val="24"/>
                <w:sz w:val="24"/>
                <w:szCs w:val="24"/>
              </w:rPr>
            </w:pPr>
            <w:r>
              <w:rPr>
                <w:rFonts w:ascii="宋体" w:hAnsi="宋体" w:cs="Arial" w:hint="eastAsia"/>
                <w:bCs/>
                <w:kern w:val="24"/>
                <w:sz w:val="24"/>
                <w:szCs w:val="24"/>
              </w:rPr>
              <w:t>/</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480" w:hangingChars="200" w:hanging="480"/>
              <w:jc w:val="left"/>
              <w:rPr>
                <w:rFonts w:ascii="宋体" w:hAnsi="宋体" w:cs="Arial"/>
                <w:bCs/>
                <w:kern w:val="24"/>
                <w:sz w:val="24"/>
                <w:szCs w:val="24"/>
              </w:rPr>
            </w:pPr>
            <w:r>
              <w:rPr>
                <w:rFonts w:ascii="宋体" w:hAnsi="宋体" w:cs="Arial" w:hint="eastAsia"/>
                <w:bCs/>
                <w:kern w:val="24"/>
                <w:sz w:val="24"/>
                <w:szCs w:val="24"/>
              </w:rPr>
              <w:t>5.小球烧结技术及厚料层操作</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480" w:hangingChars="200" w:hanging="480"/>
              <w:jc w:val="center"/>
              <w:rPr>
                <w:rFonts w:ascii="宋体" w:hAnsi="宋体" w:cs="Arial"/>
                <w:bCs/>
                <w:kern w:val="24"/>
                <w:sz w:val="24"/>
                <w:szCs w:val="24"/>
              </w:rPr>
            </w:pPr>
            <w:r>
              <w:rPr>
                <w:rFonts w:ascii="宋体" w:hAnsi="宋体" w:cs="Arial" w:hint="eastAsia"/>
                <w:bCs/>
                <w:kern w:val="24"/>
                <w:sz w:val="24"/>
                <w:szCs w:val="24"/>
              </w:rPr>
              <w:t>采用厚料层烧结技术</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480" w:hangingChars="200" w:hanging="480"/>
              <w:jc w:val="left"/>
              <w:rPr>
                <w:rFonts w:ascii="宋体" w:hAnsi="宋体" w:cs="Arial"/>
                <w:bCs/>
                <w:kern w:val="24"/>
                <w:sz w:val="24"/>
                <w:szCs w:val="24"/>
              </w:rPr>
            </w:pPr>
            <w:r>
              <w:rPr>
                <w:rFonts w:ascii="宋体" w:hAnsi="宋体" w:cs="Arial" w:hint="eastAsia"/>
                <w:bCs/>
                <w:kern w:val="24"/>
                <w:sz w:val="24"/>
                <w:szCs w:val="24"/>
              </w:rPr>
              <w:t>6.烧结余热回收利用装备</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480" w:hangingChars="200" w:hanging="480"/>
              <w:jc w:val="center"/>
              <w:rPr>
                <w:rFonts w:ascii="宋体" w:hAnsi="宋体" w:cs="Arial"/>
                <w:bCs/>
                <w:kern w:val="24"/>
                <w:sz w:val="24"/>
                <w:szCs w:val="24"/>
              </w:rPr>
            </w:pPr>
            <w:r>
              <w:rPr>
                <w:rFonts w:ascii="宋体" w:hAnsi="宋体" w:cs="Arial" w:hint="eastAsia"/>
                <w:bCs/>
                <w:kern w:val="24"/>
                <w:sz w:val="24"/>
                <w:szCs w:val="24"/>
              </w:rPr>
              <w:t>烧结</w:t>
            </w:r>
            <w:proofErr w:type="gramStart"/>
            <w:r>
              <w:rPr>
                <w:rFonts w:ascii="宋体" w:hAnsi="宋体" w:cs="Arial" w:hint="eastAsia"/>
                <w:bCs/>
                <w:kern w:val="24"/>
                <w:sz w:val="24"/>
                <w:szCs w:val="24"/>
              </w:rPr>
              <w:t>环冷均</w:t>
            </w:r>
            <w:proofErr w:type="gramEnd"/>
            <w:r>
              <w:rPr>
                <w:rFonts w:ascii="宋体" w:hAnsi="宋体" w:cs="Arial" w:hint="eastAsia"/>
                <w:bCs/>
                <w:kern w:val="24"/>
                <w:sz w:val="24"/>
                <w:szCs w:val="24"/>
              </w:rPr>
              <w:t>配备余热发电设施</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480" w:hangingChars="200" w:hanging="480"/>
              <w:jc w:val="left"/>
              <w:rPr>
                <w:rFonts w:ascii="宋体" w:hAnsi="宋体" w:cs="Arial"/>
                <w:bCs/>
                <w:kern w:val="24"/>
                <w:sz w:val="24"/>
                <w:szCs w:val="24"/>
              </w:rPr>
            </w:pPr>
            <w:r>
              <w:rPr>
                <w:rFonts w:ascii="宋体" w:hAnsi="宋体" w:cs="Arial" w:hint="eastAsia"/>
                <w:bCs/>
                <w:kern w:val="24"/>
                <w:sz w:val="24"/>
                <w:szCs w:val="24"/>
              </w:rPr>
              <w:t>7.烧结烟气综合净化技术</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Chars="228" w:left="479"/>
              <w:rPr>
                <w:rFonts w:ascii="宋体" w:hAnsi="宋体" w:cs="Arial"/>
                <w:bCs/>
                <w:kern w:val="24"/>
                <w:sz w:val="24"/>
                <w:szCs w:val="24"/>
              </w:rPr>
            </w:pPr>
            <w:r>
              <w:rPr>
                <w:rFonts w:ascii="宋体" w:hAnsi="宋体" w:cs="Arial" w:hint="eastAsia"/>
                <w:bCs/>
                <w:kern w:val="24"/>
                <w:sz w:val="24"/>
                <w:szCs w:val="24"/>
              </w:rPr>
              <w:t>1#2#烧结机机头烟气采用静电除尘+石灰石膏法脱硫+SCR脱硝+湿电除尘净化处理；3#烧结机机头烟气采用静电除尘+活性焦脱硫脱硝一体化装置+湿电除尘净化处理</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240" w:hangingChars="100" w:hanging="240"/>
              <w:jc w:val="left"/>
              <w:rPr>
                <w:rFonts w:ascii="宋体" w:cs="Arial"/>
                <w:bCs/>
                <w:kern w:val="24"/>
                <w:sz w:val="24"/>
                <w:szCs w:val="24"/>
              </w:rPr>
            </w:pPr>
            <w:r>
              <w:rPr>
                <w:rFonts w:ascii="宋体" w:hAnsi="宋体" w:cs="Arial" w:hint="eastAsia"/>
                <w:bCs/>
                <w:kern w:val="24"/>
                <w:sz w:val="24"/>
                <w:szCs w:val="24"/>
              </w:rPr>
              <w:t>8.高炉煤气干法除尘装置配置率，%</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240" w:hangingChars="100" w:hanging="240"/>
              <w:jc w:val="center"/>
              <w:rPr>
                <w:rFonts w:ascii="宋体" w:hAnsi="宋体" w:cs="Arial"/>
                <w:bCs/>
                <w:kern w:val="24"/>
                <w:sz w:val="24"/>
                <w:szCs w:val="24"/>
              </w:rPr>
            </w:pPr>
            <w:r>
              <w:rPr>
                <w:rFonts w:ascii="宋体" w:hAnsi="宋体" w:cs="Arial" w:hint="eastAsia"/>
                <w:bCs/>
                <w:kern w:val="24"/>
                <w:sz w:val="24"/>
                <w:szCs w:val="24"/>
              </w:rPr>
              <w:t>100</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240" w:hangingChars="100" w:hanging="240"/>
              <w:jc w:val="left"/>
              <w:rPr>
                <w:rFonts w:ascii="宋体" w:cs="Arial"/>
                <w:bCs/>
                <w:kern w:val="24"/>
                <w:sz w:val="24"/>
                <w:szCs w:val="24"/>
              </w:rPr>
            </w:pPr>
            <w:r>
              <w:rPr>
                <w:rFonts w:ascii="宋体" w:hAnsi="宋体" w:cs="Arial" w:hint="eastAsia"/>
                <w:bCs/>
                <w:kern w:val="24"/>
                <w:sz w:val="24"/>
                <w:szCs w:val="24"/>
              </w:rPr>
              <w:t>9.高炉炉顶煤气余压利用(TRT或BPRT)装置配置</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240" w:hangingChars="100" w:hanging="240"/>
              <w:jc w:val="center"/>
              <w:rPr>
                <w:rFonts w:ascii="宋体" w:hAnsi="宋体" w:cs="Arial"/>
                <w:bCs/>
                <w:kern w:val="24"/>
                <w:sz w:val="24"/>
                <w:szCs w:val="24"/>
              </w:rPr>
            </w:pPr>
            <w:r>
              <w:rPr>
                <w:rFonts w:ascii="宋体" w:hAnsi="宋体" w:cs="Arial" w:hint="eastAsia"/>
                <w:bCs/>
                <w:kern w:val="24"/>
                <w:sz w:val="24"/>
                <w:szCs w:val="24"/>
              </w:rPr>
              <w:t>BPRT</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360" w:hangingChars="150" w:hanging="360"/>
              <w:jc w:val="left"/>
              <w:rPr>
                <w:rFonts w:ascii="宋体" w:cs="Arial"/>
                <w:bCs/>
                <w:kern w:val="24"/>
                <w:sz w:val="24"/>
                <w:szCs w:val="24"/>
              </w:rPr>
            </w:pPr>
            <w:r>
              <w:rPr>
                <w:rFonts w:ascii="宋体" w:hAnsi="宋体" w:cs="Arial" w:hint="eastAsia"/>
                <w:bCs/>
                <w:kern w:val="24"/>
                <w:sz w:val="24"/>
                <w:szCs w:val="24"/>
              </w:rPr>
              <w:t>10.转炉煤气干法除尘装置配置</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240" w:hangingChars="100" w:hanging="240"/>
              <w:jc w:val="center"/>
              <w:rPr>
                <w:rFonts w:ascii="宋体" w:hAnsi="宋体" w:cs="Arial"/>
                <w:bCs/>
                <w:kern w:val="24"/>
                <w:sz w:val="24"/>
                <w:szCs w:val="24"/>
              </w:rPr>
            </w:pPr>
            <w:r>
              <w:rPr>
                <w:rFonts w:ascii="宋体" w:hAnsi="宋体" w:cs="Arial" w:hint="eastAsia"/>
                <w:bCs/>
                <w:kern w:val="24"/>
                <w:sz w:val="24"/>
                <w:szCs w:val="24"/>
              </w:rPr>
              <w:t>配备LT干法除尘设施</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480" w:hangingChars="200" w:hanging="480"/>
              <w:jc w:val="left"/>
              <w:rPr>
                <w:rFonts w:ascii="宋体" w:cs="Arial"/>
                <w:bCs/>
                <w:kern w:val="24"/>
                <w:sz w:val="24"/>
                <w:szCs w:val="24"/>
              </w:rPr>
            </w:pPr>
            <w:r>
              <w:rPr>
                <w:rFonts w:ascii="宋体" w:hAnsi="宋体" w:cs="Arial" w:hint="eastAsia"/>
                <w:bCs/>
                <w:kern w:val="24"/>
                <w:sz w:val="24"/>
                <w:szCs w:val="24"/>
              </w:rPr>
              <w:t>11.蓄热燃烧技术</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240" w:hangingChars="100" w:hanging="240"/>
              <w:jc w:val="center"/>
              <w:rPr>
                <w:rFonts w:ascii="宋体" w:hAnsi="宋体" w:cs="Arial"/>
                <w:bCs/>
                <w:kern w:val="24"/>
                <w:sz w:val="24"/>
                <w:szCs w:val="24"/>
              </w:rPr>
            </w:pPr>
            <w:r>
              <w:rPr>
                <w:rFonts w:ascii="宋体" w:hAnsi="宋体" w:cs="Arial" w:hint="eastAsia"/>
                <w:bCs/>
                <w:kern w:val="24"/>
                <w:sz w:val="24"/>
                <w:szCs w:val="24"/>
              </w:rPr>
              <w:t>高炉热风炉、轧钢加热炉均是蓄热式加热炉</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480" w:hangingChars="200" w:hanging="480"/>
              <w:jc w:val="left"/>
              <w:rPr>
                <w:rFonts w:ascii="宋体" w:cs="Arial"/>
                <w:bCs/>
                <w:kern w:val="24"/>
                <w:sz w:val="24"/>
                <w:szCs w:val="24"/>
              </w:rPr>
            </w:pPr>
            <w:r>
              <w:rPr>
                <w:rFonts w:ascii="宋体" w:hAnsi="宋体" w:cs="Arial" w:hint="eastAsia"/>
                <w:bCs/>
                <w:kern w:val="24"/>
                <w:sz w:val="24"/>
                <w:szCs w:val="24"/>
              </w:rPr>
              <w:t>12.全厂区污水集中处理设施</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jc w:val="center"/>
              <w:rPr>
                <w:rFonts w:ascii="宋体" w:cs="Arial"/>
                <w:bCs/>
                <w:kern w:val="24"/>
                <w:sz w:val="24"/>
                <w:szCs w:val="24"/>
              </w:rPr>
            </w:pPr>
            <w:r>
              <w:rPr>
                <w:rFonts w:ascii="宋体" w:hAnsi="宋体" w:cs="Arial" w:hint="eastAsia"/>
                <w:bCs/>
                <w:kern w:val="24"/>
                <w:sz w:val="24"/>
                <w:szCs w:val="24"/>
              </w:rPr>
              <w:t>预处理-混凝沉淀,深度处理-V型滤池,深度处理-超滤,深度处理-反渗透</w:t>
            </w:r>
          </w:p>
        </w:tc>
      </w:tr>
      <w:tr w:rsidR="00151DD0">
        <w:trPr>
          <w:cantSplit/>
          <w:trHeight w:val="567"/>
          <w:jc w:val="center"/>
        </w:trPr>
        <w:tc>
          <w:tcPr>
            <w:tcW w:w="8681" w:type="dxa"/>
            <w:gridSpan w:val="2"/>
            <w:tcBorders>
              <w:top w:val="single" w:sz="4" w:space="0" w:color="auto"/>
              <w:left w:val="single" w:sz="4" w:space="0" w:color="auto"/>
              <w:bottom w:val="single" w:sz="4" w:space="0" w:color="auto"/>
              <w:right w:val="single" w:sz="4" w:space="0" w:color="auto"/>
            </w:tcBorders>
            <w:vAlign w:val="center"/>
          </w:tcPr>
          <w:p w:rsidR="00151DD0" w:rsidRDefault="00334045">
            <w:pPr>
              <w:snapToGrid w:val="0"/>
              <w:rPr>
                <w:rFonts w:ascii="宋体" w:cs="Arial"/>
                <w:bCs/>
                <w:kern w:val="24"/>
                <w:sz w:val="24"/>
                <w:szCs w:val="24"/>
              </w:rPr>
            </w:pPr>
            <w:r>
              <w:rPr>
                <w:rFonts w:ascii="宋体" w:hAnsi="宋体" w:cs="Arial" w:hint="eastAsia"/>
                <w:bCs/>
                <w:kern w:val="24"/>
                <w:sz w:val="24"/>
                <w:szCs w:val="24"/>
              </w:rPr>
              <w:t>三、资源能源利用指标</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480" w:hangingChars="200" w:hanging="480"/>
              <w:jc w:val="left"/>
              <w:rPr>
                <w:rFonts w:ascii="宋体" w:cs="Arial"/>
                <w:bCs/>
                <w:kern w:val="24"/>
                <w:sz w:val="24"/>
                <w:szCs w:val="24"/>
              </w:rPr>
            </w:pPr>
            <w:r>
              <w:rPr>
                <w:rFonts w:ascii="宋体" w:hAnsi="宋体" w:cs="Arial" w:hint="eastAsia"/>
                <w:bCs/>
                <w:kern w:val="24"/>
                <w:sz w:val="24"/>
                <w:szCs w:val="24"/>
              </w:rPr>
              <w:t>1.炼焦工序能耗，kgce/t焦</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jc w:val="center"/>
              <w:rPr>
                <w:rFonts w:ascii="宋体" w:cs="Arial"/>
                <w:bCs/>
                <w:kern w:val="24"/>
                <w:sz w:val="24"/>
                <w:szCs w:val="24"/>
              </w:rPr>
            </w:pPr>
            <w:r>
              <w:rPr>
                <w:rFonts w:ascii="宋体" w:hAnsi="宋体" w:cs="Arial" w:hint="eastAsia"/>
                <w:bCs/>
                <w:kern w:val="24"/>
                <w:sz w:val="24"/>
                <w:szCs w:val="24"/>
              </w:rPr>
              <w:t>/</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480" w:hangingChars="200" w:hanging="480"/>
              <w:jc w:val="left"/>
              <w:rPr>
                <w:rFonts w:ascii="宋体" w:cs="Arial"/>
                <w:bCs/>
                <w:kern w:val="24"/>
                <w:sz w:val="24"/>
                <w:szCs w:val="24"/>
              </w:rPr>
            </w:pPr>
            <w:r>
              <w:rPr>
                <w:rFonts w:ascii="宋体" w:hAnsi="宋体" w:cs="Arial" w:hint="eastAsia"/>
                <w:bCs/>
                <w:kern w:val="24"/>
                <w:sz w:val="24"/>
                <w:szCs w:val="24"/>
              </w:rPr>
              <w:t>2.烧结工序能耗，kgce/t矿</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jc w:val="center"/>
              <w:rPr>
                <w:rFonts w:ascii="宋体" w:cs="Arial"/>
                <w:bCs/>
                <w:kern w:val="24"/>
                <w:sz w:val="24"/>
                <w:szCs w:val="24"/>
              </w:rPr>
            </w:pPr>
            <w:r>
              <w:rPr>
                <w:rFonts w:ascii="宋体" w:hAnsi="宋体" w:cs="Arial" w:hint="eastAsia"/>
                <w:bCs/>
                <w:kern w:val="24"/>
                <w:sz w:val="24"/>
                <w:szCs w:val="24"/>
              </w:rPr>
              <w:t>50.7</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480" w:hangingChars="200" w:hanging="480"/>
              <w:jc w:val="left"/>
              <w:rPr>
                <w:rFonts w:ascii="宋体" w:cs="Arial"/>
                <w:bCs/>
                <w:kern w:val="24"/>
                <w:sz w:val="24"/>
                <w:szCs w:val="24"/>
              </w:rPr>
            </w:pPr>
            <w:r>
              <w:rPr>
                <w:rFonts w:ascii="宋体" w:hAnsi="宋体" w:cs="Arial" w:hint="eastAsia"/>
                <w:bCs/>
                <w:kern w:val="24"/>
                <w:sz w:val="24"/>
                <w:szCs w:val="24"/>
              </w:rPr>
              <w:t>3.球团工序能耗，kgce/t矿</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jc w:val="center"/>
              <w:rPr>
                <w:rFonts w:ascii="宋体" w:cs="Arial"/>
                <w:bCs/>
                <w:kern w:val="24"/>
                <w:sz w:val="24"/>
                <w:szCs w:val="24"/>
              </w:rPr>
            </w:pPr>
            <w:r>
              <w:rPr>
                <w:rFonts w:ascii="宋体" w:hAnsi="宋体" w:cs="Arial" w:hint="eastAsia"/>
                <w:bCs/>
                <w:kern w:val="24"/>
                <w:sz w:val="24"/>
                <w:szCs w:val="24"/>
              </w:rPr>
              <w:t>18.89</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480" w:hangingChars="200" w:hanging="480"/>
              <w:jc w:val="left"/>
              <w:rPr>
                <w:rFonts w:ascii="宋体" w:cs="Arial"/>
                <w:bCs/>
                <w:kern w:val="24"/>
                <w:sz w:val="24"/>
                <w:szCs w:val="24"/>
              </w:rPr>
            </w:pPr>
            <w:r>
              <w:rPr>
                <w:rFonts w:ascii="宋体" w:hAnsi="宋体" w:cs="Arial" w:hint="eastAsia"/>
                <w:bCs/>
                <w:kern w:val="24"/>
                <w:sz w:val="24"/>
                <w:szCs w:val="24"/>
              </w:rPr>
              <w:t>4.炼铁工序能耗，kgce/t铁*</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jc w:val="center"/>
              <w:rPr>
                <w:rFonts w:ascii="宋体" w:cs="Arial"/>
                <w:bCs/>
                <w:kern w:val="24"/>
                <w:sz w:val="24"/>
                <w:szCs w:val="24"/>
              </w:rPr>
            </w:pPr>
            <w:r>
              <w:rPr>
                <w:rFonts w:ascii="宋体" w:hAnsi="宋体" w:cs="Arial" w:hint="eastAsia"/>
                <w:bCs/>
                <w:kern w:val="24"/>
                <w:sz w:val="24"/>
                <w:szCs w:val="24"/>
              </w:rPr>
              <w:t>410.91</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480" w:hangingChars="200" w:hanging="480"/>
              <w:jc w:val="left"/>
              <w:rPr>
                <w:rFonts w:ascii="宋体" w:cs="Arial"/>
                <w:bCs/>
                <w:kern w:val="24"/>
                <w:sz w:val="24"/>
                <w:szCs w:val="24"/>
              </w:rPr>
            </w:pPr>
            <w:r>
              <w:rPr>
                <w:rFonts w:ascii="宋体" w:hAnsi="宋体" w:cs="Arial" w:hint="eastAsia"/>
                <w:bCs/>
                <w:kern w:val="24"/>
                <w:sz w:val="24"/>
                <w:szCs w:val="24"/>
              </w:rPr>
              <w:t>5.高炉燃料比，kg/t铁</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jc w:val="center"/>
              <w:rPr>
                <w:rFonts w:ascii="宋体" w:cs="Arial"/>
                <w:bCs/>
                <w:kern w:val="24"/>
                <w:sz w:val="24"/>
                <w:szCs w:val="24"/>
              </w:rPr>
            </w:pPr>
            <w:r>
              <w:rPr>
                <w:rFonts w:ascii="宋体" w:hAnsi="宋体" w:cs="Arial" w:hint="eastAsia"/>
                <w:bCs/>
                <w:kern w:val="24"/>
                <w:sz w:val="24"/>
                <w:szCs w:val="24"/>
              </w:rPr>
              <w:t>544</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480" w:hangingChars="200" w:hanging="480"/>
              <w:jc w:val="left"/>
              <w:rPr>
                <w:rFonts w:ascii="宋体" w:cs="Arial"/>
                <w:bCs/>
                <w:kern w:val="24"/>
                <w:sz w:val="24"/>
                <w:szCs w:val="24"/>
              </w:rPr>
            </w:pPr>
            <w:r>
              <w:rPr>
                <w:rFonts w:ascii="宋体" w:hAnsi="宋体" w:cs="Arial" w:hint="eastAsia"/>
                <w:bCs/>
                <w:kern w:val="24"/>
                <w:sz w:val="24"/>
                <w:szCs w:val="24"/>
              </w:rPr>
              <w:t>6.热风炉风温，℃</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jc w:val="center"/>
              <w:rPr>
                <w:rFonts w:ascii="宋体" w:cs="Arial"/>
                <w:bCs/>
                <w:kern w:val="24"/>
                <w:sz w:val="24"/>
                <w:szCs w:val="24"/>
              </w:rPr>
            </w:pPr>
            <w:r>
              <w:rPr>
                <w:rFonts w:ascii="宋体" w:hAnsi="宋体" w:cs="Arial" w:hint="eastAsia"/>
                <w:bCs/>
                <w:kern w:val="24"/>
                <w:sz w:val="24"/>
                <w:szCs w:val="24"/>
              </w:rPr>
              <w:t>1190</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240" w:hangingChars="100" w:hanging="240"/>
              <w:jc w:val="left"/>
              <w:rPr>
                <w:rFonts w:ascii="宋体" w:cs="Arial"/>
                <w:bCs/>
                <w:kern w:val="24"/>
                <w:sz w:val="24"/>
                <w:szCs w:val="24"/>
              </w:rPr>
            </w:pPr>
            <w:r>
              <w:rPr>
                <w:rFonts w:ascii="宋体" w:hAnsi="宋体" w:cs="Arial" w:hint="eastAsia"/>
                <w:bCs/>
                <w:kern w:val="24"/>
                <w:sz w:val="24"/>
                <w:szCs w:val="24"/>
              </w:rPr>
              <w:t>7.转炉炼钢工序能耗，kgce/t钢</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jc w:val="center"/>
              <w:rPr>
                <w:rFonts w:ascii="宋体" w:cs="Arial"/>
                <w:bCs/>
                <w:kern w:val="24"/>
                <w:sz w:val="24"/>
                <w:szCs w:val="24"/>
              </w:rPr>
            </w:pPr>
            <w:r>
              <w:rPr>
                <w:rFonts w:ascii="宋体" w:hAnsi="宋体" w:cs="Arial" w:hint="eastAsia"/>
                <w:bCs/>
                <w:kern w:val="24"/>
                <w:sz w:val="24"/>
                <w:szCs w:val="24"/>
              </w:rPr>
              <w:t>-20.73</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480" w:hangingChars="200" w:hanging="480"/>
              <w:jc w:val="left"/>
              <w:rPr>
                <w:rFonts w:ascii="宋体" w:cs="Arial"/>
                <w:bCs/>
                <w:kern w:val="24"/>
                <w:sz w:val="24"/>
                <w:szCs w:val="24"/>
              </w:rPr>
            </w:pPr>
            <w:r>
              <w:rPr>
                <w:rFonts w:ascii="宋体" w:hAnsi="宋体" w:cs="Arial" w:hint="eastAsia"/>
                <w:bCs/>
                <w:kern w:val="24"/>
                <w:sz w:val="24"/>
                <w:szCs w:val="24"/>
              </w:rPr>
              <w:t>8.转炉炼钢钢铁料消耗，kg/t</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jc w:val="center"/>
              <w:rPr>
                <w:rFonts w:ascii="宋体" w:cs="Arial"/>
                <w:bCs/>
                <w:kern w:val="24"/>
                <w:sz w:val="24"/>
                <w:szCs w:val="24"/>
              </w:rPr>
            </w:pPr>
            <w:r>
              <w:rPr>
                <w:rFonts w:ascii="宋体" w:hAnsi="宋体" w:cs="Arial" w:hint="eastAsia"/>
                <w:bCs/>
                <w:kern w:val="24"/>
                <w:sz w:val="24"/>
                <w:szCs w:val="24"/>
              </w:rPr>
              <w:t>1072</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240" w:hangingChars="100" w:hanging="240"/>
              <w:jc w:val="left"/>
              <w:rPr>
                <w:rFonts w:ascii="宋体" w:cs="Arial"/>
                <w:bCs/>
                <w:kern w:val="24"/>
                <w:sz w:val="24"/>
                <w:szCs w:val="24"/>
              </w:rPr>
            </w:pPr>
            <w:r>
              <w:rPr>
                <w:rFonts w:ascii="宋体" w:hAnsi="宋体" w:cs="Arial" w:hint="eastAsia"/>
                <w:bCs/>
                <w:kern w:val="24"/>
                <w:sz w:val="24"/>
                <w:szCs w:val="24"/>
              </w:rPr>
              <w:t>9.生产用新鲜水量，m</w:t>
            </w:r>
            <w:r>
              <w:rPr>
                <w:rFonts w:ascii="宋体" w:hAnsi="宋体" w:cs="Arial" w:hint="eastAsia"/>
                <w:bCs/>
                <w:kern w:val="24"/>
                <w:sz w:val="24"/>
                <w:szCs w:val="24"/>
                <w:vertAlign w:val="superscript"/>
              </w:rPr>
              <w:t>3</w:t>
            </w:r>
            <w:r>
              <w:rPr>
                <w:rFonts w:ascii="宋体" w:hAnsi="宋体" w:cs="Arial" w:hint="eastAsia"/>
                <w:bCs/>
                <w:kern w:val="24"/>
                <w:sz w:val="24"/>
                <w:szCs w:val="24"/>
              </w:rPr>
              <w:t>水/t钢*</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jc w:val="center"/>
              <w:rPr>
                <w:rFonts w:ascii="宋体" w:cs="Arial"/>
                <w:bCs/>
                <w:kern w:val="24"/>
                <w:sz w:val="24"/>
                <w:szCs w:val="24"/>
              </w:rPr>
            </w:pPr>
            <w:r>
              <w:rPr>
                <w:rFonts w:ascii="宋体" w:hAnsi="宋体" w:cs="Arial" w:hint="eastAsia"/>
                <w:bCs/>
                <w:kern w:val="24"/>
                <w:sz w:val="24"/>
                <w:szCs w:val="24"/>
              </w:rPr>
              <w:t>0.52</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360" w:hangingChars="150" w:hanging="360"/>
              <w:jc w:val="left"/>
              <w:rPr>
                <w:rFonts w:ascii="宋体"/>
                <w:kern w:val="24"/>
                <w:sz w:val="24"/>
                <w:szCs w:val="24"/>
              </w:rPr>
            </w:pPr>
            <w:r>
              <w:rPr>
                <w:rFonts w:ascii="宋体" w:hAnsi="宋体" w:cs="Arial" w:hint="eastAsia"/>
                <w:bCs/>
                <w:kern w:val="24"/>
                <w:sz w:val="24"/>
                <w:szCs w:val="24"/>
              </w:rPr>
              <w:t>10.二次能源发电量占总耗电量比率，%</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jc w:val="center"/>
              <w:rPr>
                <w:rFonts w:ascii="宋体" w:cs="Arial"/>
                <w:bCs/>
                <w:kern w:val="24"/>
                <w:sz w:val="24"/>
                <w:szCs w:val="24"/>
              </w:rPr>
            </w:pPr>
            <w:r>
              <w:rPr>
                <w:rFonts w:ascii="宋体" w:hAnsi="宋体" w:cs="Arial" w:hint="eastAsia"/>
                <w:bCs/>
                <w:kern w:val="24"/>
                <w:sz w:val="24"/>
                <w:szCs w:val="24"/>
              </w:rPr>
              <w:t>59.81</w:t>
            </w:r>
          </w:p>
        </w:tc>
      </w:tr>
      <w:tr w:rsidR="00151DD0">
        <w:trPr>
          <w:cantSplit/>
          <w:trHeight w:val="567"/>
          <w:jc w:val="center"/>
        </w:trPr>
        <w:tc>
          <w:tcPr>
            <w:tcW w:w="8681" w:type="dxa"/>
            <w:gridSpan w:val="2"/>
            <w:tcBorders>
              <w:top w:val="single" w:sz="4" w:space="0" w:color="auto"/>
              <w:left w:val="single" w:sz="4" w:space="0" w:color="auto"/>
              <w:bottom w:val="single" w:sz="4" w:space="0" w:color="auto"/>
              <w:right w:val="single" w:sz="4" w:space="0" w:color="auto"/>
            </w:tcBorders>
            <w:vAlign w:val="center"/>
          </w:tcPr>
          <w:p w:rsidR="00151DD0" w:rsidRDefault="00334045">
            <w:pPr>
              <w:snapToGrid w:val="0"/>
              <w:rPr>
                <w:rFonts w:ascii="宋体" w:cs="Arial"/>
                <w:kern w:val="24"/>
                <w:sz w:val="24"/>
                <w:szCs w:val="24"/>
              </w:rPr>
            </w:pPr>
            <w:r>
              <w:rPr>
                <w:rFonts w:ascii="宋体" w:hAnsi="宋体" w:cs="Arial" w:hint="eastAsia"/>
                <w:kern w:val="24"/>
                <w:sz w:val="24"/>
                <w:szCs w:val="24"/>
              </w:rPr>
              <w:t>四、产品特征指标</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240" w:hangingChars="100" w:hanging="240"/>
              <w:jc w:val="left"/>
              <w:rPr>
                <w:rFonts w:ascii="宋体" w:hAnsi="宋体" w:cs="Arial"/>
                <w:bCs/>
                <w:kern w:val="24"/>
                <w:sz w:val="24"/>
                <w:szCs w:val="24"/>
              </w:rPr>
            </w:pPr>
            <w:r>
              <w:rPr>
                <w:rFonts w:ascii="宋体" w:hAnsi="宋体" w:cs="Arial" w:hint="eastAsia"/>
                <w:bCs/>
                <w:kern w:val="24"/>
                <w:sz w:val="24"/>
                <w:szCs w:val="24"/>
              </w:rPr>
              <w:t>1.钢材综合成材率(热轧加工/热轧及冷轧加工/热轧、冷轧</w:t>
            </w:r>
            <w:proofErr w:type="gramStart"/>
            <w:r>
              <w:rPr>
                <w:rFonts w:ascii="宋体" w:hAnsi="宋体" w:cs="Arial" w:hint="eastAsia"/>
                <w:bCs/>
                <w:kern w:val="24"/>
                <w:sz w:val="24"/>
                <w:szCs w:val="24"/>
              </w:rPr>
              <w:t>及镀涂加工</w:t>
            </w:r>
            <w:proofErr w:type="gramEnd"/>
            <w:r>
              <w:rPr>
                <w:rFonts w:ascii="宋体" w:hAnsi="宋体" w:cs="Arial" w:hint="eastAsia"/>
                <w:bCs/>
                <w:kern w:val="24"/>
                <w:sz w:val="24"/>
                <w:szCs w:val="24"/>
              </w:rPr>
              <w:t>)，%</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jc w:val="center"/>
              <w:rPr>
                <w:rFonts w:ascii="宋体" w:cs="Arial"/>
                <w:bCs/>
                <w:kern w:val="24"/>
                <w:sz w:val="24"/>
                <w:szCs w:val="24"/>
              </w:rPr>
            </w:pPr>
            <w:r>
              <w:rPr>
                <w:rFonts w:ascii="宋体" w:hAnsi="宋体" w:cs="Arial" w:hint="eastAsia"/>
                <w:bCs/>
                <w:kern w:val="24"/>
                <w:sz w:val="24"/>
                <w:szCs w:val="24"/>
              </w:rPr>
              <w:t>98.04</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480" w:hangingChars="200" w:hanging="480"/>
              <w:jc w:val="left"/>
              <w:rPr>
                <w:rFonts w:ascii="宋体" w:cs="Arial"/>
                <w:bCs/>
                <w:kern w:val="24"/>
                <w:sz w:val="24"/>
                <w:szCs w:val="24"/>
              </w:rPr>
            </w:pPr>
            <w:r>
              <w:rPr>
                <w:rFonts w:ascii="宋体" w:hAnsi="宋体" w:cs="Arial" w:hint="eastAsia"/>
                <w:bCs/>
                <w:kern w:val="24"/>
                <w:sz w:val="24"/>
                <w:szCs w:val="24"/>
              </w:rPr>
              <w:t>2.钢材质量合格率，%</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jc w:val="center"/>
              <w:rPr>
                <w:rFonts w:ascii="宋体" w:cs="Arial"/>
                <w:bCs/>
                <w:kern w:val="24"/>
                <w:sz w:val="24"/>
                <w:szCs w:val="24"/>
              </w:rPr>
            </w:pPr>
            <w:r>
              <w:rPr>
                <w:rFonts w:ascii="宋体" w:hAnsi="宋体" w:cs="Arial" w:hint="eastAsia"/>
                <w:bCs/>
                <w:kern w:val="24"/>
                <w:sz w:val="24"/>
                <w:szCs w:val="24"/>
              </w:rPr>
              <w:t>98.89</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480" w:hangingChars="200" w:hanging="480"/>
              <w:jc w:val="left"/>
              <w:rPr>
                <w:rFonts w:ascii="宋体" w:cs="Arial"/>
                <w:bCs/>
                <w:kern w:val="24"/>
                <w:sz w:val="24"/>
                <w:szCs w:val="24"/>
              </w:rPr>
            </w:pPr>
            <w:r>
              <w:rPr>
                <w:rFonts w:ascii="宋体" w:hAnsi="宋体" w:cs="Arial" w:hint="eastAsia"/>
                <w:bCs/>
                <w:kern w:val="24"/>
                <w:sz w:val="24"/>
                <w:szCs w:val="24"/>
              </w:rPr>
              <w:t>3.钢材质量优等品率，%</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jc w:val="center"/>
              <w:rPr>
                <w:rFonts w:ascii="宋体" w:cs="Arial"/>
                <w:bCs/>
                <w:kern w:val="24"/>
                <w:sz w:val="24"/>
                <w:szCs w:val="24"/>
              </w:rPr>
            </w:pPr>
            <w:r>
              <w:rPr>
                <w:rFonts w:ascii="宋体" w:hAnsi="宋体" w:cs="Arial" w:hint="eastAsia"/>
                <w:bCs/>
                <w:kern w:val="24"/>
                <w:sz w:val="24"/>
                <w:szCs w:val="24"/>
              </w:rPr>
              <w:t>98.32</w:t>
            </w:r>
          </w:p>
        </w:tc>
      </w:tr>
      <w:tr w:rsidR="00151DD0">
        <w:trPr>
          <w:cantSplit/>
          <w:trHeight w:val="567"/>
          <w:jc w:val="center"/>
        </w:trPr>
        <w:tc>
          <w:tcPr>
            <w:tcW w:w="8681" w:type="dxa"/>
            <w:gridSpan w:val="2"/>
            <w:tcBorders>
              <w:top w:val="single" w:sz="4" w:space="0" w:color="auto"/>
              <w:left w:val="single" w:sz="4" w:space="0" w:color="auto"/>
              <w:bottom w:val="single" w:sz="4" w:space="0" w:color="auto"/>
              <w:right w:val="single" w:sz="4" w:space="0" w:color="auto"/>
            </w:tcBorders>
            <w:vAlign w:val="center"/>
          </w:tcPr>
          <w:p w:rsidR="00151DD0" w:rsidRDefault="00334045">
            <w:pPr>
              <w:snapToGrid w:val="0"/>
              <w:rPr>
                <w:rFonts w:ascii="宋体" w:cs="Arial"/>
                <w:bCs/>
                <w:kern w:val="24"/>
                <w:sz w:val="24"/>
                <w:szCs w:val="24"/>
              </w:rPr>
            </w:pPr>
            <w:r>
              <w:rPr>
                <w:rFonts w:ascii="宋体" w:hAnsi="宋体" w:cs="Arial" w:hint="eastAsia"/>
                <w:bCs/>
                <w:kern w:val="24"/>
                <w:sz w:val="24"/>
                <w:szCs w:val="24"/>
              </w:rPr>
              <w:t>五、污染物排放控制指标</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51DD0" w:rsidRDefault="00334045">
            <w:pPr>
              <w:snapToGrid w:val="0"/>
              <w:ind w:left="240" w:hangingChars="100" w:hanging="240"/>
              <w:jc w:val="left"/>
              <w:rPr>
                <w:rFonts w:ascii="宋体" w:cs="Arial"/>
                <w:bCs/>
                <w:kern w:val="24"/>
                <w:sz w:val="24"/>
                <w:szCs w:val="24"/>
              </w:rPr>
            </w:pPr>
            <w:r>
              <w:rPr>
                <w:rFonts w:ascii="宋体" w:hAnsi="宋体" w:cs="Arial" w:hint="eastAsia"/>
                <w:bCs/>
                <w:kern w:val="24"/>
                <w:sz w:val="24"/>
                <w:szCs w:val="24"/>
              </w:rPr>
              <w:t>1</w:t>
            </w:r>
            <w:r>
              <w:rPr>
                <w:rFonts w:ascii="宋体" w:cs="Arial" w:hint="eastAsia"/>
                <w:bCs/>
                <w:kern w:val="24"/>
                <w:sz w:val="24"/>
                <w:szCs w:val="24"/>
              </w:rPr>
              <w:t>.</w:t>
            </w:r>
            <w:r>
              <w:rPr>
                <w:rFonts w:ascii="宋体" w:hAnsi="宋体" w:cs="Arial" w:hint="eastAsia"/>
                <w:kern w:val="24"/>
                <w:sz w:val="24"/>
                <w:szCs w:val="24"/>
              </w:rPr>
              <w:t>废水</w:t>
            </w:r>
            <w:r>
              <w:rPr>
                <w:rFonts w:ascii="宋体" w:hAnsi="宋体" w:cs="Arial" w:hint="eastAsia"/>
                <w:bCs/>
                <w:kern w:val="24"/>
                <w:sz w:val="24"/>
                <w:szCs w:val="24"/>
              </w:rPr>
              <w:t>排放量</w:t>
            </w:r>
            <w:r>
              <w:rPr>
                <w:rFonts w:ascii="宋体" w:hAnsi="宋体" w:cs="Arial" w:hint="eastAsia"/>
                <w:kern w:val="24"/>
                <w:sz w:val="24"/>
                <w:szCs w:val="24"/>
              </w:rPr>
              <w:t>，</w:t>
            </w:r>
            <w:r>
              <w:rPr>
                <w:rFonts w:ascii="宋体" w:hAnsi="宋体" w:cs="Arial" w:hint="eastAsia"/>
                <w:bCs/>
                <w:kern w:val="24"/>
                <w:sz w:val="24"/>
                <w:szCs w:val="24"/>
              </w:rPr>
              <w:t>m</w:t>
            </w:r>
            <w:r>
              <w:rPr>
                <w:rFonts w:ascii="宋体" w:hAnsi="宋体" w:cs="Arial" w:hint="eastAsia"/>
                <w:bCs/>
                <w:kern w:val="24"/>
                <w:sz w:val="24"/>
                <w:szCs w:val="24"/>
                <w:vertAlign w:val="superscript"/>
              </w:rPr>
              <w:t>3</w:t>
            </w:r>
            <w:r>
              <w:rPr>
                <w:rFonts w:ascii="宋体" w:hAnsi="宋体" w:cs="Arial" w:hint="eastAsia"/>
                <w:kern w:val="24"/>
                <w:sz w:val="24"/>
                <w:szCs w:val="24"/>
              </w:rPr>
              <w:t>/t钢</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jc w:val="center"/>
              <w:rPr>
                <w:rFonts w:ascii="宋体" w:cs="Arial"/>
                <w:bCs/>
                <w:kern w:val="24"/>
                <w:sz w:val="24"/>
                <w:szCs w:val="24"/>
              </w:rPr>
            </w:pPr>
            <w:r>
              <w:rPr>
                <w:rFonts w:ascii="宋体" w:hAnsi="宋体" w:cs="Arial" w:hint="eastAsia"/>
                <w:bCs/>
                <w:kern w:val="24"/>
                <w:sz w:val="24"/>
                <w:szCs w:val="24"/>
              </w:rPr>
              <w:t>0</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51DD0" w:rsidRDefault="00334045">
            <w:pPr>
              <w:snapToGrid w:val="0"/>
              <w:jc w:val="left"/>
              <w:rPr>
                <w:rFonts w:ascii="宋体" w:cs="Arial"/>
                <w:bCs/>
                <w:kern w:val="24"/>
                <w:sz w:val="24"/>
                <w:szCs w:val="24"/>
              </w:rPr>
            </w:pPr>
            <w:r>
              <w:rPr>
                <w:rFonts w:ascii="宋体" w:hAnsi="宋体" w:cs="Arial" w:hint="eastAsia"/>
                <w:bCs/>
                <w:kern w:val="24"/>
                <w:sz w:val="24"/>
                <w:szCs w:val="24"/>
              </w:rPr>
              <w:t>2</w:t>
            </w:r>
            <w:r>
              <w:rPr>
                <w:rFonts w:ascii="宋体" w:cs="Arial" w:hint="eastAsia"/>
                <w:bCs/>
                <w:kern w:val="24"/>
                <w:sz w:val="24"/>
                <w:szCs w:val="24"/>
              </w:rPr>
              <w:t>.</w:t>
            </w:r>
            <w:r>
              <w:rPr>
                <w:rFonts w:ascii="宋体" w:hAnsi="宋体" w:cs="Arial" w:hint="eastAsia"/>
                <w:bCs/>
                <w:kern w:val="24"/>
                <w:sz w:val="24"/>
                <w:szCs w:val="24"/>
              </w:rPr>
              <w:t>COD</w:t>
            </w:r>
            <w:r>
              <w:rPr>
                <w:rFonts w:ascii="宋体" w:hAnsi="宋体" w:cs="Arial" w:hint="eastAsia"/>
                <w:kern w:val="24"/>
                <w:sz w:val="24"/>
                <w:szCs w:val="24"/>
              </w:rPr>
              <w:t>排放量</w:t>
            </w:r>
            <w:r>
              <w:rPr>
                <w:rFonts w:ascii="宋体" w:hAnsi="宋体" w:cs="Arial" w:hint="eastAsia"/>
                <w:bCs/>
                <w:kern w:val="24"/>
                <w:sz w:val="24"/>
                <w:szCs w:val="24"/>
              </w:rPr>
              <w:t>，kg/t钢</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jc w:val="center"/>
              <w:rPr>
                <w:rFonts w:ascii="宋体" w:cs="Arial"/>
                <w:bCs/>
                <w:kern w:val="24"/>
                <w:sz w:val="24"/>
                <w:szCs w:val="24"/>
              </w:rPr>
            </w:pPr>
            <w:r>
              <w:rPr>
                <w:rFonts w:ascii="宋体" w:hAnsi="宋体" w:cs="Arial" w:hint="eastAsia"/>
                <w:bCs/>
                <w:kern w:val="24"/>
                <w:sz w:val="24"/>
                <w:szCs w:val="24"/>
              </w:rPr>
              <w:t>0</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51DD0" w:rsidRDefault="00334045">
            <w:pPr>
              <w:snapToGrid w:val="0"/>
              <w:ind w:left="240" w:hangingChars="100" w:hanging="240"/>
              <w:jc w:val="left"/>
              <w:rPr>
                <w:rFonts w:ascii="宋体" w:cs="Arial"/>
                <w:bCs/>
                <w:kern w:val="24"/>
                <w:sz w:val="24"/>
                <w:szCs w:val="24"/>
              </w:rPr>
            </w:pPr>
            <w:r>
              <w:rPr>
                <w:rFonts w:ascii="宋体" w:hAnsi="宋体" w:cs="Arial" w:hint="eastAsia"/>
                <w:bCs/>
                <w:kern w:val="24"/>
                <w:sz w:val="24"/>
                <w:szCs w:val="24"/>
              </w:rPr>
              <w:t>3</w:t>
            </w:r>
            <w:r>
              <w:rPr>
                <w:rFonts w:ascii="宋体" w:cs="Arial" w:hint="eastAsia"/>
                <w:bCs/>
                <w:kern w:val="24"/>
                <w:sz w:val="24"/>
                <w:szCs w:val="24"/>
              </w:rPr>
              <w:t>.</w:t>
            </w:r>
            <w:r>
              <w:rPr>
                <w:rFonts w:ascii="宋体" w:hAnsi="宋体" w:cs="Arial" w:hint="eastAsia"/>
                <w:bCs/>
                <w:kern w:val="24"/>
                <w:sz w:val="24"/>
                <w:szCs w:val="24"/>
              </w:rPr>
              <w:t>氨氮排放量，kg/t钢</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jc w:val="center"/>
              <w:rPr>
                <w:rFonts w:ascii="宋体" w:cs="Arial"/>
                <w:bCs/>
                <w:kern w:val="24"/>
                <w:sz w:val="24"/>
                <w:szCs w:val="24"/>
              </w:rPr>
            </w:pPr>
            <w:r>
              <w:rPr>
                <w:rFonts w:ascii="宋体" w:hAnsi="宋体" w:cs="Arial" w:hint="eastAsia"/>
                <w:bCs/>
                <w:kern w:val="24"/>
                <w:sz w:val="24"/>
                <w:szCs w:val="24"/>
              </w:rPr>
              <w:t>0</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51DD0" w:rsidRDefault="00334045">
            <w:pPr>
              <w:snapToGrid w:val="0"/>
              <w:ind w:left="240" w:hangingChars="100" w:hanging="240"/>
              <w:jc w:val="left"/>
              <w:rPr>
                <w:rFonts w:ascii="宋体" w:cs="Arial"/>
                <w:bCs/>
                <w:kern w:val="24"/>
                <w:sz w:val="24"/>
                <w:szCs w:val="24"/>
              </w:rPr>
            </w:pPr>
            <w:r>
              <w:rPr>
                <w:rFonts w:ascii="宋体" w:hAnsi="宋体" w:cs="Arial" w:hint="eastAsia"/>
                <w:bCs/>
                <w:kern w:val="24"/>
                <w:sz w:val="24"/>
                <w:szCs w:val="24"/>
              </w:rPr>
              <w:t>4</w:t>
            </w:r>
            <w:r>
              <w:rPr>
                <w:rFonts w:ascii="宋体" w:cs="Arial" w:hint="eastAsia"/>
                <w:bCs/>
                <w:kern w:val="24"/>
                <w:sz w:val="24"/>
                <w:szCs w:val="24"/>
              </w:rPr>
              <w:t>.</w:t>
            </w:r>
            <w:r>
              <w:rPr>
                <w:rFonts w:ascii="宋体" w:hAnsi="宋体" w:cs="Arial" w:hint="eastAsia"/>
                <w:bCs/>
                <w:kern w:val="24"/>
                <w:sz w:val="24"/>
                <w:szCs w:val="24"/>
              </w:rPr>
              <w:t>颗粒物排放量，kg/t钢</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jc w:val="center"/>
              <w:rPr>
                <w:rFonts w:ascii="宋体" w:cs="Arial"/>
                <w:bCs/>
                <w:kern w:val="24"/>
                <w:sz w:val="24"/>
                <w:szCs w:val="24"/>
              </w:rPr>
            </w:pPr>
            <w:r>
              <w:rPr>
                <w:rFonts w:ascii="宋体" w:hAnsi="宋体" w:cs="Arial" w:hint="eastAsia"/>
                <w:bCs/>
                <w:kern w:val="24"/>
                <w:sz w:val="24"/>
                <w:szCs w:val="24"/>
              </w:rPr>
              <w:t>0</w:t>
            </w:r>
            <w:r>
              <w:rPr>
                <w:rFonts w:ascii="宋体" w:cs="Arial" w:hint="eastAsia"/>
                <w:bCs/>
                <w:kern w:val="24"/>
                <w:sz w:val="24"/>
                <w:szCs w:val="24"/>
              </w:rPr>
              <w:t>.4485</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51DD0" w:rsidRDefault="00334045">
            <w:pPr>
              <w:snapToGrid w:val="0"/>
              <w:ind w:left="240" w:hangingChars="100" w:hanging="240"/>
              <w:jc w:val="left"/>
              <w:rPr>
                <w:rFonts w:ascii="宋体" w:cs="Arial"/>
                <w:bCs/>
                <w:kern w:val="24"/>
                <w:sz w:val="24"/>
                <w:szCs w:val="24"/>
              </w:rPr>
            </w:pPr>
            <w:r>
              <w:rPr>
                <w:rFonts w:ascii="宋体" w:hAnsi="宋体" w:cs="Arial" w:hint="eastAsia"/>
                <w:bCs/>
                <w:kern w:val="24"/>
                <w:sz w:val="24"/>
                <w:szCs w:val="24"/>
              </w:rPr>
              <w:t>5</w:t>
            </w:r>
            <w:r>
              <w:rPr>
                <w:rFonts w:ascii="宋体" w:cs="Arial" w:hint="eastAsia"/>
                <w:bCs/>
                <w:kern w:val="24"/>
                <w:sz w:val="24"/>
                <w:szCs w:val="24"/>
              </w:rPr>
              <w:t>.</w:t>
            </w:r>
            <w:r>
              <w:rPr>
                <w:rFonts w:ascii="宋体" w:hAnsi="宋体" w:cs="Arial" w:hint="eastAsia"/>
                <w:bCs/>
                <w:kern w:val="24"/>
                <w:sz w:val="24"/>
                <w:szCs w:val="24"/>
              </w:rPr>
              <w:t>SO</w:t>
            </w:r>
            <w:r>
              <w:rPr>
                <w:rFonts w:ascii="宋体" w:hAnsi="宋体" w:cs="Arial" w:hint="eastAsia"/>
                <w:bCs/>
                <w:kern w:val="24"/>
                <w:sz w:val="24"/>
                <w:szCs w:val="24"/>
                <w:vertAlign w:val="subscript"/>
              </w:rPr>
              <w:t>2</w:t>
            </w:r>
            <w:r>
              <w:rPr>
                <w:rFonts w:ascii="宋体" w:hAnsi="宋体" w:cs="Arial" w:hint="eastAsia"/>
                <w:bCs/>
                <w:kern w:val="24"/>
                <w:sz w:val="24"/>
                <w:szCs w:val="24"/>
              </w:rPr>
              <w:t>排放量，kg/t钢</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jc w:val="center"/>
              <w:rPr>
                <w:rFonts w:ascii="宋体" w:cs="Arial"/>
                <w:bCs/>
                <w:kern w:val="24"/>
                <w:sz w:val="24"/>
                <w:szCs w:val="24"/>
              </w:rPr>
            </w:pPr>
            <w:r>
              <w:rPr>
                <w:rFonts w:ascii="宋体" w:hAnsi="宋体" w:cs="Arial" w:hint="eastAsia"/>
                <w:bCs/>
                <w:kern w:val="24"/>
                <w:sz w:val="24"/>
                <w:szCs w:val="24"/>
              </w:rPr>
              <w:t>0</w:t>
            </w:r>
            <w:r>
              <w:rPr>
                <w:rFonts w:ascii="宋体" w:cs="Arial" w:hint="eastAsia"/>
                <w:bCs/>
                <w:kern w:val="24"/>
                <w:sz w:val="24"/>
                <w:szCs w:val="24"/>
              </w:rPr>
              <w:t>.0362</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51DD0" w:rsidRDefault="00334045">
            <w:pPr>
              <w:snapToGrid w:val="0"/>
              <w:ind w:left="240" w:hangingChars="100" w:hanging="240"/>
              <w:jc w:val="left"/>
              <w:rPr>
                <w:rFonts w:ascii="宋体" w:cs="Arial"/>
                <w:bCs/>
                <w:kern w:val="24"/>
                <w:sz w:val="24"/>
                <w:szCs w:val="24"/>
              </w:rPr>
            </w:pPr>
            <w:r>
              <w:rPr>
                <w:rFonts w:ascii="宋体" w:hAnsi="宋体" w:cs="Arial" w:hint="eastAsia"/>
                <w:bCs/>
                <w:kern w:val="24"/>
                <w:sz w:val="24"/>
                <w:szCs w:val="24"/>
              </w:rPr>
              <w:t>6.NOx(以NO</w:t>
            </w:r>
            <w:r>
              <w:rPr>
                <w:rFonts w:ascii="宋体" w:hAnsi="宋体" w:cs="Arial" w:hint="eastAsia"/>
                <w:bCs/>
                <w:kern w:val="24"/>
                <w:sz w:val="24"/>
                <w:szCs w:val="24"/>
                <w:vertAlign w:val="subscript"/>
              </w:rPr>
              <w:t>2</w:t>
            </w:r>
            <w:r>
              <w:rPr>
                <w:rFonts w:ascii="宋体" w:hAnsi="宋体" w:cs="Arial" w:hint="eastAsia"/>
                <w:bCs/>
                <w:kern w:val="24"/>
                <w:sz w:val="24"/>
                <w:szCs w:val="24"/>
              </w:rPr>
              <w:t>计)排放量，kg/t钢</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jc w:val="center"/>
              <w:rPr>
                <w:rFonts w:ascii="宋体" w:cs="Arial"/>
                <w:bCs/>
                <w:kern w:val="24"/>
                <w:sz w:val="24"/>
                <w:szCs w:val="24"/>
              </w:rPr>
            </w:pPr>
            <w:r>
              <w:rPr>
                <w:rFonts w:ascii="宋体" w:hAnsi="宋体" w:cs="Arial" w:hint="eastAsia"/>
                <w:bCs/>
                <w:kern w:val="24"/>
                <w:sz w:val="24"/>
                <w:szCs w:val="24"/>
              </w:rPr>
              <w:t>0</w:t>
            </w:r>
            <w:r>
              <w:rPr>
                <w:rFonts w:ascii="宋体" w:cs="Arial" w:hint="eastAsia"/>
                <w:bCs/>
                <w:kern w:val="24"/>
                <w:sz w:val="24"/>
                <w:szCs w:val="24"/>
              </w:rPr>
              <w:t>.1467</w:t>
            </w:r>
          </w:p>
        </w:tc>
      </w:tr>
      <w:tr w:rsidR="00151DD0">
        <w:trPr>
          <w:cantSplit/>
          <w:trHeight w:val="567"/>
          <w:jc w:val="center"/>
        </w:trPr>
        <w:tc>
          <w:tcPr>
            <w:tcW w:w="8681" w:type="dxa"/>
            <w:gridSpan w:val="2"/>
            <w:tcBorders>
              <w:top w:val="single" w:sz="4" w:space="0" w:color="auto"/>
              <w:left w:val="single" w:sz="4" w:space="0" w:color="auto"/>
              <w:bottom w:val="single" w:sz="4" w:space="0" w:color="auto"/>
              <w:right w:val="single" w:sz="4" w:space="0" w:color="auto"/>
            </w:tcBorders>
            <w:vAlign w:val="center"/>
          </w:tcPr>
          <w:p w:rsidR="00151DD0" w:rsidRDefault="00334045">
            <w:pPr>
              <w:snapToGrid w:val="0"/>
              <w:rPr>
                <w:rFonts w:ascii="宋体" w:cs="Arial"/>
                <w:kern w:val="24"/>
                <w:sz w:val="24"/>
                <w:szCs w:val="24"/>
              </w:rPr>
            </w:pPr>
            <w:r>
              <w:rPr>
                <w:rFonts w:ascii="宋体" w:hAnsi="宋体" w:cs="Arial" w:hint="eastAsia"/>
                <w:kern w:val="24"/>
                <w:sz w:val="24"/>
                <w:szCs w:val="24"/>
              </w:rPr>
              <w:t>六、资源综合利用指标</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240" w:hangingChars="100" w:hanging="240"/>
              <w:jc w:val="left"/>
              <w:rPr>
                <w:rFonts w:ascii="宋体" w:cs="Arial"/>
                <w:bCs/>
                <w:kern w:val="24"/>
                <w:sz w:val="24"/>
                <w:szCs w:val="24"/>
              </w:rPr>
            </w:pPr>
            <w:r>
              <w:rPr>
                <w:rFonts w:ascii="宋体" w:hAnsi="宋体" w:cs="Arial" w:hint="eastAsia"/>
                <w:bCs/>
                <w:kern w:val="24"/>
                <w:sz w:val="24"/>
                <w:szCs w:val="24"/>
              </w:rPr>
              <w:t>1.生产水重复利用率，%</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jc w:val="center"/>
              <w:rPr>
                <w:rFonts w:ascii="宋体" w:cs="Arial"/>
                <w:bCs/>
                <w:kern w:val="24"/>
                <w:sz w:val="24"/>
                <w:szCs w:val="24"/>
              </w:rPr>
            </w:pPr>
            <w:r>
              <w:rPr>
                <w:rFonts w:ascii="宋体" w:hAnsi="宋体" w:cs="Arial" w:hint="eastAsia"/>
                <w:bCs/>
                <w:kern w:val="24"/>
                <w:sz w:val="24"/>
                <w:szCs w:val="24"/>
              </w:rPr>
              <w:t>98.6</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240" w:hangingChars="100" w:hanging="240"/>
              <w:jc w:val="left"/>
              <w:rPr>
                <w:rFonts w:ascii="宋体" w:cs="Arial"/>
                <w:bCs/>
                <w:kern w:val="24"/>
                <w:sz w:val="24"/>
                <w:szCs w:val="24"/>
              </w:rPr>
            </w:pPr>
            <w:r>
              <w:rPr>
                <w:rFonts w:ascii="宋体" w:hAnsi="宋体" w:cs="Arial" w:hint="eastAsia"/>
                <w:bCs/>
                <w:kern w:val="24"/>
                <w:sz w:val="24"/>
                <w:szCs w:val="24"/>
              </w:rPr>
              <w:t>2.高炉煤气利用率，%</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jc w:val="center"/>
              <w:rPr>
                <w:rFonts w:ascii="宋体" w:cs="Arial"/>
                <w:bCs/>
                <w:kern w:val="24"/>
                <w:sz w:val="24"/>
                <w:szCs w:val="24"/>
              </w:rPr>
            </w:pPr>
            <w:r>
              <w:rPr>
                <w:rFonts w:ascii="宋体" w:hAnsi="宋体" w:cs="Arial" w:hint="eastAsia"/>
                <w:bCs/>
                <w:kern w:val="24"/>
                <w:sz w:val="24"/>
                <w:szCs w:val="24"/>
              </w:rPr>
              <w:t>1</w:t>
            </w:r>
            <w:r>
              <w:rPr>
                <w:rFonts w:ascii="宋体" w:cs="Arial" w:hint="eastAsia"/>
                <w:bCs/>
                <w:kern w:val="24"/>
                <w:sz w:val="24"/>
                <w:szCs w:val="24"/>
              </w:rPr>
              <w:t>00</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240" w:hangingChars="100" w:hanging="240"/>
              <w:jc w:val="left"/>
              <w:rPr>
                <w:rFonts w:ascii="宋体" w:cs="Arial"/>
                <w:bCs/>
                <w:kern w:val="24"/>
                <w:sz w:val="24"/>
                <w:szCs w:val="24"/>
              </w:rPr>
            </w:pPr>
            <w:r>
              <w:rPr>
                <w:rFonts w:ascii="宋体" w:hAnsi="宋体" w:cs="Arial" w:hint="eastAsia"/>
                <w:bCs/>
                <w:kern w:val="24"/>
                <w:sz w:val="24"/>
                <w:szCs w:val="24"/>
              </w:rPr>
              <w:t>3.焦炉煤气利用率，%</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jc w:val="center"/>
              <w:rPr>
                <w:rFonts w:ascii="宋体" w:cs="Arial"/>
                <w:bCs/>
                <w:kern w:val="24"/>
                <w:sz w:val="24"/>
                <w:szCs w:val="24"/>
              </w:rPr>
            </w:pPr>
            <w:r>
              <w:rPr>
                <w:rFonts w:ascii="宋体" w:hAnsi="宋体" w:cs="Arial" w:hint="eastAsia"/>
                <w:bCs/>
                <w:kern w:val="24"/>
                <w:sz w:val="24"/>
                <w:szCs w:val="24"/>
              </w:rPr>
              <w:t>无</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240" w:hangingChars="100" w:hanging="240"/>
              <w:jc w:val="left"/>
              <w:rPr>
                <w:rFonts w:ascii="宋体" w:cs="Arial"/>
                <w:bCs/>
                <w:kern w:val="24"/>
                <w:sz w:val="24"/>
                <w:szCs w:val="24"/>
              </w:rPr>
            </w:pPr>
            <w:r>
              <w:rPr>
                <w:rFonts w:ascii="宋体" w:hAnsi="宋体" w:cs="Arial" w:hint="eastAsia"/>
                <w:bCs/>
                <w:kern w:val="24"/>
                <w:sz w:val="24"/>
                <w:szCs w:val="24"/>
              </w:rPr>
              <w:t>4.转炉煤气回收热量，kgce/t钢</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jc w:val="center"/>
              <w:rPr>
                <w:rFonts w:ascii="宋体" w:cs="Arial"/>
                <w:bCs/>
                <w:kern w:val="24"/>
                <w:sz w:val="24"/>
                <w:szCs w:val="24"/>
              </w:rPr>
            </w:pPr>
            <w:r>
              <w:rPr>
                <w:rFonts w:ascii="宋体" w:hAnsi="宋体" w:cs="Arial" w:hint="eastAsia"/>
                <w:bCs/>
                <w:kern w:val="24"/>
                <w:sz w:val="24"/>
                <w:szCs w:val="24"/>
              </w:rPr>
              <w:t>26.98</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240" w:hangingChars="100" w:hanging="240"/>
              <w:jc w:val="left"/>
              <w:rPr>
                <w:rFonts w:ascii="宋体" w:cs="Arial"/>
                <w:bCs/>
                <w:kern w:val="24"/>
                <w:sz w:val="24"/>
                <w:szCs w:val="24"/>
              </w:rPr>
            </w:pPr>
            <w:r>
              <w:rPr>
                <w:rFonts w:ascii="宋体" w:hAnsi="宋体" w:cs="Arial" w:hint="eastAsia"/>
                <w:bCs/>
                <w:kern w:val="24"/>
                <w:sz w:val="24"/>
                <w:szCs w:val="24"/>
              </w:rPr>
              <w:t>5.含铁尘(泥)回收利用率，%</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jc w:val="center"/>
              <w:rPr>
                <w:rFonts w:ascii="宋体" w:cs="Arial"/>
                <w:bCs/>
                <w:kern w:val="24"/>
                <w:sz w:val="24"/>
                <w:szCs w:val="24"/>
              </w:rPr>
            </w:pPr>
            <w:r>
              <w:rPr>
                <w:rFonts w:ascii="宋体" w:hAnsi="宋体" w:cs="Arial" w:hint="eastAsia"/>
                <w:bCs/>
                <w:kern w:val="24"/>
                <w:sz w:val="24"/>
                <w:szCs w:val="24"/>
              </w:rPr>
              <w:t>1</w:t>
            </w:r>
            <w:r>
              <w:rPr>
                <w:rFonts w:ascii="宋体" w:cs="Arial" w:hint="eastAsia"/>
                <w:bCs/>
                <w:kern w:val="24"/>
                <w:sz w:val="24"/>
                <w:szCs w:val="24"/>
              </w:rPr>
              <w:t>00</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240" w:hangingChars="100" w:hanging="240"/>
              <w:jc w:val="left"/>
              <w:rPr>
                <w:rFonts w:ascii="宋体" w:cs="Arial"/>
                <w:bCs/>
                <w:kern w:val="24"/>
                <w:sz w:val="24"/>
                <w:szCs w:val="24"/>
              </w:rPr>
            </w:pPr>
            <w:r>
              <w:rPr>
                <w:rFonts w:ascii="宋体" w:hAnsi="宋体" w:cs="Arial" w:hint="eastAsia"/>
                <w:bCs/>
                <w:kern w:val="24"/>
                <w:sz w:val="24"/>
                <w:szCs w:val="24"/>
              </w:rPr>
              <w:t>6.高炉渣利用率，%</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jc w:val="center"/>
              <w:rPr>
                <w:rFonts w:ascii="宋体" w:cs="Arial"/>
                <w:bCs/>
                <w:kern w:val="24"/>
                <w:sz w:val="24"/>
                <w:szCs w:val="24"/>
              </w:rPr>
            </w:pPr>
            <w:r>
              <w:rPr>
                <w:rFonts w:ascii="宋体" w:hAnsi="宋体" w:cs="Arial" w:hint="eastAsia"/>
                <w:bCs/>
                <w:kern w:val="24"/>
                <w:sz w:val="24"/>
                <w:szCs w:val="24"/>
              </w:rPr>
              <w:t>1</w:t>
            </w:r>
            <w:r>
              <w:rPr>
                <w:rFonts w:ascii="宋体" w:cs="Arial" w:hint="eastAsia"/>
                <w:bCs/>
                <w:kern w:val="24"/>
                <w:sz w:val="24"/>
                <w:szCs w:val="24"/>
              </w:rPr>
              <w:t>00</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240" w:hangingChars="100" w:hanging="240"/>
              <w:jc w:val="left"/>
              <w:rPr>
                <w:rFonts w:ascii="宋体" w:cs="Arial"/>
                <w:bCs/>
                <w:kern w:val="24"/>
                <w:sz w:val="24"/>
                <w:szCs w:val="24"/>
              </w:rPr>
            </w:pPr>
            <w:r>
              <w:rPr>
                <w:rFonts w:ascii="宋体" w:hAnsi="宋体" w:cs="Arial" w:hint="eastAsia"/>
                <w:bCs/>
                <w:kern w:val="24"/>
                <w:sz w:val="24"/>
                <w:szCs w:val="24"/>
              </w:rPr>
              <w:t>7.转炉渣利用率，%</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jc w:val="center"/>
              <w:rPr>
                <w:rFonts w:ascii="宋体" w:cs="Arial"/>
                <w:bCs/>
                <w:kern w:val="24"/>
                <w:sz w:val="24"/>
                <w:szCs w:val="24"/>
              </w:rPr>
            </w:pPr>
            <w:r>
              <w:rPr>
                <w:rFonts w:ascii="宋体" w:hAnsi="宋体" w:cs="Arial" w:hint="eastAsia"/>
                <w:bCs/>
                <w:kern w:val="24"/>
                <w:sz w:val="24"/>
                <w:szCs w:val="24"/>
              </w:rPr>
              <w:t>1</w:t>
            </w:r>
            <w:r>
              <w:rPr>
                <w:rFonts w:ascii="宋体" w:cs="Arial" w:hint="eastAsia"/>
                <w:bCs/>
                <w:kern w:val="24"/>
                <w:sz w:val="24"/>
                <w:szCs w:val="24"/>
              </w:rPr>
              <w:t>00</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240" w:hangingChars="100" w:hanging="240"/>
              <w:jc w:val="left"/>
              <w:rPr>
                <w:rFonts w:ascii="宋体" w:cs="Arial"/>
                <w:bCs/>
                <w:kern w:val="24"/>
                <w:sz w:val="24"/>
                <w:szCs w:val="24"/>
              </w:rPr>
            </w:pPr>
            <w:r>
              <w:rPr>
                <w:rFonts w:ascii="宋体" w:hAnsi="宋体" w:cs="Arial" w:hint="eastAsia"/>
                <w:bCs/>
                <w:kern w:val="24"/>
                <w:sz w:val="24"/>
                <w:szCs w:val="24"/>
              </w:rPr>
              <w:t>8.铁水预处理、精炼装置、钢包等渣铁利用率，%</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jc w:val="center"/>
              <w:rPr>
                <w:rFonts w:ascii="宋体" w:cs="Arial"/>
                <w:bCs/>
                <w:kern w:val="24"/>
                <w:sz w:val="24"/>
                <w:szCs w:val="24"/>
              </w:rPr>
            </w:pPr>
            <w:r>
              <w:rPr>
                <w:rFonts w:ascii="宋体" w:cs="Arial" w:hint="eastAsia"/>
                <w:bCs/>
                <w:kern w:val="24"/>
                <w:sz w:val="24"/>
                <w:szCs w:val="24"/>
              </w:rPr>
              <w:t>100</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240" w:hangingChars="100" w:hanging="240"/>
              <w:jc w:val="left"/>
              <w:rPr>
                <w:rFonts w:ascii="宋体" w:cs="Arial"/>
                <w:bCs/>
                <w:kern w:val="24"/>
                <w:sz w:val="24"/>
                <w:szCs w:val="24"/>
              </w:rPr>
            </w:pPr>
            <w:r>
              <w:rPr>
                <w:rFonts w:ascii="宋体" w:hAnsi="宋体" w:cs="Arial" w:hint="eastAsia"/>
                <w:bCs/>
                <w:kern w:val="24"/>
                <w:sz w:val="24"/>
                <w:szCs w:val="24"/>
              </w:rPr>
              <w:t>9.脱硫副产物利用率，%</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jc w:val="center"/>
              <w:rPr>
                <w:rFonts w:ascii="宋体" w:cs="Arial"/>
                <w:bCs/>
                <w:kern w:val="24"/>
                <w:sz w:val="24"/>
                <w:szCs w:val="24"/>
              </w:rPr>
            </w:pPr>
            <w:r>
              <w:rPr>
                <w:rFonts w:ascii="宋体" w:hAnsi="宋体" w:cs="Arial" w:hint="eastAsia"/>
                <w:bCs/>
                <w:kern w:val="24"/>
                <w:sz w:val="24"/>
                <w:szCs w:val="24"/>
              </w:rPr>
              <w:t>1</w:t>
            </w:r>
            <w:r>
              <w:rPr>
                <w:rFonts w:ascii="宋体" w:cs="Arial" w:hint="eastAsia"/>
                <w:bCs/>
                <w:kern w:val="24"/>
                <w:sz w:val="24"/>
                <w:szCs w:val="24"/>
              </w:rPr>
              <w:t>00</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480" w:hanging="480"/>
              <w:jc w:val="left"/>
              <w:rPr>
                <w:rFonts w:ascii="宋体" w:cs="Arial"/>
                <w:bCs/>
                <w:kern w:val="24"/>
                <w:sz w:val="24"/>
                <w:szCs w:val="24"/>
              </w:rPr>
            </w:pPr>
            <w:r>
              <w:rPr>
                <w:rFonts w:ascii="宋体" w:hAnsi="宋体" w:cs="Arial" w:hint="eastAsia"/>
                <w:bCs/>
                <w:kern w:val="24"/>
                <w:sz w:val="24"/>
                <w:szCs w:val="24"/>
              </w:rPr>
              <w:t>10.消纳城市污水</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jc w:val="center"/>
              <w:rPr>
                <w:rFonts w:ascii="宋体" w:cs="Arial"/>
                <w:bCs/>
                <w:kern w:val="24"/>
                <w:sz w:val="24"/>
                <w:szCs w:val="24"/>
              </w:rPr>
            </w:pPr>
            <w:r>
              <w:rPr>
                <w:rFonts w:ascii="宋体" w:hAnsi="宋体" w:cs="Arial" w:hint="eastAsia"/>
                <w:bCs/>
                <w:kern w:val="24"/>
                <w:sz w:val="24"/>
                <w:szCs w:val="24"/>
              </w:rPr>
              <w:t>/</w:t>
            </w:r>
          </w:p>
        </w:tc>
      </w:tr>
      <w:tr w:rsidR="00151DD0">
        <w:trPr>
          <w:cantSplit/>
          <w:trHeight w:val="567"/>
          <w:jc w:val="center"/>
        </w:trPr>
        <w:tc>
          <w:tcPr>
            <w:tcW w:w="8681" w:type="dxa"/>
            <w:gridSpan w:val="2"/>
            <w:tcBorders>
              <w:top w:val="single" w:sz="4" w:space="0" w:color="auto"/>
              <w:left w:val="single" w:sz="4" w:space="0" w:color="auto"/>
              <w:bottom w:val="single" w:sz="4" w:space="0" w:color="auto"/>
              <w:right w:val="single" w:sz="4" w:space="0" w:color="auto"/>
            </w:tcBorders>
            <w:vAlign w:val="center"/>
          </w:tcPr>
          <w:p w:rsidR="00151DD0" w:rsidRDefault="00334045">
            <w:pPr>
              <w:snapToGrid w:val="0"/>
              <w:rPr>
                <w:rFonts w:ascii="宋体" w:cs="Arial"/>
                <w:kern w:val="24"/>
                <w:sz w:val="24"/>
                <w:szCs w:val="24"/>
              </w:rPr>
            </w:pPr>
            <w:r>
              <w:rPr>
                <w:rFonts w:ascii="宋体" w:hAnsi="宋体" w:cs="Arial" w:hint="eastAsia"/>
                <w:kern w:val="24"/>
                <w:sz w:val="24"/>
                <w:szCs w:val="24"/>
              </w:rPr>
              <w:t>七、清洁生产管理指标</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240" w:hangingChars="100" w:hanging="240"/>
              <w:jc w:val="left"/>
              <w:rPr>
                <w:rFonts w:ascii="宋体" w:cs="Arial"/>
                <w:bCs/>
                <w:kern w:val="24"/>
                <w:sz w:val="24"/>
                <w:szCs w:val="24"/>
              </w:rPr>
            </w:pPr>
            <w:r>
              <w:rPr>
                <w:rFonts w:ascii="宋体" w:hAnsi="宋体" w:cs="Arial" w:hint="eastAsia"/>
                <w:bCs/>
                <w:kern w:val="24"/>
                <w:sz w:val="24"/>
                <w:szCs w:val="24"/>
              </w:rPr>
              <w:t>1.产业政策符合性*</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jc w:val="left"/>
              <w:rPr>
                <w:rFonts w:ascii="宋体" w:hAnsi="宋体" w:cs="Arial"/>
                <w:bCs/>
                <w:kern w:val="24"/>
                <w:sz w:val="24"/>
                <w:szCs w:val="24"/>
              </w:rPr>
            </w:pPr>
            <w:r>
              <w:rPr>
                <w:rFonts w:ascii="宋体" w:hAnsi="宋体" w:cs="Arial" w:hint="eastAsia"/>
                <w:bCs/>
                <w:kern w:val="24"/>
                <w:sz w:val="24"/>
                <w:szCs w:val="24"/>
              </w:rPr>
              <w:t>符合，生产工艺及设备不属于《产业结构调整指导目录(2019 年本)》(国家发展改革委令第29 号)中的淘汰类；不属于《河北省新增限制和淘汰类产业目录(2015 年版)》和《河北省2021 年大气污染综合治理工作方案》中限制类和淘汰类</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240" w:hangingChars="100" w:hanging="240"/>
              <w:jc w:val="left"/>
              <w:rPr>
                <w:rFonts w:ascii="宋体" w:cs="Arial"/>
                <w:bCs/>
                <w:kern w:val="24"/>
                <w:sz w:val="24"/>
                <w:szCs w:val="24"/>
              </w:rPr>
            </w:pPr>
            <w:r>
              <w:rPr>
                <w:rFonts w:ascii="宋体" w:hAnsi="宋体" w:cs="Arial" w:hint="eastAsia"/>
                <w:bCs/>
                <w:kern w:val="24"/>
                <w:sz w:val="24"/>
                <w:szCs w:val="24"/>
              </w:rPr>
              <w:t>2.达标排放*</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jc w:val="center"/>
              <w:rPr>
                <w:rFonts w:ascii="宋体" w:cs="Arial"/>
                <w:bCs/>
                <w:kern w:val="24"/>
                <w:sz w:val="24"/>
                <w:szCs w:val="24"/>
              </w:rPr>
            </w:pPr>
            <w:r>
              <w:rPr>
                <w:rFonts w:ascii="宋体" w:hAnsi="宋体" w:cs="Arial" w:hint="eastAsia"/>
                <w:bCs/>
                <w:kern w:val="24"/>
                <w:sz w:val="24"/>
                <w:szCs w:val="24"/>
              </w:rPr>
              <w:t>符合，通过在线监测数据、手工监测报告，污染物达标排放满足排污许可排放限值要求</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240" w:hangingChars="100" w:hanging="240"/>
              <w:jc w:val="left"/>
              <w:rPr>
                <w:rFonts w:ascii="宋体" w:cs="Arial"/>
                <w:bCs/>
                <w:kern w:val="24"/>
                <w:sz w:val="24"/>
                <w:szCs w:val="24"/>
              </w:rPr>
            </w:pPr>
            <w:r>
              <w:rPr>
                <w:rFonts w:ascii="宋体" w:hAnsi="宋体" w:cs="Arial" w:hint="eastAsia"/>
                <w:bCs/>
                <w:kern w:val="24"/>
                <w:sz w:val="24"/>
                <w:szCs w:val="24"/>
              </w:rPr>
              <w:t>3.总量控制*</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jc w:val="center"/>
              <w:rPr>
                <w:rFonts w:ascii="宋体" w:cs="Arial"/>
                <w:bCs/>
                <w:kern w:val="24"/>
                <w:sz w:val="24"/>
                <w:szCs w:val="24"/>
              </w:rPr>
            </w:pPr>
            <w:r>
              <w:rPr>
                <w:rFonts w:ascii="宋体" w:hAnsi="宋体" w:cs="Arial" w:hint="eastAsia"/>
                <w:bCs/>
                <w:kern w:val="24"/>
                <w:sz w:val="24"/>
                <w:szCs w:val="24"/>
              </w:rPr>
              <w:t>通过执行报告查询2</w:t>
            </w:r>
            <w:r>
              <w:rPr>
                <w:rFonts w:ascii="宋体" w:cs="Arial" w:hint="eastAsia"/>
                <w:bCs/>
                <w:kern w:val="24"/>
                <w:sz w:val="24"/>
                <w:szCs w:val="24"/>
              </w:rPr>
              <w:t>023</w:t>
            </w:r>
            <w:r>
              <w:rPr>
                <w:rFonts w:ascii="宋体" w:hAnsi="宋体" w:cs="Arial" w:hint="eastAsia"/>
                <w:bCs/>
                <w:kern w:val="24"/>
                <w:sz w:val="24"/>
                <w:szCs w:val="24"/>
              </w:rPr>
              <w:t>年实际排放量颗粒物</w:t>
            </w:r>
            <w:r>
              <w:rPr>
                <w:rFonts w:ascii="宋体" w:cs="Arial" w:hint="eastAsia"/>
                <w:bCs/>
                <w:kern w:val="24"/>
                <w:sz w:val="24"/>
                <w:szCs w:val="24"/>
              </w:rPr>
              <w:t>1418.755</w:t>
            </w:r>
            <w:r>
              <w:rPr>
                <w:rFonts w:ascii="宋体" w:hAnsi="宋体" w:cs="Arial" w:hint="eastAsia"/>
                <w:bCs/>
                <w:kern w:val="24"/>
                <w:sz w:val="24"/>
                <w:szCs w:val="24"/>
              </w:rPr>
              <w:t>吨、二氧化硫</w:t>
            </w:r>
            <w:r>
              <w:rPr>
                <w:rFonts w:ascii="宋体" w:cs="Arial" w:hint="eastAsia"/>
                <w:bCs/>
                <w:kern w:val="24"/>
                <w:sz w:val="24"/>
                <w:szCs w:val="24"/>
              </w:rPr>
              <w:t>114.381</w:t>
            </w:r>
            <w:r>
              <w:rPr>
                <w:rFonts w:ascii="宋体" w:hAnsi="宋体" w:cs="Arial" w:hint="eastAsia"/>
                <w:bCs/>
                <w:kern w:val="24"/>
                <w:sz w:val="24"/>
                <w:szCs w:val="24"/>
              </w:rPr>
              <w:t>吨、氮氧化物</w:t>
            </w:r>
            <w:r>
              <w:rPr>
                <w:rFonts w:ascii="宋体" w:cs="Arial" w:hint="eastAsia"/>
                <w:bCs/>
                <w:kern w:val="24"/>
                <w:sz w:val="24"/>
                <w:szCs w:val="24"/>
              </w:rPr>
              <w:t>464.222</w:t>
            </w:r>
            <w:r>
              <w:rPr>
                <w:rFonts w:ascii="宋体" w:hAnsi="宋体" w:cs="Arial" w:hint="eastAsia"/>
                <w:bCs/>
                <w:kern w:val="24"/>
                <w:sz w:val="24"/>
                <w:szCs w:val="24"/>
              </w:rPr>
              <w:t>吨；许可排放量颗粒物</w:t>
            </w:r>
            <w:r>
              <w:rPr>
                <w:rFonts w:ascii="宋体" w:cs="Arial" w:hint="eastAsia"/>
                <w:bCs/>
                <w:kern w:val="24"/>
                <w:sz w:val="24"/>
                <w:szCs w:val="24"/>
              </w:rPr>
              <w:t>1712.146</w:t>
            </w:r>
            <w:r>
              <w:rPr>
                <w:rFonts w:ascii="宋体" w:hAnsi="宋体" w:cs="Arial" w:hint="eastAsia"/>
                <w:bCs/>
                <w:kern w:val="24"/>
                <w:sz w:val="24"/>
                <w:szCs w:val="24"/>
              </w:rPr>
              <w:t>吨、二氧化硫</w:t>
            </w:r>
            <w:r>
              <w:rPr>
                <w:rFonts w:ascii="宋体" w:cs="Arial" w:hint="eastAsia"/>
                <w:bCs/>
                <w:kern w:val="24"/>
                <w:sz w:val="24"/>
                <w:szCs w:val="24"/>
              </w:rPr>
              <w:t>1370.956</w:t>
            </w:r>
            <w:r>
              <w:rPr>
                <w:rFonts w:ascii="宋体" w:hAnsi="宋体" w:cs="Arial" w:hint="eastAsia"/>
                <w:bCs/>
                <w:kern w:val="24"/>
                <w:sz w:val="24"/>
                <w:szCs w:val="24"/>
              </w:rPr>
              <w:t>吨、氮氧化物</w:t>
            </w:r>
            <w:r>
              <w:rPr>
                <w:rFonts w:ascii="宋体" w:cs="Arial" w:hint="eastAsia"/>
                <w:bCs/>
                <w:kern w:val="24"/>
                <w:sz w:val="24"/>
                <w:szCs w:val="24"/>
              </w:rPr>
              <w:t>2857.704</w:t>
            </w:r>
            <w:r>
              <w:rPr>
                <w:rFonts w:ascii="宋体" w:hAnsi="宋体" w:cs="Arial" w:hint="eastAsia"/>
                <w:bCs/>
                <w:kern w:val="24"/>
                <w:sz w:val="24"/>
                <w:szCs w:val="24"/>
              </w:rPr>
              <w:t>吨；实际排放量未超总量排污</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240" w:hangingChars="100" w:hanging="240"/>
              <w:jc w:val="left"/>
              <w:rPr>
                <w:rFonts w:ascii="宋体" w:cs="Arial"/>
                <w:bCs/>
                <w:kern w:val="24"/>
                <w:sz w:val="24"/>
                <w:szCs w:val="24"/>
              </w:rPr>
            </w:pPr>
            <w:r>
              <w:rPr>
                <w:rFonts w:ascii="宋体" w:hAnsi="宋体" w:cs="Arial" w:hint="eastAsia"/>
                <w:bCs/>
                <w:kern w:val="24"/>
                <w:sz w:val="24"/>
                <w:szCs w:val="24"/>
              </w:rPr>
              <w:t>4.环境污染事故预防*</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jc w:val="center"/>
              <w:rPr>
                <w:rFonts w:ascii="宋体" w:cs="Arial"/>
                <w:bCs/>
                <w:kern w:val="24"/>
                <w:sz w:val="24"/>
                <w:szCs w:val="24"/>
              </w:rPr>
            </w:pPr>
            <w:r>
              <w:rPr>
                <w:rFonts w:ascii="宋体" w:hAnsi="宋体" w:cs="Arial" w:hint="eastAsia"/>
                <w:bCs/>
                <w:kern w:val="24"/>
                <w:sz w:val="24"/>
                <w:szCs w:val="24"/>
              </w:rPr>
              <w:t>编制《突发环境事件应急预案》，定期组织进行演练</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240" w:hangingChars="100" w:hanging="240"/>
              <w:jc w:val="left"/>
              <w:rPr>
                <w:rFonts w:ascii="宋体" w:cs="Arial"/>
                <w:bCs/>
                <w:kern w:val="24"/>
                <w:sz w:val="24"/>
                <w:szCs w:val="24"/>
              </w:rPr>
            </w:pPr>
            <w:r>
              <w:rPr>
                <w:rFonts w:ascii="宋体" w:hAnsi="宋体" w:cs="Arial" w:hint="eastAsia"/>
                <w:bCs/>
                <w:kern w:val="24"/>
                <w:sz w:val="24"/>
                <w:szCs w:val="24"/>
              </w:rPr>
              <w:t>5.建立健全环境管理体系</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jc w:val="center"/>
              <w:rPr>
                <w:rFonts w:ascii="宋体" w:cs="Arial"/>
                <w:bCs/>
                <w:kern w:val="24"/>
                <w:sz w:val="24"/>
                <w:szCs w:val="24"/>
              </w:rPr>
            </w:pPr>
            <w:r>
              <w:rPr>
                <w:rFonts w:ascii="宋体" w:hAnsi="宋体" w:cs="Arial" w:hint="eastAsia"/>
                <w:bCs/>
                <w:kern w:val="24"/>
                <w:sz w:val="24"/>
                <w:szCs w:val="24"/>
              </w:rPr>
              <w:t xml:space="preserve">  公司设置负责环保工作副总1名，同时设置环保部，环保部设置专职环保管理人员5名，各工序配备环保负责人4名。主要职责为建立健全环保管理制度，履行环保管理职责。公司设有环保处，负责更新、建立、健全公司环保方面的规章制度，建设环保项目，管理、监督和检查环保有关方面工作</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240" w:hangingChars="100" w:hanging="240"/>
              <w:jc w:val="left"/>
              <w:rPr>
                <w:rFonts w:ascii="宋体" w:cs="Arial"/>
                <w:bCs/>
                <w:kern w:val="24"/>
                <w:sz w:val="24"/>
                <w:szCs w:val="24"/>
              </w:rPr>
            </w:pPr>
            <w:r>
              <w:rPr>
                <w:rFonts w:ascii="宋体" w:hAnsi="宋体" w:cs="Arial" w:hint="eastAsia"/>
                <w:bCs/>
                <w:kern w:val="24"/>
                <w:sz w:val="24"/>
                <w:szCs w:val="24"/>
              </w:rPr>
              <w:t>6.危险废物安全处置</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jc w:val="center"/>
              <w:rPr>
                <w:rFonts w:ascii="宋体" w:cs="Arial"/>
                <w:bCs/>
                <w:kern w:val="24"/>
                <w:sz w:val="24"/>
                <w:szCs w:val="24"/>
              </w:rPr>
            </w:pPr>
            <w:r>
              <w:rPr>
                <w:rFonts w:ascii="宋体" w:hAnsi="宋体" w:cs="Arial" w:hint="eastAsia"/>
                <w:bCs/>
                <w:kern w:val="24"/>
                <w:sz w:val="24"/>
                <w:szCs w:val="24"/>
              </w:rPr>
              <w:t xml:space="preserve">  生产经营过程中产生的废油等危险废物暂存在危险废物暂存间内，后交由有资质单位进行处置</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240" w:hangingChars="100" w:hanging="240"/>
              <w:jc w:val="left"/>
              <w:rPr>
                <w:rFonts w:ascii="宋体" w:cs="Arial"/>
                <w:bCs/>
                <w:kern w:val="24"/>
                <w:sz w:val="24"/>
                <w:szCs w:val="24"/>
              </w:rPr>
            </w:pPr>
            <w:r>
              <w:rPr>
                <w:rFonts w:ascii="宋体" w:hAnsi="宋体" w:cs="Arial" w:hint="eastAsia"/>
                <w:bCs/>
                <w:kern w:val="24"/>
                <w:sz w:val="24"/>
                <w:szCs w:val="24"/>
              </w:rPr>
              <w:t>7.清洁生产组织机构及管理制度</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jc w:val="center"/>
              <w:rPr>
                <w:rFonts w:ascii="宋体" w:cs="Arial"/>
                <w:bCs/>
                <w:kern w:val="24"/>
                <w:sz w:val="24"/>
                <w:szCs w:val="24"/>
              </w:rPr>
            </w:pPr>
            <w:r>
              <w:rPr>
                <w:rFonts w:ascii="宋体" w:hAnsi="宋体" w:cs="Arial" w:hint="eastAsia"/>
                <w:bCs/>
                <w:kern w:val="24"/>
                <w:sz w:val="24"/>
                <w:szCs w:val="24"/>
              </w:rPr>
              <w:t>清洁生产办公室设在金鼎重工环保部，负责清洁生产活动的日常管理工作，组织协调并监督实施本次审核提出的清洁生产方案，定期对公司员工进行清洁生产的教育和培训，负责启动下一轮清洁生产审核。</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240" w:hangingChars="100" w:hanging="240"/>
              <w:jc w:val="left"/>
              <w:rPr>
                <w:rFonts w:ascii="宋体" w:cs="Arial"/>
                <w:bCs/>
                <w:kern w:val="24"/>
                <w:sz w:val="24"/>
                <w:szCs w:val="24"/>
              </w:rPr>
            </w:pPr>
            <w:r>
              <w:rPr>
                <w:rFonts w:ascii="宋体" w:hAnsi="宋体" w:cs="Arial" w:hint="eastAsia"/>
                <w:bCs/>
                <w:kern w:val="24"/>
                <w:sz w:val="24"/>
                <w:szCs w:val="24"/>
              </w:rPr>
              <w:t>8.清洁生产审核活动</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jc w:val="center"/>
              <w:rPr>
                <w:rFonts w:ascii="宋体" w:cs="Arial"/>
                <w:bCs/>
                <w:kern w:val="24"/>
                <w:sz w:val="24"/>
                <w:szCs w:val="24"/>
              </w:rPr>
            </w:pPr>
            <w:r>
              <w:rPr>
                <w:rFonts w:ascii="宋体" w:hAnsi="宋体" w:cs="Arial" w:hint="eastAsia"/>
                <w:bCs/>
                <w:kern w:val="24"/>
                <w:sz w:val="24"/>
                <w:szCs w:val="24"/>
              </w:rPr>
              <w:t>根据河北省生态环境厅发布的《关于开展2021年全省强制性清洁生产审核工作（第一批）的通知》（</w:t>
            </w:r>
            <w:proofErr w:type="gramStart"/>
            <w:r>
              <w:rPr>
                <w:rFonts w:ascii="宋体" w:hAnsi="宋体" w:cs="Arial" w:hint="eastAsia"/>
                <w:bCs/>
                <w:kern w:val="24"/>
                <w:sz w:val="24"/>
                <w:szCs w:val="24"/>
              </w:rPr>
              <w:t>冀环科教</w:t>
            </w:r>
            <w:proofErr w:type="gramEnd"/>
            <w:r>
              <w:rPr>
                <w:rFonts w:ascii="宋体" w:hAnsi="宋体" w:cs="Arial" w:hint="eastAsia"/>
                <w:bCs/>
                <w:kern w:val="24"/>
                <w:sz w:val="24"/>
                <w:szCs w:val="24"/>
              </w:rPr>
              <w:t>函[2021]541号），金鼎重工被列入“河北省2021年度清洁生产审核重点企业”。公司领导对此非常重视，为尽快落实清洁生产审核工作，保证清洁生产审核工作的质量和进度，根据河北省生态环境厅、邯郸市生态环境局和邯郸市生态环境局武安市分局的意见和要求，于2021年7月开展了清洁生产审核工作，并委托河北省众联能源环保科技有限公司对我公司本轮清洁生产审核工作进行技术指导。</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240" w:hangingChars="100" w:hanging="240"/>
              <w:jc w:val="left"/>
              <w:rPr>
                <w:rFonts w:ascii="宋体" w:cs="Arial"/>
                <w:bCs/>
                <w:kern w:val="24"/>
                <w:sz w:val="24"/>
                <w:szCs w:val="24"/>
              </w:rPr>
            </w:pPr>
            <w:r>
              <w:rPr>
                <w:rFonts w:ascii="宋体" w:hAnsi="宋体" w:cs="Arial" w:hint="eastAsia"/>
                <w:bCs/>
                <w:kern w:val="24"/>
                <w:sz w:val="24"/>
                <w:szCs w:val="24"/>
              </w:rPr>
              <w:t>9.能源管理机构、管理制度、能源管控中心</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jc w:val="center"/>
              <w:rPr>
                <w:rFonts w:ascii="宋体" w:cs="Arial"/>
                <w:bCs/>
                <w:kern w:val="24"/>
                <w:sz w:val="24"/>
                <w:szCs w:val="24"/>
              </w:rPr>
            </w:pPr>
            <w:r>
              <w:rPr>
                <w:rFonts w:ascii="宋体" w:hAnsi="宋体" w:cs="Arial" w:hint="eastAsia"/>
                <w:bCs/>
                <w:kern w:val="24"/>
                <w:sz w:val="24"/>
                <w:szCs w:val="24"/>
              </w:rPr>
              <w:t>能源事业部能源中心归口管理能源方面工作，建立公司一级管理制度8项，包括管理职责、计量管理、介质使用、统计平衡、节能监察、能源限额等方面。2014年，建立能源管控中心，管控平台有电力系统、高炉煤气系统，转炉煤气系统、氧气系统、氮气系统、蒸汽系统、生产系统七个管控体系，能及时进行数据分析，通过智能分析及时管</w:t>
            </w:r>
            <w:proofErr w:type="gramStart"/>
            <w:r>
              <w:rPr>
                <w:rFonts w:ascii="宋体" w:hAnsi="宋体" w:cs="Arial" w:hint="eastAsia"/>
                <w:bCs/>
                <w:kern w:val="24"/>
                <w:sz w:val="24"/>
                <w:szCs w:val="24"/>
              </w:rPr>
              <w:t>控公司</w:t>
            </w:r>
            <w:proofErr w:type="gramEnd"/>
            <w:r>
              <w:rPr>
                <w:rFonts w:ascii="宋体" w:hAnsi="宋体" w:cs="Arial" w:hint="eastAsia"/>
                <w:bCs/>
                <w:kern w:val="24"/>
                <w:sz w:val="24"/>
                <w:szCs w:val="24"/>
              </w:rPr>
              <w:t>生产，杜绝能源浪费。开展节能活动主要从管理提升、技术改造两个方面开展，在管理方面，充分发挥能源管控中心作用，降低企业生产用能，提高能源利用效率，并从实际出发，开展全员创新活动，挖掘基层节能技改措施，对具有节能效果的单位或个人进行评优奖励。日常增加监察力度，杜绝能源浪费，同时聘请信息标准院、节能公司开展能效提升、能源审计等多方面专家诊断，加强能源管理工作。</w:t>
            </w:r>
          </w:p>
        </w:tc>
      </w:tr>
      <w:tr w:rsidR="00151DD0">
        <w:trPr>
          <w:cantSplit/>
          <w:trHeight w:val="567"/>
          <w:jc w:val="center"/>
        </w:trPr>
        <w:tc>
          <w:tcPr>
            <w:tcW w:w="4334"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ind w:left="480" w:hanging="480"/>
              <w:jc w:val="left"/>
              <w:rPr>
                <w:rFonts w:ascii="宋体" w:cs="Arial"/>
                <w:bCs/>
                <w:kern w:val="24"/>
                <w:sz w:val="24"/>
                <w:szCs w:val="24"/>
              </w:rPr>
            </w:pPr>
            <w:r>
              <w:rPr>
                <w:rFonts w:ascii="宋体" w:hAnsi="宋体" w:cs="Arial" w:hint="eastAsia"/>
                <w:bCs/>
                <w:kern w:val="24"/>
                <w:sz w:val="24"/>
                <w:szCs w:val="24"/>
              </w:rPr>
              <w:t>10.开展节能活动</w:t>
            </w:r>
          </w:p>
        </w:tc>
        <w:tc>
          <w:tcPr>
            <w:tcW w:w="4347" w:type="dxa"/>
            <w:tcBorders>
              <w:top w:val="single" w:sz="4" w:space="0" w:color="auto"/>
              <w:left w:val="single" w:sz="4" w:space="0" w:color="auto"/>
              <w:bottom w:val="single" w:sz="4" w:space="0" w:color="auto"/>
              <w:right w:val="single" w:sz="4" w:space="0" w:color="auto"/>
            </w:tcBorders>
            <w:vAlign w:val="center"/>
          </w:tcPr>
          <w:p w:rsidR="00151DD0" w:rsidRDefault="00334045">
            <w:pPr>
              <w:snapToGrid w:val="0"/>
              <w:jc w:val="center"/>
              <w:rPr>
                <w:rFonts w:ascii="宋体" w:cs="Arial"/>
                <w:bCs/>
                <w:kern w:val="24"/>
                <w:sz w:val="24"/>
                <w:szCs w:val="24"/>
              </w:rPr>
            </w:pPr>
            <w:r>
              <w:rPr>
                <w:rFonts w:ascii="宋体" w:hAnsi="宋体" w:cs="Arial" w:hint="eastAsia"/>
                <w:bCs/>
                <w:kern w:val="24"/>
                <w:sz w:val="24"/>
                <w:szCs w:val="24"/>
              </w:rPr>
              <w:t>在技术改造方面，逐步实施了余热回收、废气循环、</w:t>
            </w:r>
            <w:proofErr w:type="gramStart"/>
            <w:r>
              <w:rPr>
                <w:rFonts w:ascii="宋体" w:hAnsi="宋体" w:cs="Arial" w:hint="eastAsia"/>
                <w:bCs/>
                <w:kern w:val="24"/>
                <w:sz w:val="24"/>
                <w:szCs w:val="24"/>
              </w:rPr>
              <w:t>也环冷液</w:t>
            </w:r>
            <w:proofErr w:type="gramEnd"/>
            <w:r>
              <w:rPr>
                <w:rFonts w:ascii="宋体" w:hAnsi="宋体" w:cs="Arial" w:hint="eastAsia"/>
                <w:bCs/>
                <w:kern w:val="24"/>
                <w:sz w:val="24"/>
                <w:szCs w:val="24"/>
              </w:rPr>
              <w:t>密封、自动燃烧、</w:t>
            </w:r>
            <w:proofErr w:type="gramStart"/>
            <w:r>
              <w:rPr>
                <w:rFonts w:ascii="宋体" w:hAnsi="宋体" w:cs="Arial" w:hint="eastAsia"/>
                <w:bCs/>
                <w:kern w:val="24"/>
                <w:sz w:val="24"/>
                <w:szCs w:val="24"/>
              </w:rPr>
              <w:t>全氧燃烧</w:t>
            </w:r>
            <w:proofErr w:type="gramEnd"/>
            <w:r>
              <w:rPr>
                <w:rFonts w:ascii="宋体" w:hAnsi="宋体" w:cs="Arial" w:hint="eastAsia"/>
                <w:bCs/>
                <w:kern w:val="24"/>
                <w:sz w:val="24"/>
                <w:szCs w:val="24"/>
              </w:rPr>
              <w:t>、集控节能、永磁电机等大批节能技改工程，能效绩效改善明显。</w:t>
            </w:r>
          </w:p>
        </w:tc>
      </w:tr>
    </w:tbl>
    <w:p w:rsidR="00151DD0" w:rsidRDefault="00334045">
      <w:pPr>
        <w:rPr>
          <w:rFonts w:ascii="宋体" w:hAnsi="宋体" w:cs="仿宋_GB2312"/>
          <w:bCs/>
          <w:sz w:val="30"/>
          <w:szCs w:val="30"/>
        </w:rPr>
      </w:pPr>
      <w:r>
        <w:rPr>
          <w:rFonts w:ascii="宋体" w:hAnsi="宋体" w:cs="仿宋_GB2312" w:hint="eastAsia"/>
          <w:bCs/>
          <w:sz w:val="30"/>
          <w:szCs w:val="30"/>
        </w:rPr>
        <w:t xml:space="preserve"> </w:t>
      </w:r>
    </w:p>
    <w:p w:rsidR="00151DD0" w:rsidRDefault="00334045">
      <w:pPr>
        <w:rPr>
          <w:rFonts w:ascii="宋体" w:hAnsi="宋体" w:cs="仿宋_GB2312"/>
          <w:bCs/>
          <w:sz w:val="30"/>
          <w:szCs w:val="30"/>
        </w:rPr>
      </w:pPr>
      <w:r>
        <w:rPr>
          <w:rFonts w:ascii="宋体" w:hAnsi="宋体" w:cs="仿宋_GB2312" w:hint="eastAsia"/>
          <w:bCs/>
          <w:sz w:val="30"/>
          <w:szCs w:val="30"/>
        </w:rPr>
        <w:t xml:space="preserve"> </w:t>
      </w:r>
    </w:p>
    <w:p w:rsidR="00151DD0" w:rsidRDefault="00334045">
      <w:pPr>
        <w:rPr>
          <w:rFonts w:ascii="宋体" w:hAnsi="宋体" w:cs="仿宋_GB2312"/>
          <w:bCs/>
          <w:sz w:val="30"/>
          <w:szCs w:val="30"/>
        </w:rPr>
      </w:pPr>
      <w:r>
        <w:rPr>
          <w:rFonts w:ascii="宋体" w:hAnsi="宋体" w:cs="仿宋_GB2312" w:hint="eastAsia"/>
          <w:bCs/>
          <w:sz w:val="30"/>
          <w:szCs w:val="30"/>
        </w:rPr>
        <w:t xml:space="preserve"> </w:t>
      </w:r>
    </w:p>
    <w:p w:rsidR="00151DD0" w:rsidRDefault="00334045">
      <w:pPr>
        <w:rPr>
          <w:rFonts w:ascii="宋体" w:hAnsi="宋体" w:cs="仿宋_GB2312"/>
          <w:bCs/>
          <w:sz w:val="30"/>
          <w:szCs w:val="30"/>
        </w:rPr>
      </w:pPr>
      <w:r>
        <w:rPr>
          <w:rFonts w:ascii="宋体" w:hAnsi="宋体" w:cs="仿宋_GB2312" w:hint="eastAsia"/>
          <w:bCs/>
          <w:sz w:val="30"/>
          <w:szCs w:val="30"/>
        </w:rPr>
        <w:t xml:space="preserve"> </w:t>
      </w:r>
    </w:p>
    <w:p w:rsidR="00151DD0" w:rsidRDefault="00334045">
      <w:pPr>
        <w:rPr>
          <w:rFonts w:ascii="宋体" w:hAnsi="宋体" w:cs="仿宋_GB2312"/>
          <w:bCs/>
          <w:sz w:val="30"/>
          <w:szCs w:val="30"/>
        </w:rPr>
      </w:pPr>
      <w:r>
        <w:rPr>
          <w:rFonts w:ascii="宋体" w:hAnsi="宋体" w:cs="仿宋_GB2312" w:hint="eastAsia"/>
          <w:bCs/>
          <w:sz w:val="30"/>
          <w:szCs w:val="30"/>
        </w:rPr>
        <w:t xml:space="preserve"> </w:t>
      </w:r>
    </w:p>
    <w:p w:rsidR="00151DD0" w:rsidRDefault="00334045">
      <w:pPr>
        <w:rPr>
          <w:rFonts w:ascii="宋体" w:hAnsi="宋体" w:cs="仿宋_GB2312"/>
          <w:bCs/>
          <w:sz w:val="30"/>
          <w:szCs w:val="30"/>
        </w:rPr>
      </w:pPr>
      <w:r>
        <w:rPr>
          <w:rFonts w:ascii="宋体" w:hAnsi="宋体" w:cs="仿宋_GB2312" w:hint="eastAsia"/>
          <w:bCs/>
          <w:sz w:val="30"/>
          <w:szCs w:val="30"/>
        </w:rPr>
        <w:t xml:space="preserve"> </w:t>
      </w:r>
    </w:p>
    <w:p w:rsidR="00151DD0" w:rsidRDefault="00334045">
      <w:pPr>
        <w:rPr>
          <w:rFonts w:ascii="宋体" w:hAnsi="宋体" w:cs="仿宋_GB2312"/>
          <w:bCs/>
          <w:sz w:val="30"/>
          <w:szCs w:val="30"/>
        </w:rPr>
      </w:pPr>
      <w:r>
        <w:rPr>
          <w:rFonts w:ascii="宋体" w:hAnsi="宋体" w:cs="仿宋_GB2312" w:hint="eastAsia"/>
          <w:bCs/>
          <w:sz w:val="30"/>
          <w:szCs w:val="30"/>
        </w:rPr>
        <w:t xml:space="preserve"> </w:t>
      </w:r>
    </w:p>
    <w:p w:rsidR="00151DD0" w:rsidRDefault="00334045">
      <w:pPr>
        <w:rPr>
          <w:rFonts w:ascii="宋体" w:hAnsi="宋体" w:cs="仿宋_GB2312"/>
          <w:bCs/>
          <w:sz w:val="30"/>
          <w:szCs w:val="30"/>
        </w:rPr>
      </w:pPr>
      <w:r>
        <w:rPr>
          <w:rFonts w:ascii="宋体" w:hAnsi="宋体" w:cs="仿宋_GB2312" w:hint="eastAsia"/>
          <w:bCs/>
          <w:sz w:val="30"/>
          <w:szCs w:val="30"/>
        </w:rPr>
        <w:t xml:space="preserve"> </w:t>
      </w:r>
    </w:p>
    <w:p w:rsidR="00151DD0" w:rsidRDefault="00334045">
      <w:pPr>
        <w:rPr>
          <w:rFonts w:ascii="宋体" w:hAnsi="宋体" w:cs="仿宋_GB2312"/>
          <w:bCs/>
          <w:sz w:val="30"/>
          <w:szCs w:val="30"/>
        </w:rPr>
      </w:pPr>
      <w:r>
        <w:rPr>
          <w:rFonts w:ascii="宋体" w:hAnsi="宋体" w:cs="仿宋_GB2312" w:hint="eastAsia"/>
          <w:bCs/>
          <w:sz w:val="30"/>
          <w:szCs w:val="30"/>
        </w:rPr>
        <w:t xml:space="preserve"> </w:t>
      </w:r>
    </w:p>
    <w:p w:rsidR="00151DD0" w:rsidRDefault="00334045">
      <w:pPr>
        <w:rPr>
          <w:rFonts w:ascii="宋体" w:hAnsi="宋体" w:cs="仿宋_GB2312"/>
          <w:bCs/>
          <w:sz w:val="30"/>
          <w:szCs w:val="30"/>
        </w:rPr>
      </w:pPr>
      <w:r>
        <w:rPr>
          <w:rFonts w:ascii="宋体" w:hAnsi="宋体" w:cs="仿宋_GB2312" w:hint="eastAsia"/>
          <w:bCs/>
          <w:sz w:val="30"/>
          <w:szCs w:val="30"/>
        </w:rPr>
        <w:t xml:space="preserve"> </w:t>
      </w:r>
    </w:p>
    <w:p w:rsidR="00151DD0" w:rsidRDefault="00334045">
      <w:pPr>
        <w:ind w:firstLineChars="100" w:firstLine="300"/>
        <w:rPr>
          <w:rFonts w:ascii="宋体" w:cs="仿宋_GB2312"/>
          <w:bCs/>
          <w:sz w:val="30"/>
          <w:szCs w:val="30"/>
        </w:rPr>
      </w:pPr>
      <w:r>
        <w:rPr>
          <w:rFonts w:ascii="宋体" w:hAnsi="宋体" w:cs="仿宋_GB2312" w:hint="eastAsia"/>
          <w:bCs/>
          <w:sz w:val="30"/>
          <w:szCs w:val="30"/>
        </w:rPr>
        <w:t>2</w:t>
      </w:r>
      <w:r>
        <w:rPr>
          <w:rFonts w:ascii="宋体" w:cs="仿宋_GB2312" w:hint="eastAsia"/>
          <w:bCs/>
          <w:sz w:val="30"/>
          <w:szCs w:val="30"/>
        </w:rPr>
        <w:t>.</w:t>
      </w:r>
      <w:r>
        <w:rPr>
          <w:rFonts w:ascii="宋体" w:hAnsi="宋体" w:cs="仿宋_GB2312" w:hint="eastAsia"/>
          <w:bCs/>
          <w:sz w:val="30"/>
          <w:szCs w:val="30"/>
        </w:rPr>
        <w:t>企业主要污染物排放量、许可量和环境保护税情况</w:t>
      </w:r>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1196"/>
        <w:gridCol w:w="1611"/>
        <w:gridCol w:w="1569"/>
        <w:gridCol w:w="1401"/>
        <w:gridCol w:w="2132"/>
      </w:tblGrid>
      <w:tr w:rsidR="00151DD0">
        <w:trPr>
          <w:trHeight w:val="851"/>
          <w:jc w:val="center"/>
        </w:trPr>
        <w:tc>
          <w:tcPr>
            <w:tcW w:w="1799" w:type="dxa"/>
            <w:gridSpan w:val="2"/>
            <w:tcBorders>
              <w:top w:val="single" w:sz="4" w:space="0" w:color="auto"/>
              <w:left w:val="single" w:sz="4" w:space="0" w:color="auto"/>
              <w:bottom w:val="single" w:sz="4" w:space="0" w:color="auto"/>
              <w:right w:val="single" w:sz="4" w:space="0" w:color="auto"/>
            </w:tcBorders>
            <w:vAlign w:val="center"/>
          </w:tcPr>
          <w:p w:rsidR="00151DD0" w:rsidRDefault="00334045">
            <w:pPr>
              <w:adjustRightInd w:val="0"/>
              <w:snapToGrid w:val="0"/>
              <w:jc w:val="center"/>
              <w:rPr>
                <w:rFonts w:ascii="宋体" w:cs="仿宋_GB2312"/>
                <w:bCs/>
                <w:sz w:val="24"/>
                <w:szCs w:val="24"/>
              </w:rPr>
            </w:pPr>
            <w:r>
              <w:rPr>
                <w:rFonts w:ascii="宋体" w:hAnsi="宋体" w:cs="仿宋_GB2312" w:hint="eastAsia"/>
                <w:bCs/>
                <w:sz w:val="24"/>
                <w:szCs w:val="24"/>
              </w:rPr>
              <w:t>污染物名称</w:t>
            </w:r>
          </w:p>
        </w:tc>
        <w:tc>
          <w:tcPr>
            <w:tcW w:w="1611" w:type="dxa"/>
            <w:tcBorders>
              <w:top w:val="single" w:sz="4" w:space="0" w:color="auto"/>
              <w:left w:val="single" w:sz="4" w:space="0" w:color="auto"/>
              <w:bottom w:val="single" w:sz="4" w:space="0" w:color="auto"/>
              <w:right w:val="single" w:sz="4" w:space="0" w:color="auto"/>
            </w:tcBorders>
            <w:vAlign w:val="center"/>
          </w:tcPr>
          <w:p w:rsidR="00151DD0" w:rsidRDefault="00334045">
            <w:pPr>
              <w:adjustRightInd w:val="0"/>
              <w:snapToGrid w:val="0"/>
              <w:jc w:val="center"/>
              <w:rPr>
                <w:rFonts w:ascii="宋体" w:cs="仿宋_GB2312"/>
                <w:bCs/>
                <w:sz w:val="24"/>
                <w:szCs w:val="24"/>
              </w:rPr>
            </w:pPr>
            <w:r>
              <w:rPr>
                <w:rFonts w:ascii="宋体" w:hAnsi="宋体" w:cs="仿宋_GB2312" w:hint="eastAsia"/>
                <w:bCs/>
                <w:sz w:val="24"/>
                <w:szCs w:val="24"/>
              </w:rPr>
              <w:t>实际排放量</w:t>
            </w:r>
          </w:p>
          <w:p w:rsidR="00151DD0" w:rsidRDefault="00334045">
            <w:pPr>
              <w:adjustRightInd w:val="0"/>
              <w:snapToGrid w:val="0"/>
              <w:jc w:val="center"/>
              <w:rPr>
                <w:rFonts w:ascii="宋体" w:cs="仿宋_GB2312"/>
                <w:bCs/>
                <w:sz w:val="24"/>
                <w:szCs w:val="24"/>
              </w:rPr>
            </w:pPr>
            <w:r>
              <w:rPr>
                <w:rFonts w:ascii="宋体" w:hAnsi="宋体" w:cs="仿宋_GB2312" w:hint="eastAsia"/>
                <w:bCs/>
                <w:sz w:val="24"/>
                <w:szCs w:val="24"/>
              </w:rPr>
              <w:t>(吨/年)</w:t>
            </w:r>
          </w:p>
        </w:tc>
        <w:tc>
          <w:tcPr>
            <w:tcW w:w="1569" w:type="dxa"/>
            <w:tcBorders>
              <w:top w:val="single" w:sz="4" w:space="0" w:color="auto"/>
              <w:left w:val="single" w:sz="4" w:space="0" w:color="auto"/>
              <w:bottom w:val="single" w:sz="4" w:space="0" w:color="auto"/>
              <w:right w:val="single" w:sz="4" w:space="0" w:color="auto"/>
            </w:tcBorders>
            <w:vAlign w:val="center"/>
          </w:tcPr>
          <w:p w:rsidR="00151DD0" w:rsidRDefault="00334045">
            <w:pPr>
              <w:adjustRightInd w:val="0"/>
              <w:snapToGrid w:val="0"/>
              <w:jc w:val="center"/>
              <w:rPr>
                <w:rFonts w:ascii="宋体" w:cs="仿宋_GB2312"/>
                <w:bCs/>
                <w:sz w:val="24"/>
                <w:szCs w:val="24"/>
              </w:rPr>
            </w:pPr>
            <w:r>
              <w:rPr>
                <w:rFonts w:ascii="宋体" w:hAnsi="宋体" w:cs="仿宋_GB2312" w:hint="eastAsia"/>
                <w:bCs/>
                <w:sz w:val="24"/>
                <w:szCs w:val="24"/>
              </w:rPr>
              <w:t>排污许可量</w:t>
            </w:r>
          </w:p>
          <w:p w:rsidR="00151DD0" w:rsidRDefault="00334045">
            <w:pPr>
              <w:adjustRightInd w:val="0"/>
              <w:snapToGrid w:val="0"/>
              <w:jc w:val="center"/>
              <w:rPr>
                <w:rFonts w:ascii="宋体" w:cs="仿宋_GB2312"/>
                <w:bCs/>
                <w:sz w:val="24"/>
                <w:szCs w:val="24"/>
              </w:rPr>
            </w:pPr>
            <w:r>
              <w:rPr>
                <w:rFonts w:ascii="宋体" w:hAnsi="宋体" w:cs="仿宋_GB2312" w:hint="eastAsia"/>
                <w:bCs/>
                <w:sz w:val="24"/>
                <w:szCs w:val="24"/>
              </w:rPr>
              <w:t>(吨/年)</w:t>
            </w:r>
          </w:p>
        </w:tc>
        <w:tc>
          <w:tcPr>
            <w:tcW w:w="1401" w:type="dxa"/>
            <w:tcBorders>
              <w:top w:val="single" w:sz="4" w:space="0" w:color="auto"/>
              <w:left w:val="single" w:sz="4" w:space="0" w:color="auto"/>
              <w:bottom w:val="single" w:sz="4" w:space="0" w:color="auto"/>
              <w:right w:val="single" w:sz="4" w:space="0" w:color="auto"/>
            </w:tcBorders>
            <w:vAlign w:val="center"/>
          </w:tcPr>
          <w:p w:rsidR="00151DD0" w:rsidRDefault="00334045">
            <w:pPr>
              <w:adjustRightInd w:val="0"/>
              <w:snapToGrid w:val="0"/>
              <w:jc w:val="center"/>
              <w:rPr>
                <w:rFonts w:ascii="宋体" w:cs="仿宋_GB2312"/>
                <w:bCs/>
                <w:sz w:val="24"/>
                <w:szCs w:val="24"/>
              </w:rPr>
            </w:pPr>
            <w:r>
              <w:rPr>
                <w:rFonts w:ascii="宋体" w:hAnsi="宋体" w:cs="仿宋_GB2312" w:hint="eastAsia"/>
                <w:bCs/>
                <w:sz w:val="24"/>
                <w:szCs w:val="24"/>
              </w:rPr>
              <w:t>环境税缴纳</w:t>
            </w:r>
          </w:p>
          <w:p w:rsidR="00151DD0" w:rsidRDefault="00334045">
            <w:pPr>
              <w:adjustRightInd w:val="0"/>
              <w:snapToGrid w:val="0"/>
              <w:jc w:val="center"/>
              <w:rPr>
                <w:rFonts w:ascii="宋体" w:cs="仿宋_GB2312"/>
                <w:bCs/>
                <w:sz w:val="24"/>
                <w:szCs w:val="24"/>
              </w:rPr>
            </w:pPr>
            <w:r>
              <w:rPr>
                <w:rFonts w:ascii="宋体" w:hAnsi="宋体" w:cs="仿宋_GB2312" w:hint="eastAsia"/>
                <w:bCs/>
                <w:sz w:val="24"/>
                <w:szCs w:val="24"/>
              </w:rPr>
              <w:t>(万元/年)</w:t>
            </w:r>
          </w:p>
        </w:tc>
        <w:tc>
          <w:tcPr>
            <w:tcW w:w="2132" w:type="dxa"/>
            <w:tcBorders>
              <w:top w:val="single" w:sz="4" w:space="0" w:color="auto"/>
              <w:left w:val="single" w:sz="4" w:space="0" w:color="auto"/>
              <w:bottom w:val="single" w:sz="4" w:space="0" w:color="auto"/>
              <w:right w:val="single" w:sz="4" w:space="0" w:color="auto"/>
            </w:tcBorders>
            <w:vAlign w:val="center"/>
          </w:tcPr>
          <w:p w:rsidR="00151DD0" w:rsidRDefault="00334045">
            <w:pPr>
              <w:adjustRightInd w:val="0"/>
              <w:snapToGrid w:val="0"/>
              <w:jc w:val="center"/>
              <w:rPr>
                <w:rFonts w:ascii="宋体" w:cs="仿宋_GB2312"/>
                <w:bCs/>
                <w:sz w:val="24"/>
                <w:szCs w:val="24"/>
              </w:rPr>
            </w:pPr>
            <w:r>
              <w:rPr>
                <w:rFonts w:ascii="宋体" w:hAnsi="宋体" w:cs="仿宋_GB2312" w:hint="eastAsia"/>
                <w:bCs/>
                <w:sz w:val="24"/>
                <w:szCs w:val="24"/>
              </w:rPr>
              <w:t>备 注</w:t>
            </w:r>
          </w:p>
        </w:tc>
      </w:tr>
      <w:tr w:rsidR="00151DD0">
        <w:trPr>
          <w:trHeight w:val="555"/>
          <w:jc w:val="center"/>
        </w:trPr>
        <w:tc>
          <w:tcPr>
            <w:tcW w:w="603" w:type="dxa"/>
            <w:vMerge w:val="restart"/>
            <w:tcBorders>
              <w:top w:val="nil"/>
              <w:left w:val="single" w:sz="4" w:space="0" w:color="auto"/>
              <w:bottom w:val="single" w:sz="4" w:space="0" w:color="auto"/>
              <w:right w:val="single" w:sz="4" w:space="0" w:color="auto"/>
            </w:tcBorders>
            <w:vAlign w:val="center"/>
          </w:tcPr>
          <w:p w:rsidR="00151DD0" w:rsidRDefault="00334045">
            <w:pPr>
              <w:jc w:val="center"/>
              <w:rPr>
                <w:rFonts w:ascii="宋体" w:hAnsi="宋体" w:cs="仿宋_GB2312"/>
                <w:bCs/>
                <w:sz w:val="24"/>
                <w:szCs w:val="24"/>
              </w:rPr>
            </w:pPr>
            <w:r>
              <w:rPr>
                <w:rFonts w:ascii="宋体" w:hAnsi="宋体" w:cs="仿宋_GB2312" w:hint="eastAsia"/>
                <w:bCs/>
                <w:sz w:val="24"/>
                <w:szCs w:val="24"/>
              </w:rPr>
              <w:t>废气污染物</w:t>
            </w:r>
          </w:p>
        </w:tc>
        <w:tc>
          <w:tcPr>
            <w:tcW w:w="1196"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颗粒物</w:t>
            </w:r>
          </w:p>
        </w:tc>
        <w:tc>
          <w:tcPr>
            <w:tcW w:w="1611"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1418.755</w:t>
            </w:r>
          </w:p>
        </w:tc>
        <w:tc>
          <w:tcPr>
            <w:tcW w:w="1569"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1712.146</w:t>
            </w:r>
          </w:p>
        </w:tc>
        <w:tc>
          <w:tcPr>
            <w:tcW w:w="1401"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177</w:t>
            </w:r>
            <w:r>
              <w:rPr>
                <w:rFonts w:ascii="宋体" w:cs="仿宋_GB2312" w:hint="eastAsia"/>
                <w:bCs/>
                <w:sz w:val="24"/>
                <w:szCs w:val="24"/>
              </w:rPr>
              <w:t>.</w:t>
            </w:r>
            <w:r>
              <w:rPr>
                <w:rFonts w:ascii="宋体" w:hAnsi="宋体" w:cs="仿宋_GB2312" w:hint="eastAsia"/>
                <w:bCs/>
                <w:sz w:val="24"/>
                <w:szCs w:val="24"/>
              </w:rPr>
              <w:t xml:space="preserve">3818 </w:t>
            </w:r>
          </w:p>
        </w:tc>
        <w:tc>
          <w:tcPr>
            <w:tcW w:w="2132" w:type="dxa"/>
            <w:vMerge w:val="restart"/>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一氧化碳缴纳环保税</w:t>
            </w:r>
            <w:r>
              <w:rPr>
                <w:rFonts w:ascii="宋体" w:cs="仿宋_GB2312" w:hint="eastAsia"/>
                <w:bCs/>
                <w:sz w:val="24"/>
                <w:szCs w:val="24"/>
              </w:rPr>
              <w:t>1714.5636</w:t>
            </w:r>
            <w:r>
              <w:rPr>
                <w:rFonts w:ascii="宋体" w:hAnsi="宋体" w:cs="仿宋_GB2312" w:hint="eastAsia"/>
                <w:bCs/>
                <w:sz w:val="24"/>
                <w:szCs w:val="24"/>
              </w:rPr>
              <w:t>万元</w:t>
            </w:r>
          </w:p>
        </w:tc>
      </w:tr>
      <w:tr w:rsidR="00151DD0">
        <w:trPr>
          <w:trHeight w:val="555"/>
          <w:jc w:val="center"/>
        </w:trPr>
        <w:tc>
          <w:tcPr>
            <w:tcW w:w="0" w:type="auto"/>
            <w:vMerge/>
            <w:tcBorders>
              <w:top w:val="nil"/>
              <w:left w:val="single" w:sz="4" w:space="0" w:color="auto"/>
              <w:bottom w:val="single" w:sz="4" w:space="0" w:color="auto"/>
              <w:right w:val="single" w:sz="4" w:space="0" w:color="auto"/>
            </w:tcBorders>
            <w:vAlign w:val="center"/>
          </w:tcPr>
          <w:p w:rsidR="00151DD0" w:rsidRDefault="00151DD0">
            <w:pPr>
              <w:widowControl/>
              <w:jc w:val="left"/>
              <w:rPr>
                <w:rFonts w:ascii="宋体" w:hAnsi="宋体" w:cs="仿宋_GB2312"/>
                <w:bCs/>
                <w:sz w:val="24"/>
                <w:szCs w:val="24"/>
              </w:rPr>
            </w:pPr>
          </w:p>
        </w:tc>
        <w:tc>
          <w:tcPr>
            <w:tcW w:w="1196"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二氧化硫</w:t>
            </w:r>
          </w:p>
        </w:tc>
        <w:tc>
          <w:tcPr>
            <w:tcW w:w="1611"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114.381</w:t>
            </w:r>
          </w:p>
        </w:tc>
        <w:tc>
          <w:tcPr>
            <w:tcW w:w="1569"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1370.956</w:t>
            </w:r>
          </w:p>
        </w:tc>
        <w:tc>
          <w:tcPr>
            <w:tcW w:w="1401"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77</w:t>
            </w:r>
            <w:r>
              <w:rPr>
                <w:rFonts w:ascii="宋体" w:cs="仿宋_GB2312" w:hint="eastAsia"/>
                <w:bCs/>
                <w:sz w:val="24"/>
                <w:szCs w:val="24"/>
              </w:rPr>
              <w:t>.</w:t>
            </w:r>
            <w:r>
              <w:rPr>
                <w:rFonts w:ascii="宋体" w:hAnsi="宋体" w:cs="仿宋_GB2312" w:hint="eastAsia"/>
                <w:bCs/>
                <w:sz w:val="24"/>
                <w:szCs w:val="24"/>
              </w:rPr>
              <w:t>6483</w:t>
            </w:r>
          </w:p>
        </w:tc>
        <w:tc>
          <w:tcPr>
            <w:tcW w:w="0" w:type="auto"/>
            <w:vMerge/>
            <w:tcBorders>
              <w:top w:val="single" w:sz="4" w:space="0" w:color="auto"/>
              <w:left w:val="single" w:sz="4" w:space="0" w:color="auto"/>
              <w:bottom w:val="single" w:sz="4" w:space="0" w:color="auto"/>
              <w:right w:val="single" w:sz="4" w:space="0" w:color="auto"/>
            </w:tcBorders>
            <w:vAlign w:val="center"/>
          </w:tcPr>
          <w:p w:rsidR="00151DD0" w:rsidRDefault="00151DD0">
            <w:pPr>
              <w:widowControl/>
              <w:jc w:val="left"/>
              <w:rPr>
                <w:rFonts w:ascii="宋体" w:cs="仿宋_GB2312"/>
                <w:bCs/>
                <w:sz w:val="24"/>
                <w:szCs w:val="24"/>
              </w:rPr>
            </w:pPr>
          </w:p>
        </w:tc>
      </w:tr>
      <w:tr w:rsidR="00151DD0">
        <w:trPr>
          <w:trHeight w:val="555"/>
          <w:jc w:val="center"/>
        </w:trPr>
        <w:tc>
          <w:tcPr>
            <w:tcW w:w="0" w:type="auto"/>
            <w:vMerge/>
            <w:tcBorders>
              <w:top w:val="nil"/>
              <w:left w:val="single" w:sz="4" w:space="0" w:color="auto"/>
              <w:bottom w:val="single" w:sz="4" w:space="0" w:color="auto"/>
              <w:right w:val="single" w:sz="4" w:space="0" w:color="auto"/>
            </w:tcBorders>
            <w:vAlign w:val="center"/>
          </w:tcPr>
          <w:p w:rsidR="00151DD0" w:rsidRDefault="00151DD0">
            <w:pPr>
              <w:widowControl/>
              <w:jc w:val="left"/>
              <w:rPr>
                <w:rFonts w:ascii="宋体" w:hAnsi="宋体" w:cs="仿宋_GB2312"/>
                <w:bCs/>
                <w:sz w:val="24"/>
                <w:szCs w:val="24"/>
              </w:rPr>
            </w:pPr>
          </w:p>
        </w:tc>
        <w:tc>
          <w:tcPr>
            <w:tcW w:w="1196"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hAnsi="宋体" w:cs="仿宋_GB2312"/>
                <w:bCs/>
                <w:sz w:val="24"/>
                <w:szCs w:val="24"/>
              </w:rPr>
            </w:pPr>
            <w:r>
              <w:rPr>
                <w:rFonts w:ascii="宋体" w:hAnsi="宋体" w:cs="仿宋_GB2312" w:hint="eastAsia"/>
                <w:bCs/>
                <w:sz w:val="24"/>
                <w:szCs w:val="24"/>
              </w:rPr>
              <w:t>氮氧化物</w:t>
            </w:r>
          </w:p>
        </w:tc>
        <w:tc>
          <w:tcPr>
            <w:tcW w:w="1611"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464.222</w:t>
            </w:r>
          </w:p>
        </w:tc>
        <w:tc>
          <w:tcPr>
            <w:tcW w:w="1569"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2857.704</w:t>
            </w:r>
          </w:p>
        </w:tc>
        <w:tc>
          <w:tcPr>
            <w:tcW w:w="1401"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329</w:t>
            </w:r>
            <w:r>
              <w:rPr>
                <w:rFonts w:ascii="宋体" w:cs="仿宋_GB2312" w:hint="eastAsia"/>
                <w:bCs/>
                <w:sz w:val="24"/>
                <w:szCs w:val="24"/>
              </w:rPr>
              <w:t>.</w:t>
            </w:r>
            <w:r>
              <w:rPr>
                <w:rFonts w:ascii="宋体" w:hAnsi="宋体" w:cs="仿宋_GB2312" w:hint="eastAsia"/>
                <w:bCs/>
                <w:sz w:val="24"/>
                <w:szCs w:val="24"/>
              </w:rPr>
              <w:t xml:space="preserve">8441 </w:t>
            </w:r>
          </w:p>
        </w:tc>
        <w:tc>
          <w:tcPr>
            <w:tcW w:w="0" w:type="auto"/>
            <w:vMerge/>
            <w:tcBorders>
              <w:top w:val="single" w:sz="4" w:space="0" w:color="auto"/>
              <w:left w:val="single" w:sz="4" w:space="0" w:color="auto"/>
              <w:bottom w:val="single" w:sz="4" w:space="0" w:color="auto"/>
              <w:right w:val="single" w:sz="4" w:space="0" w:color="auto"/>
            </w:tcBorders>
            <w:vAlign w:val="center"/>
          </w:tcPr>
          <w:p w:rsidR="00151DD0" w:rsidRDefault="00151DD0">
            <w:pPr>
              <w:widowControl/>
              <w:jc w:val="left"/>
              <w:rPr>
                <w:rFonts w:ascii="宋体" w:cs="仿宋_GB2312"/>
                <w:bCs/>
                <w:sz w:val="24"/>
                <w:szCs w:val="24"/>
              </w:rPr>
            </w:pPr>
          </w:p>
        </w:tc>
      </w:tr>
      <w:tr w:rsidR="00151DD0">
        <w:trPr>
          <w:trHeight w:val="790"/>
          <w:jc w:val="center"/>
        </w:trPr>
        <w:tc>
          <w:tcPr>
            <w:tcW w:w="603" w:type="dxa"/>
            <w:vMerge w:val="restart"/>
            <w:tcBorders>
              <w:top w:val="nil"/>
              <w:left w:val="single" w:sz="4" w:space="0" w:color="auto"/>
              <w:bottom w:val="single" w:sz="4" w:space="0" w:color="auto"/>
              <w:right w:val="single" w:sz="4" w:space="0" w:color="auto"/>
            </w:tcBorders>
            <w:vAlign w:val="center"/>
          </w:tcPr>
          <w:p w:rsidR="00151DD0" w:rsidRDefault="00334045">
            <w:pPr>
              <w:jc w:val="center"/>
              <w:rPr>
                <w:rFonts w:ascii="宋体" w:hAnsi="宋体" w:cs="仿宋_GB2312"/>
                <w:bCs/>
                <w:sz w:val="24"/>
                <w:szCs w:val="24"/>
              </w:rPr>
            </w:pPr>
            <w:r>
              <w:rPr>
                <w:rFonts w:ascii="宋体" w:hAnsi="宋体" w:cs="仿宋_GB2312" w:hint="eastAsia"/>
                <w:bCs/>
                <w:sz w:val="24"/>
                <w:szCs w:val="24"/>
              </w:rPr>
              <w:t>废水污染物</w:t>
            </w:r>
          </w:p>
        </w:tc>
        <w:tc>
          <w:tcPr>
            <w:tcW w:w="1196"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CODcr</w:t>
            </w:r>
          </w:p>
        </w:tc>
        <w:tc>
          <w:tcPr>
            <w:tcW w:w="1611"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0</w:t>
            </w:r>
          </w:p>
        </w:tc>
        <w:tc>
          <w:tcPr>
            <w:tcW w:w="1569"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w:t>
            </w:r>
          </w:p>
        </w:tc>
        <w:tc>
          <w:tcPr>
            <w:tcW w:w="1401"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0</w:t>
            </w:r>
          </w:p>
        </w:tc>
        <w:tc>
          <w:tcPr>
            <w:tcW w:w="2132" w:type="dxa"/>
            <w:tcBorders>
              <w:top w:val="single" w:sz="4" w:space="0" w:color="auto"/>
              <w:left w:val="single" w:sz="4" w:space="0" w:color="auto"/>
              <w:bottom w:val="single" w:sz="4" w:space="0" w:color="auto"/>
              <w:right w:val="single" w:sz="4" w:space="0" w:color="auto"/>
            </w:tcBorders>
            <w:vAlign w:val="center"/>
          </w:tcPr>
          <w:p w:rsidR="00151DD0" w:rsidRDefault="00151DD0">
            <w:pPr>
              <w:rPr>
                <w:rFonts w:ascii="宋体" w:cs="仿宋_GB2312"/>
                <w:bCs/>
                <w:sz w:val="24"/>
                <w:szCs w:val="24"/>
              </w:rPr>
            </w:pPr>
          </w:p>
        </w:tc>
      </w:tr>
      <w:tr w:rsidR="00151DD0">
        <w:trPr>
          <w:trHeight w:val="770"/>
          <w:jc w:val="center"/>
        </w:trPr>
        <w:tc>
          <w:tcPr>
            <w:tcW w:w="0" w:type="auto"/>
            <w:vMerge/>
            <w:tcBorders>
              <w:top w:val="nil"/>
              <w:left w:val="single" w:sz="4" w:space="0" w:color="auto"/>
              <w:bottom w:val="single" w:sz="4" w:space="0" w:color="auto"/>
              <w:right w:val="single" w:sz="4" w:space="0" w:color="auto"/>
            </w:tcBorders>
            <w:vAlign w:val="center"/>
          </w:tcPr>
          <w:p w:rsidR="00151DD0" w:rsidRDefault="00151DD0">
            <w:pPr>
              <w:widowControl/>
              <w:jc w:val="left"/>
              <w:rPr>
                <w:rFonts w:ascii="宋体" w:hAnsi="宋体" w:cs="仿宋_GB2312"/>
                <w:bCs/>
                <w:sz w:val="24"/>
                <w:szCs w:val="24"/>
              </w:rPr>
            </w:pPr>
          </w:p>
        </w:tc>
        <w:tc>
          <w:tcPr>
            <w:tcW w:w="1196"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氨氮</w:t>
            </w:r>
          </w:p>
        </w:tc>
        <w:tc>
          <w:tcPr>
            <w:tcW w:w="1611"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0</w:t>
            </w:r>
          </w:p>
        </w:tc>
        <w:tc>
          <w:tcPr>
            <w:tcW w:w="1569"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w:t>
            </w:r>
          </w:p>
        </w:tc>
        <w:tc>
          <w:tcPr>
            <w:tcW w:w="1401"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0</w:t>
            </w:r>
          </w:p>
        </w:tc>
        <w:tc>
          <w:tcPr>
            <w:tcW w:w="2132" w:type="dxa"/>
            <w:tcBorders>
              <w:top w:val="single" w:sz="4" w:space="0" w:color="auto"/>
              <w:left w:val="single" w:sz="4" w:space="0" w:color="auto"/>
              <w:bottom w:val="single" w:sz="4" w:space="0" w:color="auto"/>
              <w:right w:val="single" w:sz="4" w:space="0" w:color="auto"/>
            </w:tcBorders>
            <w:vAlign w:val="center"/>
          </w:tcPr>
          <w:p w:rsidR="00151DD0" w:rsidRDefault="00151DD0">
            <w:pPr>
              <w:rPr>
                <w:rFonts w:ascii="宋体" w:cs="仿宋_GB2312"/>
                <w:bCs/>
                <w:sz w:val="24"/>
                <w:szCs w:val="24"/>
              </w:rPr>
            </w:pPr>
          </w:p>
        </w:tc>
      </w:tr>
      <w:tr w:rsidR="00151DD0">
        <w:trPr>
          <w:trHeight w:val="555"/>
          <w:jc w:val="center"/>
        </w:trPr>
        <w:tc>
          <w:tcPr>
            <w:tcW w:w="603" w:type="dxa"/>
            <w:vMerge w:val="restart"/>
            <w:tcBorders>
              <w:top w:val="nil"/>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固体废物</w:t>
            </w:r>
          </w:p>
        </w:tc>
        <w:tc>
          <w:tcPr>
            <w:tcW w:w="1196"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水渣</w:t>
            </w:r>
          </w:p>
        </w:tc>
        <w:tc>
          <w:tcPr>
            <w:tcW w:w="1611"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1345900</w:t>
            </w:r>
          </w:p>
        </w:tc>
        <w:tc>
          <w:tcPr>
            <w:tcW w:w="1569"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w:t>
            </w:r>
          </w:p>
        </w:tc>
        <w:tc>
          <w:tcPr>
            <w:tcW w:w="1401"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w:t>
            </w:r>
          </w:p>
        </w:tc>
        <w:tc>
          <w:tcPr>
            <w:tcW w:w="2132" w:type="dxa"/>
            <w:vMerge w:val="restart"/>
            <w:tcBorders>
              <w:top w:val="nil"/>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分类收集后外售综合利用</w:t>
            </w:r>
          </w:p>
        </w:tc>
      </w:tr>
      <w:tr w:rsidR="00151DD0">
        <w:trPr>
          <w:trHeight w:val="555"/>
          <w:jc w:val="center"/>
        </w:trPr>
        <w:tc>
          <w:tcPr>
            <w:tcW w:w="0" w:type="auto"/>
            <w:vMerge/>
            <w:tcBorders>
              <w:top w:val="nil"/>
              <w:left w:val="single" w:sz="4" w:space="0" w:color="auto"/>
              <w:bottom w:val="single" w:sz="4" w:space="0" w:color="auto"/>
              <w:right w:val="single" w:sz="4" w:space="0" w:color="auto"/>
            </w:tcBorders>
            <w:vAlign w:val="center"/>
          </w:tcPr>
          <w:p w:rsidR="00151DD0" w:rsidRDefault="00151DD0">
            <w:pPr>
              <w:widowControl/>
              <w:jc w:val="left"/>
              <w:rPr>
                <w:rFonts w:ascii="宋体" w:cs="仿宋_GB2312"/>
                <w:bCs/>
                <w:sz w:val="24"/>
                <w:szCs w:val="24"/>
              </w:rPr>
            </w:pPr>
          </w:p>
        </w:tc>
        <w:tc>
          <w:tcPr>
            <w:tcW w:w="1196"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钢渣</w:t>
            </w:r>
          </w:p>
        </w:tc>
        <w:tc>
          <w:tcPr>
            <w:tcW w:w="1611"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79700</w:t>
            </w:r>
          </w:p>
        </w:tc>
        <w:tc>
          <w:tcPr>
            <w:tcW w:w="1569"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w:t>
            </w:r>
          </w:p>
        </w:tc>
        <w:tc>
          <w:tcPr>
            <w:tcW w:w="1401"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w:t>
            </w:r>
          </w:p>
        </w:tc>
        <w:tc>
          <w:tcPr>
            <w:tcW w:w="0" w:type="auto"/>
            <w:vMerge/>
            <w:tcBorders>
              <w:top w:val="nil"/>
              <w:left w:val="single" w:sz="4" w:space="0" w:color="auto"/>
              <w:bottom w:val="single" w:sz="4" w:space="0" w:color="auto"/>
              <w:right w:val="single" w:sz="4" w:space="0" w:color="auto"/>
            </w:tcBorders>
            <w:vAlign w:val="center"/>
          </w:tcPr>
          <w:p w:rsidR="00151DD0" w:rsidRDefault="00151DD0">
            <w:pPr>
              <w:widowControl/>
              <w:jc w:val="left"/>
              <w:rPr>
                <w:rFonts w:ascii="宋体" w:cs="仿宋_GB2312"/>
                <w:bCs/>
                <w:sz w:val="24"/>
                <w:szCs w:val="24"/>
              </w:rPr>
            </w:pPr>
          </w:p>
        </w:tc>
      </w:tr>
      <w:tr w:rsidR="00151DD0">
        <w:trPr>
          <w:trHeight w:val="555"/>
          <w:jc w:val="center"/>
        </w:trPr>
        <w:tc>
          <w:tcPr>
            <w:tcW w:w="0" w:type="auto"/>
            <w:vMerge/>
            <w:tcBorders>
              <w:top w:val="nil"/>
              <w:left w:val="single" w:sz="4" w:space="0" w:color="auto"/>
              <w:bottom w:val="single" w:sz="4" w:space="0" w:color="auto"/>
              <w:right w:val="single" w:sz="4" w:space="0" w:color="auto"/>
            </w:tcBorders>
            <w:vAlign w:val="center"/>
          </w:tcPr>
          <w:p w:rsidR="00151DD0" w:rsidRDefault="00151DD0">
            <w:pPr>
              <w:widowControl/>
              <w:jc w:val="left"/>
              <w:rPr>
                <w:rFonts w:ascii="宋体" w:cs="仿宋_GB2312"/>
                <w:bCs/>
                <w:sz w:val="24"/>
                <w:szCs w:val="24"/>
              </w:rPr>
            </w:pPr>
          </w:p>
        </w:tc>
        <w:tc>
          <w:tcPr>
            <w:tcW w:w="1196"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脱硫石膏</w:t>
            </w:r>
          </w:p>
        </w:tc>
        <w:tc>
          <w:tcPr>
            <w:tcW w:w="1611"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23800</w:t>
            </w:r>
          </w:p>
        </w:tc>
        <w:tc>
          <w:tcPr>
            <w:tcW w:w="1569"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w:t>
            </w:r>
          </w:p>
        </w:tc>
        <w:tc>
          <w:tcPr>
            <w:tcW w:w="1401"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w:t>
            </w:r>
          </w:p>
        </w:tc>
        <w:tc>
          <w:tcPr>
            <w:tcW w:w="0" w:type="auto"/>
            <w:vMerge/>
            <w:tcBorders>
              <w:top w:val="nil"/>
              <w:left w:val="single" w:sz="4" w:space="0" w:color="auto"/>
              <w:bottom w:val="single" w:sz="4" w:space="0" w:color="auto"/>
              <w:right w:val="single" w:sz="4" w:space="0" w:color="auto"/>
            </w:tcBorders>
            <w:vAlign w:val="center"/>
          </w:tcPr>
          <w:p w:rsidR="00151DD0" w:rsidRDefault="00151DD0">
            <w:pPr>
              <w:widowControl/>
              <w:jc w:val="left"/>
              <w:rPr>
                <w:rFonts w:ascii="宋体" w:cs="仿宋_GB2312"/>
                <w:bCs/>
                <w:sz w:val="24"/>
                <w:szCs w:val="24"/>
              </w:rPr>
            </w:pPr>
          </w:p>
        </w:tc>
      </w:tr>
      <w:tr w:rsidR="00151DD0">
        <w:trPr>
          <w:trHeight w:val="555"/>
          <w:jc w:val="center"/>
        </w:trPr>
        <w:tc>
          <w:tcPr>
            <w:tcW w:w="0" w:type="auto"/>
            <w:vMerge/>
            <w:tcBorders>
              <w:top w:val="nil"/>
              <w:left w:val="single" w:sz="4" w:space="0" w:color="auto"/>
              <w:bottom w:val="single" w:sz="4" w:space="0" w:color="auto"/>
              <w:right w:val="single" w:sz="4" w:space="0" w:color="auto"/>
            </w:tcBorders>
            <w:vAlign w:val="center"/>
          </w:tcPr>
          <w:p w:rsidR="00151DD0" w:rsidRDefault="00151DD0">
            <w:pPr>
              <w:widowControl/>
              <w:jc w:val="left"/>
              <w:rPr>
                <w:rFonts w:ascii="宋体" w:cs="仿宋_GB2312"/>
                <w:bCs/>
                <w:sz w:val="24"/>
                <w:szCs w:val="24"/>
              </w:rPr>
            </w:pPr>
          </w:p>
        </w:tc>
        <w:tc>
          <w:tcPr>
            <w:tcW w:w="1196"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除尘灰</w:t>
            </w:r>
          </w:p>
        </w:tc>
        <w:tc>
          <w:tcPr>
            <w:tcW w:w="1611"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72600</w:t>
            </w:r>
          </w:p>
        </w:tc>
        <w:tc>
          <w:tcPr>
            <w:tcW w:w="1569"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w:t>
            </w:r>
          </w:p>
        </w:tc>
        <w:tc>
          <w:tcPr>
            <w:tcW w:w="1401"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w:t>
            </w:r>
          </w:p>
        </w:tc>
        <w:tc>
          <w:tcPr>
            <w:tcW w:w="2132" w:type="dxa"/>
            <w:vMerge w:val="restart"/>
            <w:tcBorders>
              <w:top w:val="nil"/>
              <w:left w:val="single" w:sz="4" w:space="0" w:color="auto"/>
              <w:bottom w:val="single" w:sz="4" w:space="0" w:color="auto"/>
              <w:right w:val="single" w:sz="4" w:space="0" w:color="auto"/>
            </w:tcBorders>
            <w:vAlign w:val="center"/>
          </w:tcPr>
          <w:p w:rsidR="00151DD0" w:rsidRDefault="00334045">
            <w:pPr>
              <w:rPr>
                <w:rFonts w:ascii="宋体" w:cs="仿宋_GB2312"/>
                <w:bCs/>
                <w:sz w:val="24"/>
                <w:szCs w:val="24"/>
              </w:rPr>
            </w:pPr>
            <w:r>
              <w:rPr>
                <w:rFonts w:ascii="宋体" w:hAnsi="宋体" w:cs="仿宋_GB2312" w:hint="eastAsia"/>
                <w:bCs/>
                <w:sz w:val="24"/>
                <w:szCs w:val="24"/>
              </w:rPr>
              <w:t>返回烧结工序配料使用</w:t>
            </w:r>
          </w:p>
        </w:tc>
      </w:tr>
      <w:tr w:rsidR="00151DD0">
        <w:trPr>
          <w:trHeight w:val="555"/>
          <w:jc w:val="center"/>
        </w:trPr>
        <w:tc>
          <w:tcPr>
            <w:tcW w:w="0" w:type="auto"/>
            <w:vMerge/>
            <w:tcBorders>
              <w:top w:val="nil"/>
              <w:left w:val="single" w:sz="4" w:space="0" w:color="auto"/>
              <w:bottom w:val="single" w:sz="4" w:space="0" w:color="auto"/>
              <w:right w:val="single" w:sz="4" w:space="0" w:color="auto"/>
            </w:tcBorders>
            <w:vAlign w:val="center"/>
          </w:tcPr>
          <w:p w:rsidR="00151DD0" w:rsidRDefault="00151DD0">
            <w:pPr>
              <w:widowControl/>
              <w:jc w:val="left"/>
              <w:rPr>
                <w:rFonts w:ascii="宋体" w:cs="仿宋_GB2312"/>
                <w:bCs/>
                <w:sz w:val="24"/>
                <w:szCs w:val="24"/>
              </w:rPr>
            </w:pPr>
          </w:p>
        </w:tc>
        <w:tc>
          <w:tcPr>
            <w:tcW w:w="1196" w:type="dxa"/>
            <w:tcBorders>
              <w:top w:val="single" w:sz="4" w:space="0" w:color="auto"/>
              <w:left w:val="single" w:sz="4" w:space="0" w:color="auto"/>
              <w:bottom w:val="single" w:sz="4" w:space="0" w:color="auto"/>
              <w:right w:val="single" w:sz="4" w:space="0" w:color="auto"/>
            </w:tcBorders>
            <w:vAlign w:val="center"/>
          </w:tcPr>
          <w:p w:rsidR="00151DD0" w:rsidRDefault="00334045">
            <w:pPr>
              <w:rPr>
                <w:rFonts w:ascii="宋体" w:cs="仿宋_GB2312"/>
                <w:bCs/>
                <w:sz w:val="24"/>
                <w:szCs w:val="24"/>
              </w:rPr>
            </w:pPr>
            <w:r>
              <w:rPr>
                <w:rFonts w:ascii="宋体" w:hAnsi="宋体" w:cs="仿宋_GB2312" w:hint="eastAsia"/>
                <w:bCs/>
                <w:sz w:val="24"/>
                <w:szCs w:val="24"/>
              </w:rPr>
              <w:t>氧化铁皮</w:t>
            </w:r>
          </w:p>
        </w:tc>
        <w:tc>
          <w:tcPr>
            <w:tcW w:w="1611"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3</w:t>
            </w:r>
            <w:r>
              <w:rPr>
                <w:rFonts w:ascii="宋体" w:cs="仿宋_GB2312" w:hint="eastAsia"/>
                <w:bCs/>
                <w:sz w:val="24"/>
                <w:szCs w:val="24"/>
              </w:rPr>
              <w:t>7144</w:t>
            </w:r>
          </w:p>
        </w:tc>
        <w:tc>
          <w:tcPr>
            <w:tcW w:w="1569"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w:t>
            </w:r>
          </w:p>
        </w:tc>
        <w:tc>
          <w:tcPr>
            <w:tcW w:w="1401"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w:t>
            </w:r>
          </w:p>
        </w:tc>
        <w:tc>
          <w:tcPr>
            <w:tcW w:w="0" w:type="auto"/>
            <w:vMerge/>
            <w:tcBorders>
              <w:top w:val="nil"/>
              <w:left w:val="single" w:sz="4" w:space="0" w:color="auto"/>
              <w:bottom w:val="single" w:sz="4" w:space="0" w:color="auto"/>
              <w:right w:val="single" w:sz="4" w:space="0" w:color="auto"/>
            </w:tcBorders>
            <w:vAlign w:val="center"/>
          </w:tcPr>
          <w:p w:rsidR="00151DD0" w:rsidRDefault="00151DD0">
            <w:pPr>
              <w:widowControl/>
              <w:jc w:val="left"/>
              <w:rPr>
                <w:rFonts w:ascii="宋体" w:cs="仿宋_GB2312"/>
                <w:bCs/>
                <w:sz w:val="24"/>
                <w:szCs w:val="24"/>
              </w:rPr>
            </w:pPr>
          </w:p>
        </w:tc>
      </w:tr>
      <w:tr w:rsidR="00151DD0">
        <w:trPr>
          <w:trHeight w:val="555"/>
          <w:jc w:val="center"/>
        </w:trPr>
        <w:tc>
          <w:tcPr>
            <w:tcW w:w="0" w:type="auto"/>
            <w:vMerge/>
            <w:tcBorders>
              <w:top w:val="nil"/>
              <w:left w:val="single" w:sz="4" w:space="0" w:color="auto"/>
              <w:bottom w:val="single" w:sz="4" w:space="0" w:color="auto"/>
              <w:right w:val="single" w:sz="4" w:space="0" w:color="auto"/>
            </w:tcBorders>
            <w:vAlign w:val="center"/>
          </w:tcPr>
          <w:p w:rsidR="00151DD0" w:rsidRDefault="00151DD0">
            <w:pPr>
              <w:widowControl/>
              <w:jc w:val="left"/>
              <w:rPr>
                <w:rFonts w:ascii="宋体" w:cs="仿宋_GB2312"/>
                <w:bCs/>
                <w:sz w:val="24"/>
                <w:szCs w:val="24"/>
              </w:rPr>
            </w:pPr>
          </w:p>
        </w:tc>
        <w:tc>
          <w:tcPr>
            <w:tcW w:w="1196"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污水处理厂污泥</w:t>
            </w:r>
          </w:p>
        </w:tc>
        <w:tc>
          <w:tcPr>
            <w:tcW w:w="1611"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4</w:t>
            </w:r>
            <w:r>
              <w:rPr>
                <w:rFonts w:ascii="宋体" w:cs="仿宋_GB2312" w:hint="eastAsia"/>
                <w:bCs/>
                <w:sz w:val="24"/>
                <w:szCs w:val="24"/>
              </w:rPr>
              <w:t>023</w:t>
            </w:r>
          </w:p>
        </w:tc>
        <w:tc>
          <w:tcPr>
            <w:tcW w:w="1569"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w:t>
            </w:r>
          </w:p>
        </w:tc>
        <w:tc>
          <w:tcPr>
            <w:tcW w:w="1401"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w:t>
            </w:r>
          </w:p>
        </w:tc>
        <w:tc>
          <w:tcPr>
            <w:tcW w:w="0" w:type="auto"/>
            <w:vMerge/>
            <w:tcBorders>
              <w:top w:val="nil"/>
              <w:left w:val="single" w:sz="4" w:space="0" w:color="auto"/>
              <w:bottom w:val="single" w:sz="4" w:space="0" w:color="auto"/>
              <w:right w:val="single" w:sz="4" w:space="0" w:color="auto"/>
            </w:tcBorders>
            <w:vAlign w:val="center"/>
          </w:tcPr>
          <w:p w:rsidR="00151DD0" w:rsidRDefault="00151DD0">
            <w:pPr>
              <w:widowControl/>
              <w:jc w:val="left"/>
              <w:rPr>
                <w:rFonts w:ascii="宋体" w:cs="仿宋_GB2312"/>
                <w:bCs/>
                <w:sz w:val="24"/>
                <w:szCs w:val="24"/>
              </w:rPr>
            </w:pPr>
          </w:p>
        </w:tc>
      </w:tr>
      <w:tr w:rsidR="00151DD0">
        <w:trPr>
          <w:trHeight w:val="555"/>
          <w:jc w:val="center"/>
        </w:trPr>
        <w:tc>
          <w:tcPr>
            <w:tcW w:w="0" w:type="auto"/>
            <w:vMerge/>
            <w:tcBorders>
              <w:top w:val="nil"/>
              <w:left w:val="single" w:sz="4" w:space="0" w:color="auto"/>
              <w:bottom w:val="single" w:sz="4" w:space="0" w:color="auto"/>
              <w:right w:val="single" w:sz="4" w:space="0" w:color="auto"/>
            </w:tcBorders>
            <w:vAlign w:val="center"/>
          </w:tcPr>
          <w:p w:rsidR="00151DD0" w:rsidRDefault="00151DD0">
            <w:pPr>
              <w:widowControl/>
              <w:jc w:val="left"/>
              <w:rPr>
                <w:rFonts w:ascii="宋体" w:cs="仿宋_GB2312"/>
                <w:bCs/>
                <w:sz w:val="24"/>
                <w:szCs w:val="24"/>
              </w:rPr>
            </w:pPr>
          </w:p>
        </w:tc>
        <w:tc>
          <w:tcPr>
            <w:tcW w:w="1196"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废矿物油</w:t>
            </w:r>
          </w:p>
        </w:tc>
        <w:tc>
          <w:tcPr>
            <w:tcW w:w="1611"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9</w:t>
            </w:r>
            <w:r>
              <w:rPr>
                <w:rFonts w:ascii="宋体" w:cs="仿宋_GB2312" w:hint="eastAsia"/>
                <w:bCs/>
                <w:sz w:val="24"/>
                <w:szCs w:val="24"/>
              </w:rPr>
              <w:t>.</w:t>
            </w:r>
            <w:r>
              <w:rPr>
                <w:rFonts w:ascii="宋体" w:hAnsi="宋体" w:cs="仿宋_GB2312" w:hint="eastAsia"/>
                <w:bCs/>
                <w:sz w:val="24"/>
                <w:szCs w:val="24"/>
              </w:rPr>
              <w:t>11</w:t>
            </w:r>
          </w:p>
        </w:tc>
        <w:tc>
          <w:tcPr>
            <w:tcW w:w="1569"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w:t>
            </w:r>
          </w:p>
        </w:tc>
        <w:tc>
          <w:tcPr>
            <w:tcW w:w="1401"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0</w:t>
            </w:r>
          </w:p>
        </w:tc>
        <w:tc>
          <w:tcPr>
            <w:tcW w:w="2132"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收集于专用容器内，</w:t>
            </w:r>
            <w:proofErr w:type="gramStart"/>
            <w:r>
              <w:rPr>
                <w:rFonts w:ascii="宋体" w:hAnsi="宋体" w:cs="仿宋_GB2312" w:hint="eastAsia"/>
                <w:bCs/>
                <w:sz w:val="24"/>
                <w:szCs w:val="24"/>
              </w:rPr>
              <w:t>暂存危废暂存</w:t>
            </w:r>
            <w:proofErr w:type="gramEnd"/>
            <w:r>
              <w:rPr>
                <w:rFonts w:ascii="宋体" w:hAnsi="宋体" w:cs="仿宋_GB2312" w:hint="eastAsia"/>
                <w:bCs/>
                <w:sz w:val="24"/>
                <w:szCs w:val="24"/>
              </w:rPr>
              <w:t>间，后送有资质单位处理</w:t>
            </w:r>
          </w:p>
        </w:tc>
      </w:tr>
      <w:tr w:rsidR="00151DD0">
        <w:trPr>
          <w:trHeight w:val="555"/>
          <w:jc w:val="center"/>
        </w:trPr>
        <w:tc>
          <w:tcPr>
            <w:tcW w:w="0" w:type="auto"/>
            <w:vMerge/>
            <w:tcBorders>
              <w:top w:val="nil"/>
              <w:left w:val="single" w:sz="4" w:space="0" w:color="auto"/>
              <w:bottom w:val="single" w:sz="4" w:space="0" w:color="auto"/>
              <w:right w:val="single" w:sz="4" w:space="0" w:color="auto"/>
            </w:tcBorders>
            <w:vAlign w:val="center"/>
          </w:tcPr>
          <w:p w:rsidR="00151DD0" w:rsidRDefault="00151DD0">
            <w:pPr>
              <w:widowControl/>
              <w:jc w:val="left"/>
              <w:rPr>
                <w:rFonts w:ascii="宋体" w:cs="仿宋_GB2312"/>
                <w:bCs/>
                <w:sz w:val="24"/>
                <w:szCs w:val="24"/>
              </w:rPr>
            </w:pPr>
          </w:p>
        </w:tc>
        <w:tc>
          <w:tcPr>
            <w:tcW w:w="1196"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废催化剂</w:t>
            </w:r>
          </w:p>
        </w:tc>
        <w:tc>
          <w:tcPr>
            <w:tcW w:w="1611"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6</w:t>
            </w:r>
            <w:r>
              <w:rPr>
                <w:rFonts w:ascii="宋体" w:cs="仿宋_GB2312" w:hint="eastAsia"/>
                <w:bCs/>
                <w:sz w:val="24"/>
                <w:szCs w:val="24"/>
              </w:rPr>
              <w:t>.</w:t>
            </w:r>
            <w:r>
              <w:rPr>
                <w:rFonts w:ascii="宋体" w:hAnsi="宋体" w:cs="仿宋_GB2312" w:hint="eastAsia"/>
                <w:bCs/>
                <w:sz w:val="24"/>
                <w:szCs w:val="24"/>
              </w:rPr>
              <w:t>26</w:t>
            </w:r>
          </w:p>
        </w:tc>
        <w:tc>
          <w:tcPr>
            <w:tcW w:w="1569"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w:t>
            </w:r>
          </w:p>
        </w:tc>
        <w:tc>
          <w:tcPr>
            <w:tcW w:w="1401"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0</w:t>
            </w:r>
          </w:p>
        </w:tc>
        <w:tc>
          <w:tcPr>
            <w:tcW w:w="2132"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收集于专用容器内，</w:t>
            </w:r>
            <w:proofErr w:type="gramStart"/>
            <w:r>
              <w:rPr>
                <w:rFonts w:ascii="宋体" w:hAnsi="宋体" w:cs="仿宋_GB2312" w:hint="eastAsia"/>
                <w:bCs/>
                <w:sz w:val="24"/>
                <w:szCs w:val="24"/>
              </w:rPr>
              <w:t>暂存危废暂存</w:t>
            </w:r>
            <w:proofErr w:type="gramEnd"/>
            <w:r>
              <w:rPr>
                <w:rFonts w:ascii="宋体" w:hAnsi="宋体" w:cs="仿宋_GB2312" w:hint="eastAsia"/>
                <w:bCs/>
                <w:sz w:val="24"/>
                <w:szCs w:val="24"/>
              </w:rPr>
              <w:t>间，后送有资质单位处理</w:t>
            </w:r>
          </w:p>
        </w:tc>
      </w:tr>
      <w:tr w:rsidR="00151DD0">
        <w:trPr>
          <w:trHeight w:val="555"/>
          <w:jc w:val="center"/>
        </w:trPr>
        <w:tc>
          <w:tcPr>
            <w:tcW w:w="0" w:type="auto"/>
            <w:vMerge/>
            <w:tcBorders>
              <w:top w:val="nil"/>
              <w:left w:val="single" w:sz="4" w:space="0" w:color="auto"/>
              <w:bottom w:val="single" w:sz="4" w:space="0" w:color="auto"/>
              <w:right w:val="single" w:sz="4" w:space="0" w:color="auto"/>
            </w:tcBorders>
            <w:vAlign w:val="center"/>
          </w:tcPr>
          <w:p w:rsidR="00151DD0" w:rsidRDefault="00151DD0">
            <w:pPr>
              <w:widowControl/>
              <w:jc w:val="left"/>
              <w:rPr>
                <w:rFonts w:ascii="宋体" w:cs="仿宋_GB2312"/>
                <w:bCs/>
                <w:sz w:val="24"/>
                <w:szCs w:val="24"/>
              </w:rPr>
            </w:pPr>
          </w:p>
        </w:tc>
        <w:tc>
          <w:tcPr>
            <w:tcW w:w="1196"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实验室废</w:t>
            </w:r>
          </w:p>
          <w:p w:rsidR="00151DD0" w:rsidRDefault="00334045">
            <w:pPr>
              <w:jc w:val="center"/>
              <w:rPr>
                <w:rFonts w:ascii="宋体" w:cs="仿宋_GB2312"/>
                <w:bCs/>
                <w:sz w:val="24"/>
                <w:szCs w:val="24"/>
              </w:rPr>
            </w:pPr>
            <w:r>
              <w:rPr>
                <w:rFonts w:ascii="宋体" w:hAnsi="宋体" w:cs="仿宋_GB2312" w:hint="eastAsia"/>
                <w:bCs/>
                <w:sz w:val="24"/>
                <w:szCs w:val="24"/>
              </w:rPr>
              <w:t>液、监测废液</w:t>
            </w:r>
          </w:p>
        </w:tc>
        <w:tc>
          <w:tcPr>
            <w:tcW w:w="1611"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cs="仿宋_GB2312" w:hint="eastAsia"/>
                <w:bCs/>
                <w:sz w:val="24"/>
                <w:szCs w:val="24"/>
              </w:rPr>
              <w:t>0.</w:t>
            </w:r>
            <w:r>
              <w:rPr>
                <w:rFonts w:ascii="宋体" w:hAnsi="宋体" w:cs="仿宋_GB2312" w:hint="eastAsia"/>
                <w:bCs/>
                <w:sz w:val="24"/>
                <w:szCs w:val="24"/>
              </w:rPr>
              <w:t>64</w:t>
            </w:r>
          </w:p>
        </w:tc>
        <w:tc>
          <w:tcPr>
            <w:tcW w:w="1569"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w:t>
            </w:r>
          </w:p>
        </w:tc>
        <w:tc>
          <w:tcPr>
            <w:tcW w:w="1401"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0</w:t>
            </w:r>
          </w:p>
        </w:tc>
        <w:tc>
          <w:tcPr>
            <w:tcW w:w="2132" w:type="dxa"/>
            <w:tcBorders>
              <w:top w:val="single" w:sz="4" w:space="0" w:color="auto"/>
              <w:left w:val="single" w:sz="4" w:space="0" w:color="auto"/>
              <w:bottom w:val="single" w:sz="4" w:space="0" w:color="auto"/>
              <w:right w:val="single" w:sz="4" w:space="0" w:color="auto"/>
            </w:tcBorders>
            <w:vAlign w:val="center"/>
          </w:tcPr>
          <w:p w:rsidR="00151DD0" w:rsidRDefault="00334045">
            <w:pPr>
              <w:jc w:val="center"/>
              <w:rPr>
                <w:rFonts w:ascii="宋体" w:cs="仿宋_GB2312"/>
                <w:bCs/>
                <w:sz w:val="24"/>
                <w:szCs w:val="24"/>
              </w:rPr>
            </w:pPr>
            <w:r>
              <w:rPr>
                <w:rFonts w:ascii="宋体" w:hAnsi="宋体" w:cs="仿宋_GB2312" w:hint="eastAsia"/>
                <w:bCs/>
                <w:sz w:val="24"/>
                <w:szCs w:val="24"/>
              </w:rPr>
              <w:t>收集于专用容器内，</w:t>
            </w:r>
            <w:proofErr w:type="gramStart"/>
            <w:r>
              <w:rPr>
                <w:rFonts w:ascii="宋体" w:hAnsi="宋体" w:cs="仿宋_GB2312" w:hint="eastAsia"/>
                <w:bCs/>
                <w:sz w:val="24"/>
                <w:szCs w:val="24"/>
              </w:rPr>
              <w:t>暂存危废暂存</w:t>
            </w:r>
            <w:proofErr w:type="gramEnd"/>
            <w:r>
              <w:rPr>
                <w:rFonts w:ascii="宋体" w:hAnsi="宋体" w:cs="仿宋_GB2312" w:hint="eastAsia"/>
                <w:bCs/>
                <w:sz w:val="24"/>
                <w:szCs w:val="24"/>
              </w:rPr>
              <w:t>间，后送有资质单位处理</w:t>
            </w:r>
          </w:p>
        </w:tc>
      </w:tr>
    </w:tbl>
    <w:p w:rsidR="00151DD0" w:rsidRDefault="00334045">
      <w:pPr>
        <w:ind w:left="560" w:hanging="560"/>
        <w:rPr>
          <w:rFonts w:ascii="宋体" w:cs="仿宋_GB2312"/>
          <w:bCs/>
          <w:sz w:val="28"/>
          <w:szCs w:val="28"/>
        </w:rPr>
      </w:pPr>
      <w:r>
        <w:rPr>
          <w:rFonts w:ascii="宋体" w:hAnsi="宋体" w:cs="仿宋_GB2312" w:hint="eastAsia"/>
          <w:bCs/>
          <w:sz w:val="28"/>
          <w:szCs w:val="28"/>
        </w:rPr>
        <w:t>注：根据企业排污许可证上规定污染物种类填写。</w:t>
      </w:r>
    </w:p>
    <w:p w:rsidR="00151DD0" w:rsidRDefault="00334045">
      <w:pPr>
        <w:widowControl/>
        <w:ind w:left="560" w:hanging="560"/>
        <w:jc w:val="left"/>
        <w:rPr>
          <w:rFonts w:ascii="宋体" w:eastAsia="黑体" w:cs="仿宋_GB2312"/>
          <w:bCs/>
          <w:sz w:val="28"/>
          <w:szCs w:val="28"/>
        </w:rPr>
      </w:pPr>
      <w:r>
        <w:rPr>
          <w:rFonts w:ascii="宋体" w:eastAsia="黑体" w:cs="仿宋_GB2312" w:hint="eastAsia"/>
          <w:bCs/>
          <w:sz w:val="28"/>
          <w:szCs w:val="28"/>
        </w:rPr>
        <w:br w:type="page"/>
      </w:r>
    </w:p>
    <w:p w:rsidR="00151DD0" w:rsidRDefault="00334045" w:rsidP="00334045">
      <w:pPr>
        <w:spacing w:afterLines="50" w:after="156"/>
        <w:ind w:left="720" w:hanging="720"/>
        <w:jc w:val="center"/>
        <w:rPr>
          <w:rFonts w:eastAsia="黑体" w:cs="黑体"/>
          <w:sz w:val="36"/>
          <w:szCs w:val="36"/>
        </w:rPr>
      </w:pPr>
      <w:r>
        <w:rPr>
          <w:rFonts w:ascii="黑体" w:eastAsia="黑体" w:hAnsi="黑体" w:hint="eastAsia"/>
          <w:sz w:val="36"/>
          <w:szCs w:val="36"/>
        </w:rPr>
        <w:t>四、钢铁企业绿色高质量发展指数自测</w:t>
      </w:r>
    </w:p>
    <w:p w:rsidR="00151DD0" w:rsidRDefault="00334045" w:rsidP="00334045">
      <w:pPr>
        <w:spacing w:afterLines="50" w:after="156"/>
        <w:jc w:val="center"/>
        <w:rPr>
          <w:rFonts w:ascii="宋体" w:hAnsi="宋体" w:cs="等线"/>
          <w:color w:val="000000"/>
          <w:sz w:val="24"/>
          <w:szCs w:val="24"/>
        </w:rPr>
      </w:pPr>
      <w:r>
        <w:rPr>
          <w:rFonts w:ascii="宋体" w:hAnsi="宋体" w:cs="等线" w:hint="eastAsia"/>
          <w:color w:val="000000"/>
          <w:sz w:val="24"/>
          <w:szCs w:val="24"/>
        </w:rPr>
        <w:t>具体要求见《钢铁企业绿色高质量发展指数》(T/CISA044-2020)团体标准</w:t>
      </w:r>
      <w:r>
        <w:rPr>
          <w:rFonts w:ascii="宋体" w:hAnsi="宋体" w:cs="仿宋_GB2312" w:hint="eastAsia"/>
          <w:bCs/>
          <w:sz w:val="24"/>
          <w:szCs w:val="24"/>
        </w:rPr>
        <w:t>。数据以2023年全年数据为主，兼顾2022年全年和2024年一季度。</w:t>
      </w:r>
    </w:p>
    <w:tbl>
      <w:tblPr>
        <w:tblW w:w="48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
        <w:gridCol w:w="377"/>
        <w:gridCol w:w="937"/>
        <w:gridCol w:w="3123"/>
        <w:gridCol w:w="1141"/>
        <w:gridCol w:w="1135"/>
        <w:gridCol w:w="1138"/>
      </w:tblGrid>
      <w:tr w:rsidR="00151DD0">
        <w:trPr>
          <w:trHeight w:val="583"/>
          <w:jc w:val="center"/>
        </w:trPr>
        <w:tc>
          <w:tcPr>
            <w:tcW w:w="793"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ind w:left="482" w:hanging="482"/>
              <w:contextualSpacing/>
              <w:jc w:val="center"/>
              <w:rPr>
                <w:rFonts w:ascii="宋体" w:hAnsi="宋体"/>
                <w:b/>
                <w:bCs/>
                <w:color w:val="000000"/>
                <w:kern w:val="0"/>
                <w:sz w:val="24"/>
                <w:szCs w:val="24"/>
              </w:rPr>
            </w:pPr>
            <w:r>
              <w:rPr>
                <w:rFonts w:ascii="宋体" w:hAnsi="宋体" w:hint="eastAsia"/>
                <w:b/>
                <w:bCs/>
                <w:color w:val="000000"/>
                <w:kern w:val="0"/>
                <w:sz w:val="24"/>
                <w:szCs w:val="24"/>
              </w:rPr>
              <w:t>序号</w:t>
            </w:r>
          </w:p>
        </w:tc>
        <w:tc>
          <w:tcPr>
            <w:tcW w:w="1370" w:type="dxa"/>
            <w:gridSpan w:val="2"/>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ind w:left="482" w:hanging="482"/>
              <w:contextualSpacing/>
              <w:jc w:val="center"/>
              <w:rPr>
                <w:rFonts w:ascii="宋体" w:hAnsi="宋体"/>
                <w:b/>
                <w:bCs/>
                <w:color w:val="000000"/>
                <w:kern w:val="0"/>
                <w:sz w:val="24"/>
                <w:szCs w:val="24"/>
              </w:rPr>
            </w:pPr>
            <w:r>
              <w:rPr>
                <w:rFonts w:ascii="宋体" w:hAnsi="宋体" w:hint="eastAsia"/>
                <w:b/>
                <w:bCs/>
                <w:color w:val="000000"/>
                <w:kern w:val="0"/>
                <w:sz w:val="24"/>
                <w:szCs w:val="24"/>
              </w:rPr>
              <w:t>指标分类</w:t>
            </w:r>
          </w:p>
        </w:tc>
        <w:tc>
          <w:tcPr>
            <w:tcW w:w="327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ind w:left="482" w:hanging="482"/>
              <w:contextualSpacing/>
              <w:jc w:val="center"/>
              <w:rPr>
                <w:rFonts w:ascii="宋体" w:hAnsi="宋体"/>
                <w:b/>
                <w:bCs/>
                <w:color w:val="000000"/>
                <w:kern w:val="0"/>
                <w:sz w:val="24"/>
                <w:szCs w:val="24"/>
              </w:rPr>
            </w:pPr>
            <w:r>
              <w:rPr>
                <w:rFonts w:ascii="宋体" w:hAnsi="宋体" w:hint="eastAsia"/>
                <w:b/>
                <w:bCs/>
                <w:color w:val="000000"/>
                <w:kern w:val="0"/>
                <w:sz w:val="24"/>
                <w:szCs w:val="24"/>
              </w:rPr>
              <w:t>指标名称</w:t>
            </w:r>
          </w:p>
        </w:tc>
        <w:tc>
          <w:tcPr>
            <w:tcW w:w="1187"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ind w:left="482" w:hanging="482"/>
              <w:contextualSpacing/>
              <w:jc w:val="center"/>
              <w:rPr>
                <w:rFonts w:ascii="宋体" w:hAnsi="宋体"/>
                <w:b/>
                <w:bCs/>
                <w:color w:val="000000"/>
                <w:kern w:val="0"/>
                <w:sz w:val="24"/>
                <w:szCs w:val="24"/>
              </w:rPr>
            </w:pPr>
            <w:r>
              <w:rPr>
                <w:rFonts w:ascii="宋体" w:hAnsi="宋体" w:hint="eastAsia"/>
                <w:b/>
                <w:bCs/>
                <w:color w:val="000000"/>
                <w:kern w:val="0"/>
                <w:sz w:val="24"/>
                <w:szCs w:val="24"/>
              </w:rPr>
              <w:t>单位</w:t>
            </w:r>
          </w:p>
        </w:tc>
        <w:tc>
          <w:tcPr>
            <w:tcW w:w="118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ind w:left="482" w:hanging="482"/>
              <w:contextualSpacing/>
              <w:jc w:val="center"/>
              <w:rPr>
                <w:rFonts w:ascii="宋体" w:hAnsi="宋体"/>
                <w:b/>
                <w:bCs/>
                <w:color w:val="000000"/>
                <w:kern w:val="0"/>
                <w:sz w:val="24"/>
                <w:szCs w:val="24"/>
              </w:rPr>
            </w:pPr>
            <w:r>
              <w:rPr>
                <w:rFonts w:ascii="宋体" w:hAnsi="宋体" w:hint="eastAsia"/>
                <w:b/>
                <w:bCs/>
                <w:color w:val="000000"/>
                <w:kern w:val="0"/>
                <w:sz w:val="24"/>
                <w:szCs w:val="24"/>
              </w:rPr>
              <w:t>实际值</w:t>
            </w:r>
          </w:p>
        </w:tc>
        <w:tc>
          <w:tcPr>
            <w:tcW w:w="1184"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ind w:left="482" w:hanging="482"/>
              <w:contextualSpacing/>
              <w:jc w:val="center"/>
              <w:rPr>
                <w:rFonts w:ascii="宋体" w:hAnsi="宋体"/>
                <w:b/>
                <w:bCs/>
                <w:color w:val="000000"/>
                <w:kern w:val="0"/>
                <w:sz w:val="24"/>
                <w:szCs w:val="24"/>
              </w:rPr>
            </w:pPr>
            <w:r>
              <w:rPr>
                <w:rFonts w:ascii="宋体" w:hAnsi="宋体" w:hint="eastAsia"/>
                <w:b/>
                <w:bCs/>
                <w:color w:val="000000"/>
                <w:kern w:val="0"/>
                <w:sz w:val="24"/>
                <w:szCs w:val="24"/>
              </w:rPr>
              <w:t>自测分</w:t>
            </w:r>
          </w:p>
        </w:tc>
      </w:tr>
      <w:tr w:rsidR="00151DD0">
        <w:trPr>
          <w:trHeight w:val="454"/>
          <w:jc w:val="center"/>
        </w:trPr>
        <w:tc>
          <w:tcPr>
            <w:tcW w:w="793"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000000"/>
                <w:kern w:val="0"/>
                <w:sz w:val="24"/>
                <w:szCs w:val="24"/>
              </w:rPr>
            </w:pPr>
            <w:r>
              <w:rPr>
                <w:rFonts w:ascii="宋体" w:hAnsi="宋体" w:hint="eastAsia"/>
                <w:color w:val="000000"/>
                <w:kern w:val="0"/>
                <w:sz w:val="24"/>
                <w:szCs w:val="24"/>
              </w:rPr>
              <w:t>1</w:t>
            </w:r>
          </w:p>
        </w:tc>
        <w:tc>
          <w:tcPr>
            <w:tcW w:w="1370" w:type="dxa"/>
            <w:gridSpan w:val="2"/>
            <w:vMerge w:val="restart"/>
            <w:tcBorders>
              <w:top w:val="nil"/>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000000"/>
                <w:kern w:val="0"/>
                <w:sz w:val="24"/>
                <w:szCs w:val="24"/>
              </w:rPr>
            </w:pPr>
            <w:r>
              <w:rPr>
                <w:rFonts w:ascii="宋体" w:hAnsi="宋体" w:hint="eastAsia"/>
                <w:color w:val="000000"/>
                <w:kern w:val="0"/>
                <w:sz w:val="24"/>
                <w:szCs w:val="24"/>
              </w:rPr>
              <w:t>装备技术</w:t>
            </w:r>
          </w:p>
        </w:tc>
        <w:tc>
          <w:tcPr>
            <w:tcW w:w="327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left"/>
              <w:rPr>
                <w:rFonts w:ascii="宋体" w:hAnsi="宋体"/>
                <w:color w:val="000000"/>
                <w:kern w:val="0"/>
                <w:sz w:val="24"/>
                <w:szCs w:val="24"/>
              </w:rPr>
            </w:pPr>
            <w:r>
              <w:rPr>
                <w:rFonts w:ascii="宋体" w:hAnsi="宋体" w:hint="eastAsia"/>
                <w:color w:val="000000"/>
                <w:kern w:val="0"/>
                <w:sz w:val="24"/>
                <w:szCs w:val="24"/>
              </w:rPr>
              <w:t>装备水平</w:t>
            </w:r>
          </w:p>
        </w:tc>
        <w:tc>
          <w:tcPr>
            <w:tcW w:w="1187"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000000"/>
                <w:kern w:val="0"/>
                <w:sz w:val="24"/>
                <w:szCs w:val="24"/>
              </w:rPr>
            </w:pPr>
            <w:r>
              <w:rPr>
                <w:rFonts w:ascii="宋体" w:hAnsi="宋体" w:hint="eastAsia"/>
                <w:color w:val="000000"/>
                <w:kern w:val="0"/>
                <w:sz w:val="24"/>
                <w:szCs w:val="24"/>
              </w:rPr>
              <w:t>—</w:t>
            </w:r>
          </w:p>
        </w:tc>
        <w:tc>
          <w:tcPr>
            <w:tcW w:w="118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000000"/>
                <w:kern w:val="0"/>
                <w:sz w:val="24"/>
                <w:szCs w:val="24"/>
              </w:rPr>
            </w:pPr>
            <w:r>
              <w:rPr>
                <w:rFonts w:ascii="宋体" w:hAnsi="宋体" w:hint="eastAsia"/>
                <w:color w:val="000000"/>
                <w:kern w:val="0"/>
                <w:sz w:val="24"/>
                <w:szCs w:val="24"/>
              </w:rPr>
              <w:t>98</w:t>
            </w:r>
          </w:p>
        </w:tc>
        <w:tc>
          <w:tcPr>
            <w:tcW w:w="1184" w:type="dxa"/>
            <w:tcBorders>
              <w:top w:val="single" w:sz="4" w:space="0" w:color="auto"/>
              <w:left w:val="single" w:sz="4" w:space="0" w:color="auto"/>
              <w:bottom w:val="single" w:sz="4" w:space="0" w:color="auto"/>
              <w:right w:val="single" w:sz="4" w:space="0" w:color="auto"/>
            </w:tcBorders>
            <w:vAlign w:val="center"/>
          </w:tcPr>
          <w:p w:rsidR="00151DD0" w:rsidRDefault="00151DD0">
            <w:pPr>
              <w:widowControl/>
              <w:spacing w:line="360" w:lineRule="atLeast"/>
              <w:contextualSpacing/>
              <w:jc w:val="center"/>
              <w:rPr>
                <w:rFonts w:ascii="宋体" w:hAnsi="宋体"/>
                <w:color w:val="000000"/>
                <w:kern w:val="0"/>
                <w:sz w:val="24"/>
                <w:szCs w:val="24"/>
              </w:rPr>
            </w:pPr>
          </w:p>
        </w:tc>
      </w:tr>
      <w:tr w:rsidR="00151DD0">
        <w:trPr>
          <w:trHeight w:val="454"/>
          <w:jc w:val="center"/>
        </w:trPr>
        <w:tc>
          <w:tcPr>
            <w:tcW w:w="793"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000000"/>
                <w:kern w:val="0"/>
                <w:sz w:val="24"/>
                <w:szCs w:val="24"/>
              </w:rPr>
            </w:pPr>
            <w:r>
              <w:rPr>
                <w:rFonts w:ascii="宋体" w:hAnsi="宋体" w:hint="eastAsia"/>
                <w:color w:val="000000"/>
                <w:kern w:val="0"/>
                <w:sz w:val="24"/>
                <w:szCs w:val="24"/>
              </w:rPr>
              <w:t>2</w:t>
            </w:r>
          </w:p>
        </w:tc>
        <w:tc>
          <w:tcPr>
            <w:tcW w:w="9171" w:type="dxa"/>
            <w:gridSpan w:val="2"/>
            <w:vMerge/>
            <w:tcBorders>
              <w:top w:val="single" w:sz="4" w:space="0" w:color="auto"/>
              <w:left w:val="single" w:sz="4" w:space="0" w:color="auto"/>
              <w:bottom w:val="single" w:sz="4" w:space="0" w:color="auto"/>
              <w:right w:val="single" w:sz="4" w:space="0" w:color="auto"/>
            </w:tcBorders>
            <w:vAlign w:val="center"/>
          </w:tcPr>
          <w:p w:rsidR="00151DD0" w:rsidRDefault="00151DD0">
            <w:pPr>
              <w:widowControl/>
              <w:jc w:val="left"/>
              <w:rPr>
                <w:rFonts w:ascii="宋体" w:hAnsi="宋体"/>
                <w:color w:val="000000"/>
                <w:kern w:val="0"/>
                <w:sz w:val="24"/>
                <w:szCs w:val="24"/>
              </w:rPr>
            </w:pPr>
          </w:p>
        </w:tc>
        <w:tc>
          <w:tcPr>
            <w:tcW w:w="327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left"/>
              <w:rPr>
                <w:rFonts w:ascii="宋体" w:hAnsi="宋体"/>
                <w:color w:val="000000"/>
                <w:kern w:val="0"/>
                <w:sz w:val="24"/>
                <w:szCs w:val="24"/>
              </w:rPr>
            </w:pPr>
            <w:r>
              <w:rPr>
                <w:rFonts w:ascii="宋体" w:hAnsi="宋体" w:hint="eastAsia"/>
                <w:color w:val="000000"/>
                <w:kern w:val="0"/>
                <w:sz w:val="24"/>
                <w:szCs w:val="24"/>
              </w:rPr>
              <w:t>适用性技术</w:t>
            </w:r>
          </w:p>
        </w:tc>
        <w:tc>
          <w:tcPr>
            <w:tcW w:w="1187"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000000"/>
                <w:kern w:val="0"/>
                <w:sz w:val="24"/>
                <w:szCs w:val="24"/>
              </w:rPr>
            </w:pPr>
            <w:r>
              <w:rPr>
                <w:rFonts w:ascii="宋体" w:hAnsi="宋体" w:hint="eastAsia"/>
                <w:color w:val="000000"/>
                <w:kern w:val="0"/>
                <w:sz w:val="24"/>
                <w:szCs w:val="24"/>
              </w:rPr>
              <w:t>—</w:t>
            </w:r>
          </w:p>
        </w:tc>
        <w:tc>
          <w:tcPr>
            <w:tcW w:w="118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000000"/>
                <w:kern w:val="0"/>
                <w:sz w:val="24"/>
                <w:szCs w:val="24"/>
              </w:rPr>
            </w:pPr>
            <w:r>
              <w:rPr>
                <w:rFonts w:ascii="宋体" w:hAnsi="宋体" w:hint="eastAsia"/>
                <w:color w:val="000000"/>
                <w:kern w:val="0"/>
                <w:sz w:val="24"/>
                <w:szCs w:val="24"/>
              </w:rPr>
              <w:t>96</w:t>
            </w:r>
          </w:p>
        </w:tc>
        <w:tc>
          <w:tcPr>
            <w:tcW w:w="1184" w:type="dxa"/>
            <w:tcBorders>
              <w:top w:val="single" w:sz="4" w:space="0" w:color="auto"/>
              <w:left w:val="single" w:sz="4" w:space="0" w:color="auto"/>
              <w:bottom w:val="single" w:sz="4" w:space="0" w:color="auto"/>
              <w:right w:val="single" w:sz="4" w:space="0" w:color="auto"/>
            </w:tcBorders>
            <w:vAlign w:val="center"/>
          </w:tcPr>
          <w:p w:rsidR="00151DD0" w:rsidRDefault="00151DD0">
            <w:pPr>
              <w:widowControl/>
              <w:spacing w:line="360" w:lineRule="atLeast"/>
              <w:contextualSpacing/>
              <w:jc w:val="center"/>
              <w:rPr>
                <w:rFonts w:ascii="宋体" w:hAnsi="宋体"/>
                <w:color w:val="000000"/>
                <w:kern w:val="0"/>
                <w:sz w:val="24"/>
                <w:szCs w:val="24"/>
              </w:rPr>
            </w:pPr>
          </w:p>
        </w:tc>
      </w:tr>
      <w:tr w:rsidR="00151DD0">
        <w:trPr>
          <w:trHeight w:val="454"/>
          <w:jc w:val="center"/>
        </w:trPr>
        <w:tc>
          <w:tcPr>
            <w:tcW w:w="793"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000000"/>
                <w:kern w:val="0"/>
                <w:sz w:val="24"/>
                <w:szCs w:val="24"/>
              </w:rPr>
            </w:pPr>
            <w:r>
              <w:rPr>
                <w:rFonts w:ascii="宋体" w:hAnsi="宋体" w:hint="eastAsia"/>
                <w:color w:val="000000"/>
                <w:kern w:val="0"/>
                <w:sz w:val="24"/>
                <w:szCs w:val="24"/>
              </w:rPr>
              <w:t>3</w:t>
            </w:r>
          </w:p>
        </w:tc>
        <w:tc>
          <w:tcPr>
            <w:tcW w:w="9171" w:type="dxa"/>
            <w:gridSpan w:val="2"/>
            <w:vMerge/>
            <w:tcBorders>
              <w:top w:val="single" w:sz="4" w:space="0" w:color="auto"/>
              <w:left w:val="single" w:sz="4" w:space="0" w:color="auto"/>
              <w:bottom w:val="single" w:sz="4" w:space="0" w:color="auto"/>
              <w:right w:val="single" w:sz="4" w:space="0" w:color="auto"/>
            </w:tcBorders>
            <w:vAlign w:val="center"/>
          </w:tcPr>
          <w:p w:rsidR="00151DD0" w:rsidRDefault="00151DD0">
            <w:pPr>
              <w:widowControl/>
              <w:jc w:val="left"/>
              <w:rPr>
                <w:rFonts w:ascii="宋体" w:hAnsi="宋体"/>
                <w:color w:val="000000"/>
                <w:kern w:val="0"/>
                <w:sz w:val="24"/>
                <w:szCs w:val="24"/>
              </w:rPr>
            </w:pPr>
          </w:p>
        </w:tc>
        <w:tc>
          <w:tcPr>
            <w:tcW w:w="327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left"/>
              <w:rPr>
                <w:rFonts w:ascii="宋体" w:hAnsi="宋体"/>
                <w:color w:val="000000"/>
                <w:kern w:val="0"/>
                <w:sz w:val="24"/>
                <w:szCs w:val="24"/>
              </w:rPr>
            </w:pPr>
            <w:r>
              <w:rPr>
                <w:rFonts w:ascii="宋体" w:hAnsi="宋体" w:hint="eastAsia"/>
                <w:color w:val="000000"/>
                <w:kern w:val="0"/>
                <w:sz w:val="24"/>
                <w:szCs w:val="24"/>
              </w:rPr>
              <w:t>前沿技术</w:t>
            </w:r>
          </w:p>
        </w:tc>
        <w:tc>
          <w:tcPr>
            <w:tcW w:w="1187"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000000"/>
                <w:kern w:val="0"/>
                <w:sz w:val="24"/>
                <w:szCs w:val="24"/>
              </w:rPr>
            </w:pPr>
            <w:r>
              <w:rPr>
                <w:rFonts w:ascii="宋体" w:hAnsi="宋体" w:hint="eastAsia"/>
                <w:color w:val="000000"/>
                <w:kern w:val="0"/>
                <w:sz w:val="24"/>
                <w:szCs w:val="24"/>
              </w:rPr>
              <w:t>—</w:t>
            </w:r>
          </w:p>
        </w:tc>
        <w:tc>
          <w:tcPr>
            <w:tcW w:w="118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000000"/>
                <w:kern w:val="0"/>
                <w:sz w:val="24"/>
                <w:szCs w:val="24"/>
              </w:rPr>
            </w:pPr>
            <w:r>
              <w:rPr>
                <w:rFonts w:ascii="宋体" w:hAnsi="宋体" w:hint="eastAsia"/>
                <w:color w:val="000000"/>
                <w:kern w:val="0"/>
                <w:sz w:val="24"/>
                <w:szCs w:val="24"/>
              </w:rPr>
              <w:t>95</w:t>
            </w:r>
          </w:p>
        </w:tc>
        <w:tc>
          <w:tcPr>
            <w:tcW w:w="1184" w:type="dxa"/>
            <w:tcBorders>
              <w:top w:val="single" w:sz="4" w:space="0" w:color="auto"/>
              <w:left w:val="single" w:sz="4" w:space="0" w:color="auto"/>
              <w:bottom w:val="single" w:sz="4" w:space="0" w:color="auto"/>
              <w:right w:val="single" w:sz="4" w:space="0" w:color="auto"/>
            </w:tcBorders>
            <w:vAlign w:val="center"/>
          </w:tcPr>
          <w:p w:rsidR="00151DD0" w:rsidRDefault="00151DD0">
            <w:pPr>
              <w:widowControl/>
              <w:spacing w:line="360" w:lineRule="atLeast"/>
              <w:contextualSpacing/>
              <w:jc w:val="center"/>
              <w:rPr>
                <w:rFonts w:ascii="宋体" w:hAnsi="宋体"/>
                <w:color w:val="000000"/>
                <w:kern w:val="0"/>
                <w:sz w:val="24"/>
                <w:szCs w:val="24"/>
              </w:rPr>
            </w:pPr>
          </w:p>
        </w:tc>
      </w:tr>
      <w:tr w:rsidR="00151DD0">
        <w:trPr>
          <w:trHeight w:val="454"/>
          <w:jc w:val="center"/>
        </w:trPr>
        <w:tc>
          <w:tcPr>
            <w:tcW w:w="793"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000000"/>
                <w:kern w:val="0"/>
                <w:sz w:val="24"/>
                <w:szCs w:val="24"/>
              </w:rPr>
            </w:pPr>
            <w:r>
              <w:rPr>
                <w:rFonts w:ascii="宋体" w:hAnsi="宋体" w:hint="eastAsia"/>
                <w:color w:val="000000"/>
                <w:kern w:val="0"/>
                <w:sz w:val="24"/>
                <w:szCs w:val="24"/>
              </w:rPr>
              <w:t>4</w:t>
            </w:r>
          </w:p>
        </w:tc>
        <w:tc>
          <w:tcPr>
            <w:tcW w:w="1370" w:type="dxa"/>
            <w:gridSpan w:val="2"/>
            <w:vMerge w:val="restart"/>
            <w:tcBorders>
              <w:top w:val="nil"/>
              <w:left w:val="single" w:sz="4" w:space="0" w:color="auto"/>
              <w:bottom w:val="single" w:sz="4" w:space="0" w:color="auto"/>
              <w:right w:val="single" w:sz="4" w:space="0" w:color="auto"/>
            </w:tcBorders>
            <w:vAlign w:val="center"/>
          </w:tcPr>
          <w:p w:rsidR="00151DD0" w:rsidRDefault="00334045">
            <w:pPr>
              <w:jc w:val="center"/>
              <w:rPr>
                <w:rFonts w:ascii="宋体" w:hAnsi="宋体"/>
                <w:kern w:val="0"/>
                <w:sz w:val="24"/>
                <w:szCs w:val="24"/>
              </w:rPr>
            </w:pPr>
            <w:r>
              <w:rPr>
                <w:rFonts w:ascii="宋体" w:hAnsi="宋体" w:hint="eastAsia"/>
                <w:kern w:val="0"/>
                <w:sz w:val="24"/>
                <w:szCs w:val="24"/>
              </w:rPr>
              <w:t>资源利用</w:t>
            </w:r>
          </w:p>
        </w:tc>
        <w:tc>
          <w:tcPr>
            <w:tcW w:w="327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left"/>
              <w:rPr>
                <w:rFonts w:ascii="宋体" w:hAnsi="宋体"/>
                <w:color w:val="000000"/>
                <w:kern w:val="0"/>
                <w:sz w:val="24"/>
                <w:szCs w:val="24"/>
              </w:rPr>
            </w:pPr>
            <w:r>
              <w:rPr>
                <w:rFonts w:ascii="宋体" w:hAnsi="宋体" w:hint="eastAsia"/>
                <w:color w:val="000000"/>
                <w:kern w:val="0"/>
                <w:sz w:val="24"/>
                <w:szCs w:val="24"/>
              </w:rPr>
              <w:t>高炉入炉矿品位</w:t>
            </w:r>
          </w:p>
        </w:tc>
        <w:tc>
          <w:tcPr>
            <w:tcW w:w="1187"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000000"/>
                <w:kern w:val="0"/>
                <w:sz w:val="24"/>
                <w:szCs w:val="24"/>
              </w:rPr>
            </w:pPr>
            <w:r>
              <w:rPr>
                <w:rFonts w:ascii="宋体" w:hAnsi="宋体" w:hint="eastAsia"/>
                <w:color w:val="000000"/>
                <w:kern w:val="0"/>
                <w:sz w:val="24"/>
                <w:szCs w:val="24"/>
              </w:rPr>
              <w:t>%</w:t>
            </w:r>
          </w:p>
        </w:tc>
        <w:tc>
          <w:tcPr>
            <w:tcW w:w="118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000000"/>
                <w:kern w:val="0"/>
                <w:sz w:val="24"/>
                <w:szCs w:val="24"/>
              </w:rPr>
            </w:pPr>
            <w:r>
              <w:rPr>
                <w:rFonts w:ascii="宋体" w:hAnsi="宋体" w:hint="eastAsia"/>
                <w:color w:val="000000"/>
                <w:kern w:val="0"/>
                <w:sz w:val="24"/>
                <w:szCs w:val="24"/>
              </w:rPr>
              <w:t>59.46</w:t>
            </w:r>
          </w:p>
        </w:tc>
        <w:tc>
          <w:tcPr>
            <w:tcW w:w="1184" w:type="dxa"/>
            <w:tcBorders>
              <w:top w:val="single" w:sz="4" w:space="0" w:color="auto"/>
              <w:left w:val="single" w:sz="4" w:space="0" w:color="auto"/>
              <w:bottom w:val="single" w:sz="4" w:space="0" w:color="auto"/>
              <w:right w:val="single" w:sz="4" w:space="0" w:color="auto"/>
            </w:tcBorders>
            <w:vAlign w:val="center"/>
          </w:tcPr>
          <w:p w:rsidR="00151DD0" w:rsidRDefault="00151DD0">
            <w:pPr>
              <w:widowControl/>
              <w:spacing w:line="360" w:lineRule="atLeast"/>
              <w:contextualSpacing/>
              <w:jc w:val="center"/>
              <w:rPr>
                <w:rFonts w:ascii="宋体" w:hAnsi="宋体"/>
                <w:color w:val="000000"/>
                <w:kern w:val="0"/>
                <w:sz w:val="24"/>
                <w:szCs w:val="24"/>
              </w:rPr>
            </w:pPr>
          </w:p>
        </w:tc>
      </w:tr>
      <w:tr w:rsidR="00151DD0">
        <w:trPr>
          <w:trHeight w:val="454"/>
          <w:jc w:val="center"/>
        </w:trPr>
        <w:tc>
          <w:tcPr>
            <w:tcW w:w="793"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000000"/>
                <w:kern w:val="0"/>
                <w:sz w:val="24"/>
                <w:szCs w:val="24"/>
              </w:rPr>
            </w:pPr>
            <w:r>
              <w:rPr>
                <w:rFonts w:ascii="宋体" w:hAnsi="宋体" w:hint="eastAsia"/>
                <w:color w:val="000000"/>
                <w:kern w:val="0"/>
                <w:sz w:val="24"/>
                <w:szCs w:val="24"/>
              </w:rPr>
              <w:t>5</w:t>
            </w:r>
          </w:p>
        </w:tc>
        <w:tc>
          <w:tcPr>
            <w:tcW w:w="9171" w:type="dxa"/>
            <w:gridSpan w:val="2"/>
            <w:vMerge/>
            <w:tcBorders>
              <w:top w:val="single" w:sz="4" w:space="0" w:color="auto"/>
              <w:left w:val="single" w:sz="4" w:space="0" w:color="auto"/>
              <w:bottom w:val="single" w:sz="4" w:space="0" w:color="auto"/>
              <w:right w:val="single" w:sz="4" w:space="0" w:color="auto"/>
            </w:tcBorders>
            <w:vAlign w:val="center"/>
          </w:tcPr>
          <w:p w:rsidR="00151DD0" w:rsidRDefault="00151DD0">
            <w:pPr>
              <w:widowControl/>
              <w:jc w:val="left"/>
              <w:rPr>
                <w:rFonts w:ascii="宋体" w:hAnsi="宋体"/>
                <w:kern w:val="0"/>
                <w:sz w:val="24"/>
                <w:szCs w:val="24"/>
              </w:rPr>
            </w:pPr>
          </w:p>
        </w:tc>
        <w:tc>
          <w:tcPr>
            <w:tcW w:w="327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left"/>
              <w:rPr>
                <w:rFonts w:ascii="宋体" w:hAnsi="宋体"/>
                <w:color w:val="000000"/>
                <w:kern w:val="0"/>
                <w:sz w:val="24"/>
                <w:szCs w:val="24"/>
              </w:rPr>
            </w:pPr>
            <w:r>
              <w:rPr>
                <w:rFonts w:ascii="宋体" w:hAnsi="宋体" w:hint="eastAsia"/>
                <w:color w:val="000000"/>
                <w:kern w:val="0"/>
                <w:sz w:val="24"/>
                <w:szCs w:val="24"/>
              </w:rPr>
              <w:t>吨钢钢铁料消耗量</w:t>
            </w:r>
          </w:p>
        </w:tc>
        <w:tc>
          <w:tcPr>
            <w:tcW w:w="1187"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000000"/>
                <w:kern w:val="0"/>
                <w:sz w:val="24"/>
                <w:szCs w:val="24"/>
              </w:rPr>
            </w:pPr>
            <w:r>
              <w:rPr>
                <w:rFonts w:ascii="宋体" w:hAnsi="宋体" w:hint="eastAsia"/>
                <w:color w:val="000000"/>
                <w:kern w:val="0"/>
                <w:sz w:val="24"/>
                <w:szCs w:val="24"/>
              </w:rPr>
              <w:t>kg/t</w:t>
            </w:r>
          </w:p>
        </w:tc>
        <w:tc>
          <w:tcPr>
            <w:tcW w:w="118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000000"/>
                <w:kern w:val="0"/>
                <w:sz w:val="24"/>
                <w:szCs w:val="24"/>
              </w:rPr>
            </w:pPr>
            <w:r>
              <w:rPr>
                <w:rFonts w:ascii="宋体" w:hAnsi="宋体" w:hint="eastAsia"/>
                <w:color w:val="000000"/>
                <w:kern w:val="0"/>
                <w:sz w:val="24"/>
                <w:szCs w:val="24"/>
              </w:rPr>
              <w:t>1072</w:t>
            </w:r>
          </w:p>
        </w:tc>
        <w:tc>
          <w:tcPr>
            <w:tcW w:w="1184" w:type="dxa"/>
            <w:tcBorders>
              <w:top w:val="single" w:sz="4" w:space="0" w:color="auto"/>
              <w:left w:val="single" w:sz="4" w:space="0" w:color="auto"/>
              <w:bottom w:val="single" w:sz="4" w:space="0" w:color="auto"/>
              <w:right w:val="single" w:sz="4" w:space="0" w:color="auto"/>
            </w:tcBorders>
            <w:vAlign w:val="center"/>
          </w:tcPr>
          <w:p w:rsidR="00151DD0" w:rsidRDefault="00151DD0">
            <w:pPr>
              <w:widowControl/>
              <w:spacing w:line="360" w:lineRule="atLeast"/>
              <w:contextualSpacing/>
              <w:jc w:val="center"/>
              <w:rPr>
                <w:rFonts w:ascii="宋体" w:hAnsi="宋体"/>
                <w:color w:val="000000"/>
                <w:kern w:val="0"/>
                <w:sz w:val="24"/>
                <w:szCs w:val="24"/>
              </w:rPr>
            </w:pPr>
          </w:p>
        </w:tc>
      </w:tr>
      <w:tr w:rsidR="00151DD0">
        <w:trPr>
          <w:trHeight w:val="454"/>
          <w:jc w:val="center"/>
        </w:trPr>
        <w:tc>
          <w:tcPr>
            <w:tcW w:w="793"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000000"/>
                <w:kern w:val="0"/>
                <w:sz w:val="24"/>
                <w:szCs w:val="24"/>
              </w:rPr>
            </w:pPr>
            <w:r>
              <w:rPr>
                <w:rFonts w:ascii="宋体" w:hAnsi="宋体" w:hint="eastAsia"/>
                <w:color w:val="000000"/>
                <w:kern w:val="0"/>
                <w:sz w:val="24"/>
                <w:szCs w:val="24"/>
              </w:rPr>
              <w:t>6</w:t>
            </w:r>
          </w:p>
        </w:tc>
        <w:tc>
          <w:tcPr>
            <w:tcW w:w="9171" w:type="dxa"/>
            <w:gridSpan w:val="2"/>
            <w:vMerge/>
            <w:tcBorders>
              <w:top w:val="single" w:sz="4" w:space="0" w:color="auto"/>
              <w:left w:val="single" w:sz="4" w:space="0" w:color="auto"/>
              <w:bottom w:val="single" w:sz="4" w:space="0" w:color="auto"/>
              <w:right w:val="single" w:sz="4" w:space="0" w:color="auto"/>
            </w:tcBorders>
            <w:vAlign w:val="center"/>
          </w:tcPr>
          <w:p w:rsidR="00151DD0" w:rsidRDefault="00151DD0">
            <w:pPr>
              <w:widowControl/>
              <w:jc w:val="left"/>
              <w:rPr>
                <w:rFonts w:ascii="宋体" w:hAnsi="宋体"/>
                <w:kern w:val="0"/>
                <w:sz w:val="24"/>
                <w:szCs w:val="24"/>
              </w:rPr>
            </w:pPr>
          </w:p>
        </w:tc>
        <w:tc>
          <w:tcPr>
            <w:tcW w:w="327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left"/>
              <w:rPr>
                <w:rFonts w:ascii="宋体" w:hAnsi="宋体"/>
                <w:color w:val="000000"/>
                <w:kern w:val="0"/>
                <w:sz w:val="24"/>
                <w:szCs w:val="24"/>
              </w:rPr>
            </w:pPr>
            <w:r>
              <w:rPr>
                <w:rFonts w:ascii="宋体" w:hAnsi="宋体" w:hint="eastAsia"/>
                <w:color w:val="000000"/>
                <w:kern w:val="0"/>
                <w:sz w:val="24"/>
                <w:szCs w:val="24"/>
              </w:rPr>
              <w:t>吨钢废钢消耗量</w:t>
            </w:r>
          </w:p>
        </w:tc>
        <w:tc>
          <w:tcPr>
            <w:tcW w:w="1187"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000000"/>
                <w:kern w:val="0"/>
                <w:sz w:val="24"/>
                <w:szCs w:val="24"/>
              </w:rPr>
            </w:pPr>
            <w:r>
              <w:rPr>
                <w:rFonts w:ascii="宋体" w:hAnsi="宋体" w:hint="eastAsia"/>
                <w:color w:val="000000"/>
                <w:kern w:val="0"/>
                <w:sz w:val="24"/>
                <w:szCs w:val="24"/>
              </w:rPr>
              <w:t>kg/t</w:t>
            </w:r>
          </w:p>
        </w:tc>
        <w:tc>
          <w:tcPr>
            <w:tcW w:w="118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000000"/>
                <w:kern w:val="0"/>
                <w:sz w:val="24"/>
                <w:szCs w:val="24"/>
              </w:rPr>
            </w:pPr>
            <w:r>
              <w:rPr>
                <w:rFonts w:ascii="宋体" w:hAnsi="宋体" w:hint="eastAsia"/>
                <w:color w:val="000000"/>
                <w:kern w:val="0"/>
                <w:sz w:val="24"/>
                <w:szCs w:val="24"/>
              </w:rPr>
              <w:t>118</w:t>
            </w:r>
          </w:p>
        </w:tc>
        <w:tc>
          <w:tcPr>
            <w:tcW w:w="1184" w:type="dxa"/>
            <w:tcBorders>
              <w:top w:val="single" w:sz="4" w:space="0" w:color="auto"/>
              <w:left w:val="single" w:sz="4" w:space="0" w:color="auto"/>
              <w:bottom w:val="single" w:sz="4" w:space="0" w:color="auto"/>
              <w:right w:val="single" w:sz="4" w:space="0" w:color="auto"/>
            </w:tcBorders>
            <w:vAlign w:val="center"/>
          </w:tcPr>
          <w:p w:rsidR="00151DD0" w:rsidRDefault="00151DD0">
            <w:pPr>
              <w:widowControl/>
              <w:spacing w:line="360" w:lineRule="atLeast"/>
              <w:contextualSpacing/>
              <w:jc w:val="center"/>
              <w:rPr>
                <w:rFonts w:ascii="宋体" w:hAnsi="宋体"/>
                <w:color w:val="000000"/>
                <w:kern w:val="0"/>
                <w:sz w:val="24"/>
                <w:szCs w:val="24"/>
              </w:rPr>
            </w:pPr>
          </w:p>
        </w:tc>
      </w:tr>
      <w:tr w:rsidR="00151DD0">
        <w:trPr>
          <w:trHeight w:val="454"/>
          <w:jc w:val="center"/>
        </w:trPr>
        <w:tc>
          <w:tcPr>
            <w:tcW w:w="793"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000000"/>
                <w:kern w:val="0"/>
                <w:sz w:val="24"/>
                <w:szCs w:val="24"/>
              </w:rPr>
            </w:pPr>
            <w:r>
              <w:rPr>
                <w:rFonts w:ascii="宋体" w:hAnsi="宋体" w:hint="eastAsia"/>
                <w:color w:val="000000"/>
                <w:kern w:val="0"/>
                <w:sz w:val="24"/>
                <w:szCs w:val="24"/>
              </w:rPr>
              <w:t>7</w:t>
            </w:r>
          </w:p>
        </w:tc>
        <w:tc>
          <w:tcPr>
            <w:tcW w:w="9171" w:type="dxa"/>
            <w:gridSpan w:val="2"/>
            <w:vMerge/>
            <w:tcBorders>
              <w:top w:val="single" w:sz="4" w:space="0" w:color="auto"/>
              <w:left w:val="single" w:sz="4" w:space="0" w:color="auto"/>
              <w:bottom w:val="single" w:sz="4" w:space="0" w:color="auto"/>
              <w:right w:val="single" w:sz="4" w:space="0" w:color="auto"/>
            </w:tcBorders>
            <w:vAlign w:val="center"/>
          </w:tcPr>
          <w:p w:rsidR="00151DD0" w:rsidRDefault="00151DD0">
            <w:pPr>
              <w:widowControl/>
              <w:jc w:val="left"/>
              <w:rPr>
                <w:rFonts w:ascii="宋体" w:hAnsi="宋体"/>
                <w:kern w:val="0"/>
                <w:sz w:val="24"/>
                <w:szCs w:val="24"/>
              </w:rPr>
            </w:pPr>
          </w:p>
        </w:tc>
        <w:tc>
          <w:tcPr>
            <w:tcW w:w="327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left"/>
              <w:rPr>
                <w:rFonts w:ascii="宋体" w:hAnsi="宋体"/>
                <w:color w:val="000000"/>
                <w:kern w:val="0"/>
                <w:sz w:val="24"/>
                <w:szCs w:val="24"/>
              </w:rPr>
            </w:pPr>
            <w:proofErr w:type="gramStart"/>
            <w:r>
              <w:rPr>
                <w:rFonts w:ascii="宋体" w:hAnsi="宋体" w:hint="eastAsia"/>
                <w:color w:val="000000"/>
                <w:kern w:val="0"/>
                <w:sz w:val="24"/>
                <w:szCs w:val="24"/>
              </w:rPr>
              <w:t>吨钢耗新水量</w:t>
            </w:r>
            <w:proofErr w:type="gramEnd"/>
          </w:p>
        </w:tc>
        <w:tc>
          <w:tcPr>
            <w:tcW w:w="1187"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000000"/>
                <w:kern w:val="0"/>
                <w:sz w:val="24"/>
                <w:szCs w:val="24"/>
              </w:rPr>
            </w:pPr>
            <w:r>
              <w:rPr>
                <w:rFonts w:ascii="宋体" w:hAnsi="宋体" w:hint="eastAsia"/>
                <w:color w:val="000000"/>
                <w:kern w:val="0"/>
                <w:sz w:val="24"/>
                <w:szCs w:val="24"/>
              </w:rPr>
              <w:t>m</w:t>
            </w:r>
            <w:r>
              <w:rPr>
                <w:rFonts w:ascii="宋体" w:hAnsi="宋体" w:hint="eastAsia"/>
                <w:color w:val="000000"/>
                <w:kern w:val="0"/>
                <w:sz w:val="24"/>
                <w:szCs w:val="24"/>
                <w:vertAlign w:val="superscript"/>
              </w:rPr>
              <w:t>3</w:t>
            </w:r>
            <w:r>
              <w:rPr>
                <w:rFonts w:ascii="宋体" w:hAnsi="宋体" w:hint="eastAsia"/>
                <w:color w:val="000000"/>
                <w:kern w:val="0"/>
                <w:sz w:val="24"/>
                <w:szCs w:val="24"/>
              </w:rPr>
              <w:t>/t</w:t>
            </w:r>
          </w:p>
        </w:tc>
        <w:tc>
          <w:tcPr>
            <w:tcW w:w="118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000000"/>
                <w:kern w:val="0"/>
                <w:sz w:val="24"/>
                <w:szCs w:val="24"/>
              </w:rPr>
            </w:pPr>
            <w:r>
              <w:rPr>
                <w:rFonts w:ascii="宋体" w:hAnsi="宋体" w:hint="eastAsia"/>
                <w:color w:val="000000"/>
                <w:kern w:val="0"/>
                <w:sz w:val="24"/>
                <w:szCs w:val="24"/>
              </w:rPr>
              <w:t>1.94</w:t>
            </w:r>
          </w:p>
        </w:tc>
        <w:tc>
          <w:tcPr>
            <w:tcW w:w="1184" w:type="dxa"/>
            <w:tcBorders>
              <w:top w:val="single" w:sz="4" w:space="0" w:color="auto"/>
              <w:left w:val="single" w:sz="4" w:space="0" w:color="auto"/>
              <w:bottom w:val="single" w:sz="4" w:space="0" w:color="auto"/>
              <w:right w:val="single" w:sz="4" w:space="0" w:color="auto"/>
            </w:tcBorders>
            <w:vAlign w:val="center"/>
          </w:tcPr>
          <w:p w:rsidR="00151DD0" w:rsidRDefault="00151DD0">
            <w:pPr>
              <w:widowControl/>
              <w:spacing w:line="360" w:lineRule="atLeast"/>
              <w:contextualSpacing/>
              <w:jc w:val="center"/>
              <w:rPr>
                <w:rFonts w:ascii="宋体" w:hAnsi="宋体"/>
                <w:color w:val="000000"/>
                <w:kern w:val="0"/>
                <w:sz w:val="24"/>
                <w:szCs w:val="24"/>
              </w:rPr>
            </w:pPr>
          </w:p>
        </w:tc>
      </w:tr>
      <w:tr w:rsidR="00151DD0">
        <w:trPr>
          <w:trHeight w:val="454"/>
          <w:jc w:val="center"/>
        </w:trPr>
        <w:tc>
          <w:tcPr>
            <w:tcW w:w="793"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000000"/>
                <w:kern w:val="0"/>
                <w:sz w:val="24"/>
                <w:szCs w:val="24"/>
              </w:rPr>
            </w:pPr>
            <w:r>
              <w:rPr>
                <w:rFonts w:ascii="宋体" w:hAnsi="宋体" w:hint="eastAsia"/>
                <w:color w:val="000000"/>
                <w:kern w:val="0"/>
                <w:sz w:val="24"/>
                <w:szCs w:val="24"/>
              </w:rPr>
              <w:t>8</w:t>
            </w:r>
          </w:p>
        </w:tc>
        <w:tc>
          <w:tcPr>
            <w:tcW w:w="9171" w:type="dxa"/>
            <w:gridSpan w:val="2"/>
            <w:vMerge/>
            <w:tcBorders>
              <w:top w:val="single" w:sz="4" w:space="0" w:color="auto"/>
              <w:left w:val="single" w:sz="4" w:space="0" w:color="auto"/>
              <w:bottom w:val="single" w:sz="4" w:space="0" w:color="auto"/>
              <w:right w:val="single" w:sz="4" w:space="0" w:color="auto"/>
            </w:tcBorders>
            <w:vAlign w:val="center"/>
          </w:tcPr>
          <w:p w:rsidR="00151DD0" w:rsidRDefault="00151DD0">
            <w:pPr>
              <w:widowControl/>
              <w:jc w:val="left"/>
              <w:rPr>
                <w:rFonts w:ascii="宋体" w:hAnsi="宋体"/>
                <w:kern w:val="0"/>
                <w:sz w:val="24"/>
                <w:szCs w:val="24"/>
              </w:rPr>
            </w:pPr>
          </w:p>
        </w:tc>
        <w:tc>
          <w:tcPr>
            <w:tcW w:w="327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left"/>
              <w:rPr>
                <w:rFonts w:ascii="宋体" w:hAnsi="宋体"/>
                <w:color w:val="000000"/>
                <w:kern w:val="0"/>
                <w:sz w:val="24"/>
                <w:szCs w:val="24"/>
              </w:rPr>
            </w:pPr>
            <w:r>
              <w:rPr>
                <w:rFonts w:ascii="宋体" w:hAnsi="宋体" w:hint="eastAsia"/>
                <w:color w:val="000000"/>
                <w:kern w:val="0"/>
                <w:sz w:val="24"/>
                <w:szCs w:val="24"/>
              </w:rPr>
              <w:t>钢材综合成材率</w:t>
            </w:r>
          </w:p>
        </w:tc>
        <w:tc>
          <w:tcPr>
            <w:tcW w:w="1187"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w:t>
            </w:r>
          </w:p>
        </w:tc>
        <w:tc>
          <w:tcPr>
            <w:tcW w:w="118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98.04</w:t>
            </w:r>
          </w:p>
        </w:tc>
        <w:tc>
          <w:tcPr>
            <w:tcW w:w="1184" w:type="dxa"/>
            <w:tcBorders>
              <w:top w:val="single" w:sz="4" w:space="0" w:color="auto"/>
              <w:left w:val="single" w:sz="4" w:space="0" w:color="auto"/>
              <w:bottom w:val="single" w:sz="4" w:space="0" w:color="auto"/>
              <w:right w:val="single" w:sz="4" w:space="0" w:color="auto"/>
            </w:tcBorders>
            <w:vAlign w:val="center"/>
          </w:tcPr>
          <w:p w:rsidR="00151DD0" w:rsidRDefault="00151DD0">
            <w:pPr>
              <w:widowControl/>
              <w:spacing w:line="360" w:lineRule="atLeast"/>
              <w:contextualSpacing/>
              <w:jc w:val="center"/>
              <w:rPr>
                <w:rFonts w:ascii="宋体" w:hAnsi="宋体"/>
                <w:kern w:val="0"/>
                <w:sz w:val="24"/>
                <w:szCs w:val="24"/>
              </w:rPr>
            </w:pPr>
          </w:p>
        </w:tc>
      </w:tr>
      <w:tr w:rsidR="00151DD0">
        <w:trPr>
          <w:trHeight w:val="454"/>
          <w:jc w:val="center"/>
        </w:trPr>
        <w:tc>
          <w:tcPr>
            <w:tcW w:w="793"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000000"/>
                <w:kern w:val="0"/>
                <w:sz w:val="24"/>
                <w:szCs w:val="24"/>
              </w:rPr>
            </w:pPr>
            <w:r>
              <w:rPr>
                <w:rFonts w:ascii="宋体" w:hAnsi="宋体" w:hint="eastAsia"/>
                <w:color w:val="000000"/>
                <w:kern w:val="0"/>
                <w:sz w:val="24"/>
                <w:szCs w:val="24"/>
              </w:rPr>
              <w:t>9</w:t>
            </w:r>
          </w:p>
        </w:tc>
        <w:tc>
          <w:tcPr>
            <w:tcW w:w="1370" w:type="dxa"/>
            <w:gridSpan w:val="2"/>
            <w:vMerge w:val="restart"/>
            <w:tcBorders>
              <w:top w:val="nil"/>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000000"/>
                <w:kern w:val="0"/>
                <w:sz w:val="24"/>
                <w:szCs w:val="24"/>
              </w:rPr>
            </w:pPr>
            <w:r>
              <w:rPr>
                <w:rFonts w:ascii="宋体" w:hAnsi="宋体" w:hint="eastAsia"/>
                <w:color w:val="000000"/>
                <w:kern w:val="0"/>
                <w:sz w:val="24"/>
                <w:szCs w:val="24"/>
              </w:rPr>
              <w:t>能源效率</w:t>
            </w:r>
          </w:p>
        </w:tc>
        <w:tc>
          <w:tcPr>
            <w:tcW w:w="327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left"/>
              <w:rPr>
                <w:rFonts w:ascii="宋体" w:hAnsi="宋体"/>
                <w:color w:val="000000"/>
                <w:kern w:val="0"/>
                <w:sz w:val="24"/>
                <w:szCs w:val="24"/>
              </w:rPr>
            </w:pPr>
            <w:r>
              <w:rPr>
                <w:rFonts w:ascii="宋体" w:hAnsi="宋体" w:hint="eastAsia"/>
                <w:color w:val="000000"/>
                <w:kern w:val="0"/>
                <w:sz w:val="24"/>
                <w:szCs w:val="24"/>
              </w:rPr>
              <w:t>高炉燃料比</w:t>
            </w:r>
          </w:p>
        </w:tc>
        <w:tc>
          <w:tcPr>
            <w:tcW w:w="1187"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000000"/>
                <w:kern w:val="0"/>
                <w:sz w:val="24"/>
                <w:szCs w:val="24"/>
              </w:rPr>
            </w:pPr>
            <w:r>
              <w:rPr>
                <w:rFonts w:ascii="宋体" w:hAnsi="宋体" w:hint="eastAsia"/>
                <w:color w:val="000000"/>
                <w:kern w:val="0"/>
                <w:sz w:val="24"/>
                <w:szCs w:val="24"/>
              </w:rPr>
              <w:t>kg/t</w:t>
            </w:r>
          </w:p>
        </w:tc>
        <w:tc>
          <w:tcPr>
            <w:tcW w:w="118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000000"/>
                <w:kern w:val="0"/>
                <w:sz w:val="24"/>
                <w:szCs w:val="24"/>
              </w:rPr>
            </w:pPr>
            <w:r>
              <w:rPr>
                <w:rFonts w:ascii="宋体" w:hAnsi="宋体" w:hint="eastAsia"/>
                <w:color w:val="000000"/>
                <w:kern w:val="0"/>
                <w:sz w:val="24"/>
                <w:szCs w:val="24"/>
              </w:rPr>
              <w:t>544</w:t>
            </w:r>
          </w:p>
        </w:tc>
        <w:tc>
          <w:tcPr>
            <w:tcW w:w="1184" w:type="dxa"/>
            <w:tcBorders>
              <w:top w:val="single" w:sz="4" w:space="0" w:color="auto"/>
              <w:left w:val="single" w:sz="4" w:space="0" w:color="auto"/>
              <w:bottom w:val="single" w:sz="4" w:space="0" w:color="auto"/>
              <w:right w:val="single" w:sz="4" w:space="0" w:color="auto"/>
            </w:tcBorders>
            <w:vAlign w:val="center"/>
          </w:tcPr>
          <w:p w:rsidR="00151DD0" w:rsidRDefault="00151DD0">
            <w:pPr>
              <w:widowControl/>
              <w:spacing w:line="360" w:lineRule="atLeast"/>
              <w:contextualSpacing/>
              <w:jc w:val="center"/>
              <w:rPr>
                <w:rFonts w:ascii="宋体" w:hAnsi="宋体"/>
                <w:color w:val="000000"/>
                <w:kern w:val="0"/>
                <w:sz w:val="24"/>
                <w:szCs w:val="24"/>
              </w:rPr>
            </w:pPr>
          </w:p>
        </w:tc>
      </w:tr>
      <w:tr w:rsidR="00151DD0">
        <w:trPr>
          <w:trHeight w:val="454"/>
          <w:jc w:val="center"/>
        </w:trPr>
        <w:tc>
          <w:tcPr>
            <w:tcW w:w="793"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000000"/>
                <w:kern w:val="0"/>
                <w:sz w:val="24"/>
                <w:szCs w:val="24"/>
              </w:rPr>
            </w:pPr>
            <w:r>
              <w:rPr>
                <w:rFonts w:ascii="宋体" w:hAnsi="宋体" w:hint="eastAsia"/>
                <w:color w:val="000000"/>
                <w:kern w:val="0"/>
                <w:sz w:val="24"/>
                <w:szCs w:val="24"/>
              </w:rPr>
              <w:t>10</w:t>
            </w:r>
          </w:p>
        </w:tc>
        <w:tc>
          <w:tcPr>
            <w:tcW w:w="9171" w:type="dxa"/>
            <w:gridSpan w:val="2"/>
            <w:vMerge/>
            <w:tcBorders>
              <w:top w:val="single" w:sz="4" w:space="0" w:color="auto"/>
              <w:left w:val="single" w:sz="4" w:space="0" w:color="auto"/>
              <w:bottom w:val="single" w:sz="4" w:space="0" w:color="auto"/>
              <w:right w:val="single" w:sz="4" w:space="0" w:color="auto"/>
            </w:tcBorders>
            <w:vAlign w:val="center"/>
          </w:tcPr>
          <w:p w:rsidR="00151DD0" w:rsidRDefault="00151DD0">
            <w:pPr>
              <w:widowControl/>
              <w:jc w:val="left"/>
              <w:rPr>
                <w:rFonts w:ascii="宋体" w:hAnsi="宋体"/>
                <w:color w:val="000000"/>
                <w:kern w:val="0"/>
                <w:sz w:val="24"/>
                <w:szCs w:val="24"/>
              </w:rPr>
            </w:pPr>
          </w:p>
        </w:tc>
        <w:tc>
          <w:tcPr>
            <w:tcW w:w="327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left"/>
              <w:rPr>
                <w:rFonts w:ascii="宋体" w:hAnsi="宋体"/>
                <w:color w:val="000000"/>
                <w:kern w:val="0"/>
                <w:sz w:val="24"/>
                <w:szCs w:val="24"/>
              </w:rPr>
            </w:pPr>
            <w:r>
              <w:rPr>
                <w:rFonts w:ascii="宋体" w:hAnsi="宋体" w:hint="eastAsia"/>
                <w:color w:val="000000"/>
                <w:kern w:val="0"/>
                <w:sz w:val="24"/>
                <w:szCs w:val="24"/>
              </w:rPr>
              <w:t>煤炭消费总量下降率</w:t>
            </w:r>
          </w:p>
        </w:tc>
        <w:tc>
          <w:tcPr>
            <w:tcW w:w="1187"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000000"/>
                <w:kern w:val="0"/>
                <w:sz w:val="24"/>
                <w:szCs w:val="24"/>
              </w:rPr>
            </w:pPr>
            <w:r>
              <w:rPr>
                <w:rFonts w:ascii="宋体" w:hAnsi="宋体" w:hint="eastAsia"/>
                <w:color w:val="000000"/>
                <w:kern w:val="0"/>
                <w:sz w:val="24"/>
                <w:szCs w:val="24"/>
              </w:rPr>
              <w:t>%</w:t>
            </w:r>
          </w:p>
        </w:tc>
        <w:tc>
          <w:tcPr>
            <w:tcW w:w="118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000000"/>
                <w:kern w:val="0"/>
                <w:sz w:val="24"/>
                <w:szCs w:val="24"/>
              </w:rPr>
            </w:pPr>
            <w:r>
              <w:rPr>
                <w:rFonts w:ascii="宋体" w:hAnsi="宋体" w:hint="eastAsia"/>
                <w:color w:val="000000"/>
                <w:kern w:val="0"/>
                <w:sz w:val="24"/>
                <w:szCs w:val="24"/>
              </w:rPr>
              <w:t>20</w:t>
            </w:r>
          </w:p>
        </w:tc>
        <w:tc>
          <w:tcPr>
            <w:tcW w:w="1184" w:type="dxa"/>
            <w:tcBorders>
              <w:top w:val="single" w:sz="4" w:space="0" w:color="auto"/>
              <w:left w:val="single" w:sz="4" w:space="0" w:color="auto"/>
              <w:bottom w:val="single" w:sz="4" w:space="0" w:color="auto"/>
              <w:right w:val="single" w:sz="4" w:space="0" w:color="auto"/>
            </w:tcBorders>
            <w:vAlign w:val="center"/>
          </w:tcPr>
          <w:p w:rsidR="00151DD0" w:rsidRDefault="00151DD0">
            <w:pPr>
              <w:widowControl/>
              <w:spacing w:line="360" w:lineRule="atLeast"/>
              <w:contextualSpacing/>
              <w:jc w:val="center"/>
              <w:rPr>
                <w:rFonts w:ascii="宋体" w:hAnsi="宋体"/>
                <w:color w:val="000000"/>
                <w:kern w:val="0"/>
                <w:sz w:val="24"/>
                <w:szCs w:val="24"/>
              </w:rPr>
            </w:pPr>
          </w:p>
        </w:tc>
      </w:tr>
      <w:tr w:rsidR="00151DD0">
        <w:trPr>
          <w:trHeight w:val="454"/>
          <w:jc w:val="center"/>
        </w:trPr>
        <w:tc>
          <w:tcPr>
            <w:tcW w:w="793"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000000"/>
                <w:kern w:val="0"/>
                <w:sz w:val="24"/>
                <w:szCs w:val="24"/>
              </w:rPr>
            </w:pPr>
            <w:r>
              <w:rPr>
                <w:rFonts w:ascii="宋体" w:hAnsi="宋体" w:hint="eastAsia"/>
                <w:color w:val="000000"/>
                <w:kern w:val="0"/>
                <w:sz w:val="24"/>
                <w:szCs w:val="24"/>
              </w:rPr>
              <w:t>11</w:t>
            </w:r>
          </w:p>
        </w:tc>
        <w:tc>
          <w:tcPr>
            <w:tcW w:w="9171" w:type="dxa"/>
            <w:gridSpan w:val="2"/>
            <w:vMerge/>
            <w:tcBorders>
              <w:top w:val="single" w:sz="4" w:space="0" w:color="auto"/>
              <w:left w:val="single" w:sz="4" w:space="0" w:color="auto"/>
              <w:bottom w:val="single" w:sz="4" w:space="0" w:color="auto"/>
              <w:right w:val="single" w:sz="4" w:space="0" w:color="auto"/>
            </w:tcBorders>
            <w:vAlign w:val="center"/>
          </w:tcPr>
          <w:p w:rsidR="00151DD0" w:rsidRDefault="00151DD0">
            <w:pPr>
              <w:widowControl/>
              <w:jc w:val="left"/>
              <w:rPr>
                <w:rFonts w:ascii="宋体" w:hAnsi="宋体"/>
                <w:color w:val="000000"/>
                <w:kern w:val="0"/>
                <w:sz w:val="24"/>
                <w:szCs w:val="24"/>
              </w:rPr>
            </w:pPr>
          </w:p>
        </w:tc>
        <w:tc>
          <w:tcPr>
            <w:tcW w:w="327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left"/>
              <w:rPr>
                <w:rFonts w:ascii="宋体" w:hAnsi="宋体"/>
                <w:color w:val="000000"/>
                <w:kern w:val="0"/>
                <w:sz w:val="24"/>
                <w:szCs w:val="24"/>
              </w:rPr>
            </w:pPr>
            <w:r>
              <w:rPr>
                <w:rFonts w:ascii="宋体" w:hAnsi="宋体" w:hint="eastAsia"/>
                <w:color w:val="000000"/>
                <w:kern w:val="0"/>
                <w:sz w:val="24"/>
                <w:szCs w:val="24"/>
              </w:rPr>
              <w:t>吨钢综合能耗下降率</w:t>
            </w:r>
          </w:p>
        </w:tc>
        <w:tc>
          <w:tcPr>
            <w:tcW w:w="1187"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000000"/>
                <w:kern w:val="0"/>
                <w:sz w:val="24"/>
                <w:szCs w:val="24"/>
              </w:rPr>
            </w:pPr>
            <w:r>
              <w:rPr>
                <w:rFonts w:ascii="宋体" w:hAnsi="宋体" w:hint="eastAsia"/>
                <w:color w:val="000000"/>
                <w:kern w:val="0"/>
                <w:sz w:val="24"/>
                <w:szCs w:val="24"/>
              </w:rPr>
              <w:t>%</w:t>
            </w:r>
          </w:p>
        </w:tc>
        <w:tc>
          <w:tcPr>
            <w:tcW w:w="118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000000"/>
                <w:kern w:val="0"/>
                <w:sz w:val="24"/>
                <w:szCs w:val="24"/>
              </w:rPr>
            </w:pPr>
            <w:r>
              <w:rPr>
                <w:rFonts w:ascii="宋体" w:hAnsi="宋体" w:hint="eastAsia"/>
                <w:color w:val="000000"/>
                <w:kern w:val="0"/>
                <w:sz w:val="24"/>
                <w:szCs w:val="24"/>
              </w:rPr>
              <w:t>4.56</w:t>
            </w:r>
          </w:p>
        </w:tc>
        <w:tc>
          <w:tcPr>
            <w:tcW w:w="1184" w:type="dxa"/>
            <w:tcBorders>
              <w:top w:val="single" w:sz="4" w:space="0" w:color="auto"/>
              <w:left w:val="single" w:sz="4" w:space="0" w:color="auto"/>
              <w:bottom w:val="single" w:sz="4" w:space="0" w:color="auto"/>
              <w:right w:val="single" w:sz="4" w:space="0" w:color="auto"/>
            </w:tcBorders>
            <w:vAlign w:val="center"/>
          </w:tcPr>
          <w:p w:rsidR="00151DD0" w:rsidRDefault="00151DD0">
            <w:pPr>
              <w:widowControl/>
              <w:spacing w:line="360" w:lineRule="atLeast"/>
              <w:contextualSpacing/>
              <w:jc w:val="center"/>
              <w:rPr>
                <w:rFonts w:ascii="宋体" w:hAnsi="宋体"/>
                <w:color w:val="000000"/>
                <w:kern w:val="0"/>
                <w:sz w:val="24"/>
                <w:szCs w:val="24"/>
              </w:rPr>
            </w:pPr>
          </w:p>
        </w:tc>
      </w:tr>
      <w:tr w:rsidR="00151DD0">
        <w:trPr>
          <w:trHeight w:val="454"/>
          <w:jc w:val="center"/>
        </w:trPr>
        <w:tc>
          <w:tcPr>
            <w:tcW w:w="793"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000000"/>
                <w:kern w:val="0"/>
                <w:sz w:val="24"/>
                <w:szCs w:val="24"/>
              </w:rPr>
            </w:pPr>
            <w:r>
              <w:rPr>
                <w:rFonts w:ascii="宋体" w:hAnsi="宋体" w:hint="eastAsia"/>
                <w:color w:val="000000"/>
                <w:kern w:val="0"/>
                <w:sz w:val="24"/>
                <w:szCs w:val="24"/>
              </w:rPr>
              <w:t>12</w:t>
            </w:r>
          </w:p>
        </w:tc>
        <w:tc>
          <w:tcPr>
            <w:tcW w:w="9171" w:type="dxa"/>
            <w:gridSpan w:val="2"/>
            <w:vMerge/>
            <w:tcBorders>
              <w:top w:val="single" w:sz="4" w:space="0" w:color="auto"/>
              <w:left w:val="single" w:sz="4" w:space="0" w:color="auto"/>
              <w:bottom w:val="single" w:sz="4" w:space="0" w:color="auto"/>
              <w:right w:val="single" w:sz="4" w:space="0" w:color="auto"/>
            </w:tcBorders>
            <w:vAlign w:val="center"/>
          </w:tcPr>
          <w:p w:rsidR="00151DD0" w:rsidRDefault="00151DD0">
            <w:pPr>
              <w:widowControl/>
              <w:jc w:val="left"/>
              <w:rPr>
                <w:rFonts w:ascii="宋体" w:hAnsi="宋体"/>
                <w:color w:val="000000"/>
                <w:kern w:val="0"/>
                <w:sz w:val="24"/>
                <w:szCs w:val="24"/>
              </w:rPr>
            </w:pPr>
          </w:p>
        </w:tc>
        <w:tc>
          <w:tcPr>
            <w:tcW w:w="327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left"/>
              <w:rPr>
                <w:rFonts w:ascii="宋体" w:hAnsi="宋体"/>
                <w:color w:val="000000"/>
                <w:kern w:val="0"/>
                <w:sz w:val="24"/>
                <w:szCs w:val="24"/>
              </w:rPr>
            </w:pPr>
            <w:r>
              <w:rPr>
                <w:rFonts w:ascii="宋体" w:hAnsi="宋体" w:hint="eastAsia"/>
                <w:color w:val="000000"/>
                <w:kern w:val="0"/>
                <w:sz w:val="24"/>
                <w:szCs w:val="24"/>
              </w:rPr>
              <w:t>主要工序单位能耗（吨钢）</w:t>
            </w:r>
          </w:p>
        </w:tc>
        <w:tc>
          <w:tcPr>
            <w:tcW w:w="1187"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000000"/>
                <w:kern w:val="0"/>
                <w:sz w:val="24"/>
                <w:szCs w:val="24"/>
              </w:rPr>
            </w:pPr>
            <w:r>
              <w:rPr>
                <w:rFonts w:ascii="宋体" w:hAnsi="宋体" w:hint="eastAsia"/>
                <w:color w:val="000000"/>
                <w:kern w:val="0"/>
                <w:sz w:val="24"/>
                <w:szCs w:val="24"/>
              </w:rPr>
              <w:t>kgce/t</w:t>
            </w:r>
          </w:p>
        </w:tc>
        <w:tc>
          <w:tcPr>
            <w:tcW w:w="118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000000"/>
                <w:kern w:val="0"/>
                <w:sz w:val="24"/>
                <w:szCs w:val="24"/>
              </w:rPr>
            </w:pPr>
            <w:r>
              <w:rPr>
                <w:rFonts w:ascii="宋体" w:hAnsi="宋体" w:hint="eastAsia"/>
                <w:color w:val="000000"/>
                <w:kern w:val="0"/>
                <w:sz w:val="24"/>
                <w:szCs w:val="24"/>
              </w:rPr>
              <w:t>591.24</w:t>
            </w:r>
          </w:p>
        </w:tc>
        <w:tc>
          <w:tcPr>
            <w:tcW w:w="1184" w:type="dxa"/>
            <w:tcBorders>
              <w:top w:val="single" w:sz="4" w:space="0" w:color="auto"/>
              <w:left w:val="single" w:sz="4" w:space="0" w:color="auto"/>
              <w:bottom w:val="single" w:sz="4" w:space="0" w:color="auto"/>
              <w:right w:val="single" w:sz="4" w:space="0" w:color="auto"/>
            </w:tcBorders>
            <w:vAlign w:val="center"/>
          </w:tcPr>
          <w:p w:rsidR="00151DD0" w:rsidRDefault="00151DD0">
            <w:pPr>
              <w:widowControl/>
              <w:spacing w:line="360" w:lineRule="atLeast"/>
              <w:contextualSpacing/>
              <w:jc w:val="center"/>
              <w:rPr>
                <w:rFonts w:ascii="宋体" w:hAnsi="宋体"/>
                <w:color w:val="000000"/>
                <w:kern w:val="0"/>
                <w:sz w:val="24"/>
                <w:szCs w:val="24"/>
              </w:rPr>
            </w:pPr>
          </w:p>
        </w:tc>
      </w:tr>
      <w:tr w:rsidR="00151DD0">
        <w:trPr>
          <w:trHeight w:val="454"/>
          <w:jc w:val="center"/>
        </w:trPr>
        <w:tc>
          <w:tcPr>
            <w:tcW w:w="793"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000000"/>
                <w:kern w:val="0"/>
                <w:sz w:val="24"/>
                <w:szCs w:val="24"/>
              </w:rPr>
            </w:pPr>
            <w:r>
              <w:rPr>
                <w:rFonts w:ascii="宋体" w:hAnsi="宋体" w:hint="eastAsia"/>
                <w:color w:val="000000"/>
                <w:kern w:val="0"/>
                <w:sz w:val="24"/>
                <w:szCs w:val="24"/>
              </w:rPr>
              <w:t>13</w:t>
            </w:r>
          </w:p>
        </w:tc>
        <w:tc>
          <w:tcPr>
            <w:tcW w:w="9171" w:type="dxa"/>
            <w:gridSpan w:val="2"/>
            <w:vMerge/>
            <w:tcBorders>
              <w:top w:val="single" w:sz="4" w:space="0" w:color="auto"/>
              <w:left w:val="single" w:sz="4" w:space="0" w:color="auto"/>
              <w:bottom w:val="single" w:sz="4" w:space="0" w:color="auto"/>
              <w:right w:val="single" w:sz="4" w:space="0" w:color="auto"/>
            </w:tcBorders>
            <w:vAlign w:val="center"/>
          </w:tcPr>
          <w:p w:rsidR="00151DD0" w:rsidRDefault="00151DD0">
            <w:pPr>
              <w:widowControl/>
              <w:jc w:val="left"/>
              <w:rPr>
                <w:rFonts w:ascii="宋体" w:hAnsi="宋体"/>
                <w:color w:val="000000"/>
                <w:kern w:val="0"/>
                <w:sz w:val="24"/>
                <w:szCs w:val="24"/>
              </w:rPr>
            </w:pPr>
          </w:p>
        </w:tc>
        <w:tc>
          <w:tcPr>
            <w:tcW w:w="327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left"/>
              <w:rPr>
                <w:rFonts w:ascii="宋体" w:hAnsi="宋体"/>
                <w:color w:val="000000"/>
                <w:kern w:val="0"/>
                <w:sz w:val="24"/>
                <w:szCs w:val="24"/>
              </w:rPr>
            </w:pPr>
            <w:r>
              <w:rPr>
                <w:rFonts w:ascii="宋体" w:hAnsi="宋体" w:hint="eastAsia"/>
                <w:color w:val="000000"/>
                <w:kern w:val="0"/>
                <w:sz w:val="24"/>
                <w:szCs w:val="24"/>
              </w:rPr>
              <w:t>可再生能源利用</w:t>
            </w:r>
          </w:p>
        </w:tc>
        <w:tc>
          <w:tcPr>
            <w:tcW w:w="1187"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000000"/>
                <w:kern w:val="0"/>
                <w:sz w:val="24"/>
                <w:szCs w:val="24"/>
              </w:rPr>
            </w:pPr>
            <w:r>
              <w:rPr>
                <w:rFonts w:ascii="宋体" w:hAnsi="宋体" w:hint="eastAsia"/>
                <w:color w:val="000000"/>
                <w:kern w:val="0"/>
                <w:sz w:val="24"/>
                <w:szCs w:val="24"/>
              </w:rPr>
              <w:t>tce</w:t>
            </w:r>
          </w:p>
        </w:tc>
        <w:tc>
          <w:tcPr>
            <w:tcW w:w="118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000000"/>
                <w:kern w:val="0"/>
                <w:sz w:val="24"/>
                <w:szCs w:val="24"/>
              </w:rPr>
            </w:pPr>
            <w:r>
              <w:rPr>
                <w:rFonts w:ascii="宋体" w:hAnsi="宋体" w:hint="eastAsia"/>
                <w:color w:val="000000"/>
                <w:kern w:val="0"/>
                <w:sz w:val="24"/>
                <w:szCs w:val="24"/>
              </w:rPr>
              <w:t>0</w:t>
            </w:r>
          </w:p>
        </w:tc>
        <w:tc>
          <w:tcPr>
            <w:tcW w:w="1184" w:type="dxa"/>
            <w:tcBorders>
              <w:top w:val="single" w:sz="4" w:space="0" w:color="auto"/>
              <w:left w:val="single" w:sz="4" w:space="0" w:color="auto"/>
              <w:bottom w:val="single" w:sz="4" w:space="0" w:color="auto"/>
              <w:right w:val="single" w:sz="4" w:space="0" w:color="auto"/>
            </w:tcBorders>
            <w:vAlign w:val="center"/>
          </w:tcPr>
          <w:p w:rsidR="00151DD0" w:rsidRDefault="00151DD0">
            <w:pPr>
              <w:widowControl/>
              <w:spacing w:line="360" w:lineRule="atLeast"/>
              <w:contextualSpacing/>
              <w:jc w:val="center"/>
              <w:rPr>
                <w:rFonts w:ascii="宋体" w:hAnsi="宋体"/>
                <w:color w:val="000000"/>
                <w:kern w:val="0"/>
                <w:sz w:val="24"/>
                <w:szCs w:val="24"/>
              </w:rPr>
            </w:pPr>
          </w:p>
        </w:tc>
      </w:tr>
      <w:tr w:rsidR="00151DD0">
        <w:trPr>
          <w:trHeight w:val="454"/>
          <w:jc w:val="center"/>
        </w:trPr>
        <w:tc>
          <w:tcPr>
            <w:tcW w:w="793"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000000"/>
                <w:kern w:val="0"/>
                <w:sz w:val="24"/>
                <w:szCs w:val="24"/>
              </w:rPr>
            </w:pPr>
            <w:r>
              <w:rPr>
                <w:rFonts w:ascii="宋体" w:hAnsi="宋体" w:hint="eastAsia"/>
                <w:color w:val="000000"/>
                <w:kern w:val="0"/>
                <w:sz w:val="24"/>
                <w:szCs w:val="24"/>
              </w:rPr>
              <w:t>14</w:t>
            </w:r>
          </w:p>
        </w:tc>
        <w:tc>
          <w:tcPr>
            <w:tcW w:w="9171" w:type="dxa"/>
            <w:gridSpan w:val="2"/>
            <w:vMerge/>
            <w:tcBorders>
              <w:top w:val="single" w:sz="4" w:space="0" w:color="auto"/>
              <w:left w:val="single" w:sz="4" w:space="0" w:color="auto"/>
              <w:bottom w:val="single" w:sz="4" w:space="0" w:color="auto"/>
              <w:right w:val="single" w:sz="4" w:space="0" w:color="auto"/>
            </w:tcBorders>
            <w:vAlign w:val="center"/>
          </w:tcPr>
          <w:p w:rsidR="00151DD0" w:rsidRDefault="00151DD0">
            <w:pPr>
              <w:widowControl/>
              <w:jc w:val="left"/>
              <w:rPr>
                <w:rFonts w:ascii="宋体" w:hAnsi="宋体"/>
                <w:color w:val="000000"/>
                <w:kern w:val="0"/>
                <w:sz w:val="24"/>
                <w:szCs w:val="24"/>
              </w:rPr>
            </w:pPr>
          </w:p>
        </w:tc>
        <w:tc>
          <w:tcPr>
            <w:tcW w:w="327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left"/>
              <w:rPr>
                <w:rFonts w:ascii="宋体" w:hAnsi="宋体"/>
                <w:color w:val="000000"/>
                <w:kern w:val="0"/>
                <w:sz w:val="24"/>
                <w:szCs w:val="24"/>
              </w:rPr>
            </w:pPr>
            <w:r>
              <w:rPr>
                <w:rFonts w:ascii="宋体" w:hAnsi="宋体" w:hint="eastAsia"/>
                <w:color w:val="000000"/>
                <w:kern w:val="0"/>
                <w:sz w:val="24"/>
                <w:szCs w:val="24"/>
              </w:rPr>
              <w:t>余能回收量占能源消耗总量比例</w:t>
            </w:r>
          </w:p>
        </w:tc>
        <w:tc>
          <w:tcPr>
            <w:tcW w:w="1187"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000000"/>
                <w:kern w:val="0"/>
                <w:sz w:val="24"/>
                <w:szCs w:val="24"/>
              </w:rPr>
            </w:pPr>
            <w:r>
              <w:rPr>
                <w:rFonts w:ascii="宋体" w:hAnsi="宋体" w:hint="eastAsia"/>
                <w:color w:val="000000"/>
                <w:kern w:val="0"/>
                <w:sz w:val="24"/>
                <w:szCs w:val="24"/>
              </w:rPr>
              <w:t>%</w:t>
            </w:r>
          </w:p>
        </w:tc>
        <w:tc>
          <w:tcPr>
            <w:tcW w:w="118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000000"/>
                <w:kern w:val="0"/>
                <w:sz w:val="24"/>
                <w:szCs w:val="24"/>
              </w:rPr>
            </w:pPr>
            <w:r>
              <w:rPr>
                <w:rFonts w:ascii="宋体" w:hAnsi="宋体" w:hint="eastAsia"/>
                <w:color w:val="000000"/>
                <w:kern w:val="0"/>
                <w:sz w:val="24"/>
                <w:szCs w:val="24"/>
              </w:rPr>
              <w:t>36.88</w:t>
            </w:r>
          </w:p>
        </w:tc>
        <w:tc>
          <w:tcPr>
            <w:tcW w:w="1184" w:type="dxa"/>
            <w:tcBorders>
              <w:top w:val="single" w:sz="4" w:space="0" w:color="auto"/>
              <w:left w:val="single" w:sz="4" w:space="0" w:color="auto"/>
              <w:bottom w:val="single" w:sz="4" w:space="0" w:color="auto"/>
              <w:right w:val="single" w:sz="4" w:space="0" w:color="auto"/>
            </w:tcBorders>
            <w:vAlign w:val="center"/>
          </w:tcPr>
          <w:p w:rsidR="00151DD0" w:rsidRDefault="00151DD0">
            <w:pPr>
              <w:widowControl/>
              <w:spacing w:line="360" w:lineRule="atLeast"/>
              <w:contextualSpacing/>
              <w:jc w:val="center"/>
              <w:rPr>
                <w:rFonts w:ascii="宋体" w:hAnsi="宋体"/>
                <w:color w:val="000000"/>
                <w:kern w:val="0"/>
                <w:sz w:val="24"/>
                <w:szCs w:val="24"/>
              </w:rPr>
            </w:pPr>
          </w:p>
        </w:tc>
      </w:tr>
      <w:tr w:rsidR="00151DD0">
        <w:trPr>
          <w:trHeight w:val="454"/>
          <w:jc w:val="center"/>
        </w:trPr>
        <w:tc>
          <w:tcPr>
            <w:tcW w:w="793"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000000"/>
                <w:kern w:val="0"/>
                <w:sz w:val="24"/>
                <w:szCs w:val="24"/>
              </w:rPr>
            </w:pPr>
            <w:r>
              <w:rPr>
                <w:rFonts w:ascii="宋体" w:hAnsi="宋体" w:hint="eastAsia"/>
                <w:color w:val="000000"/>
                <w:kern w:val="0"/>
                <w:sz w:val="24"/>
                <w:szCs w:val="24"/>
              </w:rPr>
              <w:t>15</w:t>
            </w:r>
          </w:p>
        </w:tc>
        <w:tc>
          <w:tcPr>
            <w:tcW w:w="9171" w:type="dxa"/>
            <w:gridSpan w:val="2"/>
            <w:vMerge/>
            <w:tcBorders>
              <w:top w:val="single" w:sz="4" w:space="0" w:color="auto"/>
              <w:left w:val="single" w:sz="4" w:space="0" w:color="auto"/>
              <w:bottom w:val="single" w:sz="4" w:space="0" w:color="auto"/>
              <w:right w:val="single" w:sz="4" w:space="0" w:color="auto"/>
            </w:tcBorders>
            <w:vAlign w:val="center"/>
          </w:tcPr>
          <w:p w:rsidR="00151DD0" w:rsidRDefault="00151DD0">
            <w:pPr>
              <w:widowControl/>
              <w:jc w:val="left"/>
              <w:rPr>
                <w:rFonts w:ascii="宋体" w:hAnsi="宋体"/>
                <w:color w:val="000000"/>
                <w:kern w:val="0"/>
                <w:sz w:val="24"/>
                <w:szCs w:val="24"/>
              </w:rPr>
            </w:pPr>
          </w:p>
        </w:tc>
        <w:tc>
          <w:tcPr>
            <w:tcW w:w="327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left"/>
              <w:rPr>
                <w:rFonts w:ascii="宋体" w:hAnsi="宋体"/>
                <w:color w:val="000000"/>
                <w:kern w:val="0"/>
                <w:sz w:val="24"/>
                <w:szCs w:val="24"/>
              </w:rPr>
            </w:pPr>
            <w:r>
              <w:rPr>
                <w:rFonts w:ascii="宋体" w:hAnsi="宋体" w:hint="eastAsia"/>
                <w:color w:val="000000"/>
                <w:kern w:val="0"/>
                <w:sz w:val="24"/>
                <w:szCs w:val="24"/>
              </w:rPr>
              <w:t>能源放散率</w:t>
            </w:r>
          </w:p>
        </w:tc>
        <w:tc>
          <w:tcPr>
            <w:tcW w:w="1187"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000000"/>
                <w:kern w:val="0"/>
                <w:sz w:val="24"/>
                <w:szCs w:val="24"/>
              </w:rPr>
            </w:pPr>
            <w:r>
              <w:rPr>
                <w:rFonts w:ascii="宋体" w:hAnsi="宋体" w:hint="eastAsia"/>
                <w:color w:val="000000"/>
                <w:kern w:val="0"/>
                <w:sz w:val="24"/>
                <w:szCs w:val="24"/>
              </w:rPr>
              <w:t>%</w:t>
            </w:r>
          </w:p>
        </w:tc>
        <w:tc>
          <w:tcPr>
            <w:tcW w:w="118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000000"/>
                <w:kern w:val="0"/>
                <w:sz w:val="24"/>
                <w:szCs w:val="24"/>
              </w:rPr>
            </w:pPr>
            <w:r>
              <w:rPr>
                <w:rFonts w:ascii="宋体" w:hAnsi="宋体" w:hint="eastAsia"/>
                <w:color w:val="000000"/>
                <w:kern w:val="0"/>
                <w:sz w:val="24"/>
                <w:szCs w:val="24"/>
              </w:rPr>
              <w:t>0.27</w:t>
            </w:r>
          </w:p>
        </w:tc>
        <w:tc>
          <w:tcPr>
            <w:tcW w:w="1184" w:type="dxa"/>
            <w:tcBorders>
              <w:top w:val="single" w:sz="4" w:space="0" w:color="auto"/>
              <w:left w:val="single" w:sz="4" w:space="0" w:color="auto"/>
              <w:bottom w:val="single" w:sz="4" w:space="0" w:color="auto"/>
              <w:right w:val="single" w:sz="4" w:space="0" w:color="auto"/>
            </w:tcBorders>
            <w:vAlign w:val="center"/>
          </w:tcPr>
          <w:p w:rsidR="00151DD0" w:rsidRDefault="00151DD0">
            <w:pPr>
              <w:widowControl/>
              <w:spacing w:line="360" w:lineRule="atLeast"/>
              <w:contextualSpacing/>
              <w:jc w:val="center"/>
              <w:rPr>
                <w:rFonts w:ascii="宋体" w:hAnsi="宋体"/>
                <w:color w:val="000000"/>
                <w:kern w:val="0"/>
                <w:sz w:val="24"/>
                <w:szCs w:val="24"/>
              </w:rPr>
            </w:pPr>
          </w:p>
        </w:tc>
      </w:tr>
      <w:tr w:rsidR="00151DD0">
        <w:trPr>
          <w:trHeight w:val="454"/>
          <w:jc w:val="center"/>
        </w:trPr>
        <w:tc>
          <w:tcPr>
            <w:tcW w:w="793"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000000"/>
                <w:kern w:val="0"/>
                <w:sz w:val="24"/>
                <w:szCs w:val="24"/>
              </w:rPr>
            </w:pPr>
            <w:r>
              <w:rPr>
                <w:rFonts w:ascii="宋体" w:hAnsi="宋体" w:hint="eastAsia"/>
                <w:color w:val="000000"/>
                <w:kern w:val="0"/>
                <w:sz w:val="24"/>
                <w:szCs w:val="24"/>
              </w:rPr>
              <w:t>16</w:t>
            </w:r>
          </w:p>
        </w:tc>
        <w:tc>
          <w:tcPr>
            <w:tcW w:w="1370" w:type="dxa"/>
            <w:gridSpan w:val="2"/>
            <w:vMerge w:val="restart"/>
            <w:tcBorders>
              <w:top w:val="nil"/>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环保绩效</w:t>
            </w:r>
          </w:p>
        </w:tc>
        <w:tc>
          <w:tcPr>
            <w:tcW w:w="327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left"/>
              <w:rPr>
                <w:rFonts w:ascii="宋体" w:hAnsi="宋体"/>
                <w:kern w:val="0"/>
                <w:sz w:val="24"/>
                <w:szCs w:val="24"/>
              </w:rPr>
            </w:pPr>
            <w:r>
              <w:rPr>
                <w:rFonts w:ascii="宋体" w:hAnsi="宋体" w:hint="eastAsia"/>
                <w:kern w:val="0"/>
                <w:sz w:val="24"/>
                <w:szCs w:val="24"/>
              </w:rPr>
              <w:t>吨钢颗粒物排放量</w:t>
            </w:r>
          </w:p>
        </w:tc>
        <w:tc>
          <w:tcPr>
            <w:tcW w:w="1187"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kg/t</w:t>
            </w:r>
          </w:p>
        </w:tc>
        <w:tc>
          <w:tcPr>
            <w:tcW w:w="118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0.346</w:t>
            </w:r>
          </w:p>
        </w:tc>
        <w:tc>
          <w:tcPr>
            <w:tcW w:w="1184" w:type="dxa"/>
            <w:tcBorders>
              <w:top w:val="single" w:sz="4" w:space="0" w:color="auto"/>
              <w:left w:val="single" w:sz="4" w:space="0" w:color="auto"/>
              <w:bottom w:val="single" w:sz="4" w:space="0" w:color="auto"/>
              <w:right w:val="single" w:sz="4" w:space="0" w:color="auto"/>
            </w:tcBorders>
            <w:vAlign w:val="center"/>
          </w:tcPr>
          <w:p w:rsidR="00151DD0" w:rsidRDefault="00151DD0">
            <w:pPr>
              <w:widowControl/>
              <w:ind w:left="442" w:hanging="442"/>
              <w:jc w:val="center"/>
              <w:textAlignment w:val="center"/>
              <w:rPr>
                <w:rFonts w:ascii="宋体" w:hAnsi="宋体"/>
                <w:b/>
                <w:bCs/>
                <w:color w:val="0000FF"/>
                <w:sz w:val="22"/>
                <w:szCs w:val="22"/>
              </w:rPr>
            </w:pPr>
          </w:p>
        </w:tc>
      </w:tr>
      <w:tr w:rsidR="00151DD0">
        <w:trPr>
          <w:trHeight w:val="454"/>
          <w:jc w:val="center"/>
        </w:trPr>
        <w:tc>
          <w:tcPr>
            <w:tcW w:w="793"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000000"/>
                <w:kern w:val="0"/>
                <w:sz w:val="24"/>
                <w:szCs w:val="24"/>
              </w:rPr>
            </w:pPr>
            <w:r>
              <w:rPr>
                <w:rFonts w:ascii="宋体" w:hAnsi="宋体" w:hint="eastAsia"/>
                <w:color w:val="000000"/>
                <w:kern w:val="0"/>
                <w:sz w:val="24"/>
                <w:szCs w:val="24"/>
              </w:rPr>
              <w:t>17</w:t>
            </w:r>
          </w:p>
        </w:tc>
        <w:tc>
          <w:tcPr>
            <w:tcW w:w="9171" w:type="dxa"/>
            <w:gridSpan w:val="2"/>
            <w:vMerge/>
            <w:tcBorders>
              <w:top w:val="single" w:sz="4" w:space="0" w:color="auto"/>
              <w:left w:val="single" w:sz="4" w:space="0" w:color="auto"/>
              <w:bottom w:val="single" w:sz="4" w:space="0" w:color="auto"/>
              <w:right w:val="single" w:sz="4" w:space="0" w:color="auto"/>
            </w:tcBorders>
            <w:vAlign w:val="center"/>
          </w:tcPr>
          <w:p w:rsidR="00151DD0" w:rsidRDefault="00151DD0">
            <w:pPr>
              <w:widowControl/>
              <w:jc w:val="left"/>
              <w:rPr>
                <w:rFonts w:ascii="宋体" w:hAnsi="宋体"/>
                <w:kern w:val="0"/>
                <w:sz w:val="24"/>
                <w:szCs w:val="24"/>
              </w:rPr>
            </w:pPr>
          </w:p>
        </w:tc>
        <w:tc>
          <w:tcPr>
            <w:tcW w:w="327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left"/>
              <w:rPr>
                <w:rFonts w:ascii="宋体" w:hAnsi="宋体"/>
                <w:kern w:val="0"/>
                <w:sz w:val="24"/>
                <w:szCs w:val="24"/>
              </w:rPr>
            </w:pPr>
            <w:r>
              <w:rPr>
                <w:rFonts w:ascii="宋体" w:hAnsi="宋体" w:hint="eastAsia"/>
                <w:kern w:val="0"/>
                <w:sz w:val="24"/>
                <w:szCs w:val="24"/>
              </w:rPr>
              <w:t>吨钢二氧化硫排放量</w:t>
            </w:r>
          </w:p>
        </w:tc>
        <w:tc>
          <w:tcPr>
            <w:tcW w:w="1187"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kg/t</w:t>
            </w:r>
          </w:p>
        </w:tc>
        <w:tc>
          <w:tcPr>
            <w:tcW w:w="118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0.023</w:t>
            </w:r>
          </w:p>
        </w:tc>
        <w:tc>
          <w:tcPr>
            <w:tcW w:w="1184" w:type="dxa"/>
            <w:tcBorders>
              <w:top w:val="single" w:sz="4" w:space="0" w:color="auto"/>
              <w:left w:val="single" w:sz="4" w:space="0" w:color="auto"/>
              <w:bottom w:val="single" w:sz="4" w:space="0" w:color="auto"/>
              <w:right w:val="single" w:sz="4" w:space="0" w:color="auto"/>
            </w:tcBorders>
            <w:vAlign w:val="center"/>
          </w:tcPr>
          <w:p w:rsidR="00151DD0" w:rsidRDefault="00151DD0">
            <w:pPr>
              <w:widowControl/>
              <w:spacing w:line="360" w:lineRule="atLeast"/>
              <w:contextualSpacing/>
              <w:jc w:val="center"/>
              <w:rPr>
                <w:rFonts w:ascii="宋体" w:hAnsi="宋体"/>
                <w:color w:val="0000FF"/>
                <w:kern w:val="0"/>
                <w:sz w:val="24"/>
                <w:szCs w:val="24"/>
              </w:rPr>
            </w:pPr>
          </w:p>
        </w:tc>
      </w:tr>
      <w:tr w:rsidR="00151DD0">
        <w:trPr>
          <w:trHeight w:val="454"/>
          <w:jc w:val="center"/>
        </w:trPr>
        <w:tc>
          <w:tcPr>
            <w:tcW w:w="793"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000000"/>
                <w:kern w:val="0"/>
                <w:sz w:val="24"/>
                <w:szCs w:val="24"/>
              </w:rPr>
            </w:pPr>
            <w:r>
              <w:rPr>
                <w:rFonts w:ascii="宋体" w:hAnsi="宋体" w:hint="eastAsia"/>
                <w:color w:val="000000"/>
                <w:kern w:val="0"/>
                <w:sz w:val="24"/>
                <w:szCs w:val="24"/>
              </w:rPr>
              <w:t>18</w:t>
            </w:r>
          </w:p>
        </w:tc>
        <w:tc>
          <w:tcPr>
            <w:tcW w:w="9171" w:type="dxa"/>
            <w:gridSpan w:val="2"/>
            <w:vMerge/>
            <w:tcBorders>
              <w:top w:val="single" w:sz="4" w:space="0" w:color="auto"/>
              <w:left w:val="single" w:sz="4" w:space="0" w:color="auto"/>
              <w:bottom w:val="single" w:sz="4" w:space="0" w:color="auto"/>
              <w:right w:val="single" w:sz="4" w:space="0" w:color="auto"/>
            </w:tcBorders>
            <w:vAlign w:val="center"/>
          </w:tcPr>
          <w:p w:rsidR="00151DD0" w:rsidRDefault="00151DD0">
            <w:pPr>
              <w:widowControl/>
              <w:jc w:val="left"/>
              <w:rPr>
                <w:rFonts w:ascii="宋体" w:hAnsi="宋体"/>
                <w:kern w:val="0"/>
                <w:sz w:val="24"/>
                <w:szCs w:val="24"/>
              </w:rPr>
            </w:pPr>
          </w:p>
        </w:tc>
        <w:tc>
          <w:tcPr>
            <w:tcW w:w="327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left"/>
              <w:rPr>
                <w:rFonts w:ascii="宋体" w:hAnsi="宋体"/>
                <w:kern w:val="0"/>
                <w:sz w:val="24"/>
                <w:szCs w:val="24"/>
              </w:rPr>
            </w:pPr>
            <w:r>
              <w:rPr>
                <w:rFonts w:ascii="宋体" w:hAnsi="宋体" w:hint="eastAsia"/>
                <w:kern w:val="0"/>
                <w:sz w:val="24"/>
                <w:szCs w:val="24"/>
              </w:rPr>
              <w:t>吨钢氮氧化物排放量</w:t>
            </w:r>
          </w:p>
        </w:tc>
        <w:tc>
          <w:tcPr>
            <w:tcW w:w="1187"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kg/t</w:t>
            </w:r>
          </w:p>
        </w:tc>
        <w:tc>
          <w:tcPr>
            <w:tcW w:w="118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0.119</w:t>
            </w:r>
          </w:p>
        </w:tc>
        <w:tc>
          <w:tcPr>
            <w:tcW w:w="1184" w:type="dxa"/>
            <w:tcBorders>
              <w:top w:val="single" w:sz="4" w:space="0" w:color="auto"/>
              <w:left w:val="single" w:sz="4" w:space="0" w:color="auto"/>
              <w:bottom w:val="single" w:sz="4" w:space="0" w:color="auto"/>
              <w:right w:val="single" w:sz="4" w:space="0" w:color="auto"/>
            </w:tcBorders>
            <w:vAlign w:val="center"/>
          </w:tcPr>
          <w:p w:rsidR="00151DD0" w:rsidRDefault="00151DD0">
            <w:pPr>
              <w:widowControl/>
              <w:spacing w:line="360" w:lineRule="atLeast"/>
              <w:contextualSpacing/>
              <w:jc w:val="center"/>
              <w:rPr>
                <w:rFonts w:ascii="宋体" w:hAnsi="宋体"/>
                <w:color w:val="0000FF"/>
                <w:kern w:val="0"/>
                <w:sz w:val="24"/>
                <w:szCs w:val="24"/>
              </w:rPr>
            </w:pPr>
          </w:p>
        </w:tc>
      </w:tr>
      <w:tr w:rsidR="00151DD0">
        <w:trPr>
          <w:trHeight w:val="454"/>
          <w:jc w:val="center"/>
        </w:trPr>
        <w:tc>
          <w:tcPr>
            <w:tcW w:w="793"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000000"/>
                <w:kern w:val="0"/>
                <w:sz w:val="24"/>
                <w:szCs w:val="24"/>
              </w:rPr>
            </w:pPr>
            <w:r>
              <w:rPr>
                <w:rFonts w:ascii="宋体" w:hAnsi="宋体" w:hint="eastAsia"/>
                <w:color w:val="000000"/>
                <w:kern w:val="0"/>
                <w:sz w:val="24"/>
                <w:szCs w:val="24"/>
              </w:rPr>
              <w:t>19</w:t>
            </w:r>
          </w:p>
        </w:tc>
        <w:tc>
          <w:tcPr>
            <w:tcW w:w="9171" w:type="dxa"/>
            <w:gridSpan w:val="2"/>
            <w:vMerge/>
            <w:tcBorders>
              <w:top w:val="single" w:sz="4" w:space="0" w:color="auto"/>
              <w:left w:val="single" w:sz="4" w:space="0" w:color="auto"/>
              <w:bottom w:val="single" w:sz="4" w:space="0" w:color="auto"/>
              <w:right w:val="single" w:sz="4" w:space="0" w:color="auto"/>
            </w:tcBorders>
            <w:vAlign w:val="center"/>
          </w:tcPr>
          <w:p w:rsidR="00151DD0" w:rsidRDefault="00151DD0">
            <w:pPr>
              <w:widowControl/>
              <w:jc w:val="left"/>
              <w:rPr>
                <w:rFonts w:ascii="宋体" w:hAnsi="宋体"/>
                <w:kern w:val="0"/>
                <w:sz w:val="24"/>
                <w:szCs w:val="24"/>
              </w:rPr>
            </w:pPr>
          </w:p>
        </w:tc>
        <w:tc>
          <w:tcPr>
            <w:tcW w:w="327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left"/>
              <w:rPr>
                <w:rFonts w:ascii="宋体" w:hAnsi="宋体"/>
                <w:kern w:val="0"/>
                <w:sz w:val="24"/>
                <w:szCs w:val="24"/>
              </w:rPr>
            </w:pPr>
            <w:r>
              <w:rPr>
                <w:rFonts w:ascii="宋体" w:hAnsi="宋体" w:hint="eastAsia"/>
                <w:sz w:val="24"/>
                <w:szCs w:val="24"/>
              </w:rPr>
              <w:t>企业无组织排放控制</w:t>
            </w:r>
          </w:p>
        </w:tc>
        <w:tc>
          <w:tcPr>
            <w:tcW w:w="1187"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w:t>
            </w:r>
          </w:p>
        </w:tc>
        <w:tc>
          <w:tcPr>
            <w:tcW w:w="118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物料存储、物料输送、生产工艺过程均满足超低排放要求</w:t>
            </w:r>
          </w:p>
        </w:tc>
        <w:tc>
          <w:tcPr>
            <w:tcW w:w="1184" w:type="dxa"/>
            <w:tcBorders>
              <w:top w:val="single" w:sz="4" w:space="0" w:color="auto"/>
              <w:left w:val="single" w:sz="4" w:space="0" w:color="auto"/>
              <w:bottom w:val="single" w:sz="4" w:space="0" w:color="auto"/>
              <w:right w:val="single" w:sz="4" w:space="0" w:color="auto"/>
            </w:tcBorders>
            <w:vAlign w:val="center"/>
          </w:tcPr>
          <w:p w:rsidR="00151DD0" w:rsidRDefault="00151DD0">
            <w:pPr>
              <w:widowControl/>
              <w:spacing w:line="360" w:lineRule="atLeast"/>
              <w:contextualSpacing/>
              <w:jc w:val="center"/>
              <w:rPr>
                <w:rFonts w:ascii="宋体" w:hAnsi="宋体"/>
                <w:color w:val="0000FF"/>
                <w:kern w:val="0"/>
                <w:sz w:val="24"/>
                <w:szCs w:val="24"/>
              </w:rPr>
            </w:pPr>
          </w:p>
        </w:tc>
      </w:tr>
      <w:tr w:rsidR="00151DD0">
        <w:trPr>
          <w:trHeight w:val="454"/>
          <w:jc w:val="center"/>
        </w:trPr>
        <w:tc>
          <w:tcPr>
            <w:tcW w:w="793"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20</w:t>
            </w:r>
          </w:p>
        </w:tc>
        <w:tc>
          <w:tcPr>
            <w:tcW w:w="9171" w:type="dxa"/>
            <w:gridSpan w:val="2"/>
            <w:vMerge/>
            <w:tcBorders>
              <w:top w:val="single" w:sz="4" w:space="0" w:color="auto"/>
              <w:left w:val="single" w:sz="4" w:space="0" w:color="auto"/>
              <w:bottom w:val="single" w:sz="4" w:space="0" w:color="auto"/>
              <w:right w:val="single" w:sz="4" w:space="0" w:color="auto"/>
            </w:tcBorders>
            <w:vAlign w:val="center"/>
          </w:tcPr>
          <w:p w:rsidR="00151DD0" w:rsidRDefault="00151DD0">
            <w:pPr>
              <w:widowControl/>
              <w:jc w:val="left"/>
              <w:rPr>
                <w:rFonts w:ascii="宋体" w:hAnsi="宋体"/>
                <w:kern w:val="0"/>
                <w:sz w:val="24"/>
                <w:szCs w:val="24"/>
              </w:rPr>
            </w:pPr>
          </w:p>
        </w:tc>
        <w:tc>
          <w:tcPr>
            <w:tcW w:w="327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left"/>
              <w:rPr>
                <w:rFonts w:ascii="宋体" w:hAnsi="宋体"/>
                <w:kern w:val="0"/>
                <w:sz w:val="24"/>
                <w:szCs w:val="24"/>
              </w:rPr>
            </w:pPr>
            <w:r>
              <w:rPr>
                <w:rFonts w:ascii="宋体" w:hAnsi="宋体" w:hint="eastAsia"/>
                <w:kern w:val="0"/>
                <w:sz w:val="24"/>
                <w:szCs w:val="24"/>
              </w:rPr>
              <w:t>吨钢化学需氧量排放量</w:t>
            </w:r>
          </w:p>
        </w:tc>
        <w:tc>
          <w:tcPr>
            <w:tcW w:w="1187"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kg/t</w:t>
            </w:r>
          </w:p>
        </w:tc>
        <w:tc>
          <w:tcPr>
            <w:tcW w:w="118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0</w:t>
            </w:r>
          </w:p>
        </w:tc>
        <w:tc>
          <w:tcPr>
            <w:tcW w:w="1184" w:type="dxa"/>
            <w:tcBorders>
              <w:top w:val="single" w:sz="4" w:space="0" w:color="auto"/>
              <w:left w:val="single" w:sz="4" w:space="0" w:color="auto"/>
              <w:bottom w:val="single" w:sz="4" w:space="0" w:color="auto"/>
              <w:right w:val="single" w:sz="4" w:space="0" w:color="auto"/>
            </w:tcBorders>
            <w:vAlign w:val="center"/>
          </w:tcPr>
          <w:p w:rsidR="00151DD0" w:rsidRDefault="00151DD0">
            <w:pPr>
              <w:widowControl/>
              <w:spacing w:line="360" w:lineRule="atLeast"/>
              <w:contextualSpacing/>
              <w:jc w:val="center"/>
              <w:rPr>
                <w:rFonts w:ascii="宋体" w:hAnsi="宋体"/>
                <w:kern w:val="0"/>
                <w:sz w:val="24"/>
                <w:szCs w:val="24"/>
              </w:rPr>
            </w:pPr>
          </w:p>
        </w:tc>
      </w:tr>
      <w:tr w:rsidR="00151DD0">
        <w:trPr>
          <w:trHeight w:val="454"/>
          <w:jc w:val="center"/>
        </w:trPr>
        <w:tc>
          <w:tcPr>
            <w:tcW w:w="793"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21</w:t>
            </w:r>
          </w:p>
        </w:tc>
        <w:tc>
          <w:tcPr>
            <w:tcW w:w="9171" w:type="dxa"/>
            <w:gridSpan w:val="2"/>
            <w:vMerge/>
            <w:tcBorders>
              <w:top w:val="single" w:sz="4" w:space="0" w:color="auto"/>
              <w:left w:val="single" w:sz="4" w:space="0" w:color="auto"/>
              <w:bottom w:val="single" w:sz="4" w:space="0" w:color="auto"/>
              <w:right w:val="single" w:sz="4" w:space="0" w:color="auto"/>
            </w:tcBorders>
            <w:vAlign w:val="center"/>
          </w:tcPr>
          <w:p w:rsidR="00151DD0" w:rsidRDefault="00151DD0">
            <w:pPr>
              <w:widowControl/>
              <w:jc w:val="left"/>
              <w:rPr>
                <w:rFonts w:ascii="宋体" w:hAnsi="宋体"/>
                <w:kern w:val="0"/>
                <w:sz w:val="24"/>
                <w:szCs w:val="24"/>
              </w:rPr>
            </w:pPr>
          </w:p>
        </w:tc>
        <w:tc>
          <w:tcPr>
            <w:tcW w:w="327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left"/>
              <w:rPr>
                <w:rFonts w:ascii="宋体" w:hAnsi="宋体"/>
                <w:kern w:val="0"/>
                <w:sz w:val="24"/>
                <w:szCs w:val="24"/>
              </w:rPr>
            </w:pPr>
            <w:r>
              <w:rPr>
                <w:rFonts w:ascii="宋体" w:hAnsi="宋体" w:hint="eastAsia"/>
                <w:kern w:val="0"/>
                <w:sz w:val="24"/>
                <w:szCs w:val="24"/>
              </w:rPr>
              <w:t>吨钢氨氮排放量</w:t>
            </w:r>
          </w:p>
        </w:tc>
        <w:tc>
          <w:tcPr>
            <w:tcW w:w="1187"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kg/t</w:t>
            </w:r>
          </w:p>
        </w:tc>
        <w:tc>
          <w:tcPr>
            <w:tcW w:w="118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0</w:t>
            </w:r>
          </w:p>
        </w:tc>
        <w:tc>
          <w:tcPr>
            <w:tcW w:w="1184" w:type="dxa"/>
            <w:tcBorders>
              <w:top w:val="single" w:sz="4" w:space="0" w:color="auto"/>
              <w:left w:val="single" w:sz="4" w:space="0" w:color="auto"/>
              <w:bottom w:val="single" w:sz="4" w:space="0" w:color="auto"/>
              <w:right w:val="single" w:sz="4" w:space="0" w:color="auto"/>
            </w:tcBorders>
            <w:vAlign w:val="center"/>
          </w:tcPr>
          <w:p w:rsidR="00151DD0" w:rsidRDefault="00151DD0">
            <w:pPr>
              <w:widowControl/>
              <w:spacing w:line="360" w:lineRule="atLeast"/>
              <w:contextualSpacing/>
              <w:jc w:val="center"/>
              <w:rPr>
                <w:rFonts w:ascii="宋体" w:hAnsi="宋体"/>
                <w:kern w:val="0"/>
                <w:sz w:val="24"/>
                <w:szCs w:val="24"/>
              </w:rPr>
            </w:pPr>
          </w:p>
        </w:tc>
      </w:tr>
      <w:tr w:rsidR="00151DD0">
        <w:trPr>
          <w:trHeight w:val="454"/>
          <w:jc w:val="center"/>
        </w:trPr>
        <w:tc>
          <w:tcPr>
            <w:tcW w:w="793"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22</w:t>
            </w:r>
          </w:p>
        </w:tc>
        <w:tc>
          <w:tcPr>
            <w:tcW w:w="9171" w:type="dxa"/>
            <w:gridSpan w:val="2"/>
            <w:vMerge/>
            <w:tcBorders>
              <w:top w:val="single" w:sz="4" w:space="0" w:color="auto"/>
              <w:left w:val="single" w:sz="4" w:space="0" w:color="auto"/>
              <w:bottom w:val="single" w:sz="4" w:space="0" w:color="auto"/>
              <w:right w:val="single" w:sz="4" w:space="0" w:color="auto"/>
            </w:tcBorders>
            <w:vAlign w:val="center"/>
          </w:tcPr>
          <w:p w:rsidR="00151DD0" w:rsidRDefault="00151DD0">
            <w:pPr>
              <w:widowControl/>
              <w:jc w:val="left"/>
              <w:rPr>
                <w:rFonts w:ascii="宋体" w:hAnsi="宋体"/>
                <w:kern w:val="0"/>
                <w:sz w:val="24"/>
                <w:szCs w:val="24"/>
              </w:rPr>
            </w:pPr>
          </w:p>
        </w:tc>
        <w:tc>
          <w:tcPr>
            <w:tcW w:w="327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left"/>
              <w:rPr>
                <w:rFonts w:ascii="宋体" w:hAnsi="宋体"/>
                <w:kern w:val="0"/>
                <w:sz w:val="24"/>
                <w:szCs w:val="24"/>
              </w:rPr>
            </w:pPr>
            <w:r>
              <w:rPr>
                <w:rFonts w:ascii="宋体" w:hAnsi="宋体" w:hint="eastAsia"/>
                <w:kern w:val="0"/>
                <w:sz w:val="24"/>
                <w:szCs w:val="24"/>
              </w:rPr>
              <w:t>雨污分流</w:t>
            </w:r>
          </w:p>
        </w:tc>
        <w:tc>
          <w:tcPr>
            <w:tcW w:w="1187"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w:t>
            </w:r>
          </w:p>
        </w:tc>
        <w:tc>
          <w:tcPr>
            <w:tcW w:w="118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全厂实现雨污分流</w:t>
            </w:r>
          </w:p>
        </w:tc>
        <w:tc>
          <w:tcPr>
            <w:tcW w:w="1184" w:type="dxa"/>
            <w:tcBorders>
              <w:top w:val="single" w:sz="4" w:space="0" w:color="auto"/>
              <w:left w:val="single" w:sz="4" w:space="0" w:color="auto"/>
              <w:bottom w:val="single" w:sz="4" w:space="0" w:color="auto"/>
              <w:right w:val="single" w:sz="4" w:space="0" w:color="auto"/>
            </w:tcBorders>
            <w:vAlign w:val="center"/>
          </w:tcPr>
          <w:p w:rsidR="00151DD0" w:rsidRDefault="00151DD0">
            <w:pPr>
              <w:widowControl/>
              <w:spacing w:line="360" w:lineRule="atLeast"/>
              <w:contextualSpacing/>
              <w:jc w:val="center"/>
              <w:rPr>
                <w:rFonts w:ascii="宋体" w:hAnsi="宋体"/>
                <w:kern w:val="0"/>
                <w:sz w:val="24"/>
                <w:szCs w:val="24"/>
              </w:rPr>
            </w:pPr>
          </w:p>
        </w:tc>
      </w:tr>
      <w:tr w:rsidR="00151DD0">
        <w:trPr>
          <w:trHeight w:val="454"/>
          <w:jc w:val="center"/>
        </w:trPr>
        <w:tc>
          <w:tcPr>
            <w:tcW w:w="793"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23</w:t>
            </w:r>
          </w:p>
        </w:tc>
        <w:tc>
          <w:tcPr>
            <w:tcW w:w="9171" w:type="dxa"/>
            <w:gridSpan w:val="2"/>
            <w:vMerge/>
            <w:tcBorders>
              <w:top w:val="single" w:sz="4" w:space="0" w:color="auto"/>
              <w:left w:val="single" w:sz="4" w:space="0" w:color="auto"/>
              <w:bottom w:val="single" w:sz="4" w:space="0" w:color="auto"/>
              <w:right w:val="single" w:sz="4" w:space="0" w:color="auto"/>
            </w:tcBorders>
            <w:vAlign w:val="center"/>
          </w:tcPr>
          <w:p w:rsidR="00151DD0" w:rsidRDefault="00151DD0">
            <w:pPr>
              <w:widowControl/>
              <w:jc w:val="left"/>
              <w:rPr>
                <w:rFonts w:ascii="宋体" w:hAnsi="宋体"/>
                <w:kern w:val="0"/>
                <w:sz w:val="24"/>
                <w:szCs w:val="24"/>
              </w:rPr>
            </w:pPr>
          </w:p>
        </w:tc>
        <w:tc>
          <w:tcPr>
            <w:tcW w:w="327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left"/>
              <w:rPr>
                <w:rFonts w:ascii="宋体" w:hAnsi="宋体"/>
                <w:kern w:val="0"/>
                <w:sz w:val="24"/>
                <w:szCs w:val="24"/>
              </w:rPr>
            </w:pPr>
            <w:r>
              <w:rPr>
                <w:rFonts w:ascii="宋体" w:hAnsi="宋体" w:hint="eastAsia"/>
                <w:kern w:val="0"/>
                <w:sz w:val="24"/>
                <w:szCs w:val="24"/>
              </w:rPr>
              <w:t>吨钢固</w:t>
            </w:r>
            <w:proofErr w:type="gramStart"/>
            <w:r>
              <w:rPr>
                <w:rFonts w:ascii="宋体" w:hAnsi="宋体" w:hint="eastAsia"/>
                <w:kern w:val="0"/>
                <w:sz w:val="24"/>
                <w:szCs w:val="24"/>
              </w:rPr>
              <w:t>废产生</w:t>
            </w:r>
            <w:proofErr w:type="gramEnd"/>
            <w:r>
              <w:rPr>
                <w:rFonts w:ascii="宋体" w:hAnsi="宋体" w:hint="eastAsia"/>
                <w:kern w:val="0"/>
                <w:sz w:val="24"/>
                <w:szCs w:val="24"/>
              </w:rPr>
              <w:t>量</w:t>
            </w:r>
          </w:p>
        </w:tc>
        <w:tc>
          <w:tcPr>
            <w:tcW w:w="1187" w:type="dxa"/>
            <w:tcBorders>
              <w:top w:val="single" w:sz="4" w:space="0" w:color="auto"/>
              <w:left w:val="nil"/>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kg/t</w:t>
            </w:r>
          </w:p>
        </w:tc>
        <w:tc>
          <w:tcPr>
            <w:tcW w:w="1181" w:type="dxa"/>
            <w:tcBorders>
              <w:top w:val="single" w:sz="4" w:space="0" w:color="auto"/>
              <w:left w:val="nil"/>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494</w:t>
            </w:r>
          </w:p>
        </w:tc>
        <w:tc>
          <w:tcPr>
            <w:tcW w:w="1184" w:type="dxa"/>
            <w:tcBorders>
              <w:top w:val="single" w:sz="4" w:space="0" w:color="auto"/>
              <w:left w:val="nil"/>
              <w:bottom w:val="single" w:sz="4" w:space="0" w:color="auto"/>
              <w:right w:val="single" w:sz="4" w:space="0" w:color="auto"/>
            </w:tcBorders>
            <w:vAlign w:val="center"/>
          </w:tcPr>
          <w:p w:rsidR="00151DD0" w:rsidRDefault="00151DD0">
            <w:pPr>
              <w:widowControl/>
              <w:spacing w:line="360" w:lineRule="atLeast"/>
              <w:contextualSpacing/>
              <w:jc w:val="center"/>
              <w:rPr>
                <w:rFonts w:ascii="宋体" w:hAnsi="宋体"/>
                <w:kern w:val="0"/>
                <w:sz w:val="24"/>
                <w:szCs w:val="24"/>
              </w:rPr>
            </w:pPr>
          </w:p>
        </w:tc>
      </w:tr>
      <w:tr w:rsidR="00151DD0">
        <w:trPr>
          <w:trHeight w:val="454"/>
          <w:jc w:val="center"/>
        </w:trPr>
        <w:tc>
          <w:tcPr>
            <w:tcW w:w="793"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24</w:t>
            </w:r>
          </w:p>
        </w:tc>
        <w:tc>
          <w:tcPr>
            <w:tcW w:w="9171" w:type="dxa"/>
            <w:gridSpan w:val="2"/>
            <w:vMerge/>
            <w:tcBorders>
              <w:top w:val="single" w:sz="4" w:space="0" w:color="auto"/>
              <w:left w:val="single" w:sz="4" w:space="0" w:color="auto"/>
              <w:bottom w:val="single" w:sz="4" w:space="0" w:color="auto"/>
              <w:right w:val="single" w:sz="4" w:space="0" w:color="auto"/>
            </w:tcBorders>
            <w:vAlign w:val="center"/>
          </w:tcPr>
          <w:p w:rsidR="00151DD0" w:rsidRDefault="00151DD0">
            <w:pPr>
              <w:widowControl/>
              <w:jc w:val="left"/>
              <w:rPr>
                <w:rFonts w:ascii="宋体" w:hAnsi="宋体"/>
                <w:kern w:val="0"/>
                <w:sz w:val="24"/>
                <w:szCs w:val="24"/>
              </w:rPr>
            </w:pPr>
          </w:p>
        </w:tc>
        <w:tc>
          <w:tcPr>
            <w:tcW w:w="327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left"/>
              <w:rPr>
                <w:rFonts w:ascii="宋体" w:hAnsi="宋体"/>
                <w:kern w:val="0"/>
                <w:sz w:val="24"/>
                <w:szCs w:val="24"/>
              </w:rPr>
            </w:pPr>
            <w:r>
              <w:rPr>
                <w:rFonts w:ascii="宋体" w:hAnsi="宋体" w:hint="eastAsia"/>
                <w:kern w:val="0"/>
                <w:sz w:val="24"/>
                <w:szCs w:val="24"/>
              </w:rPr>
              <w:t>固</w:t>
            </w:r>
            <w:proofErr w:type="gramStart"/>
            <w:r>
              <w:rPr>
                <w:rFonts w:ascii="宋体" w:hAnsi="宋体" w:hint="eastAsia"/>
                <w:kern w:val="0"/>
                <w:sz w:val="24"/>
                <w:szCs w:val="24"/>
              </w:rPr>
              <w:t>废返生产</w:t>
            </w:r>
            <w:proofErr w:type="gramEnd"/>
            <w:r>
              <w:rPr>
                <w:rFonts w:ascii="宋体" w:hAnsi="宋体" w:hint="eastAsia"/>
                <w:kern w:val="0"/>
                <w:sz w:val="24"/>
                <w:szCs w:val="24"/>
              </w:rPr>
              <w:t>利用率</w:t>
            </w:r>
          </w:p>
        </w:tc>
        <w:tc>
          <w:tcPr>
            <w:tcW w:w="1187"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w:t>
            </w:r>
          </w:p>
        </w:tc>
        <w:tc>
          <w:tcPr>
            <w:tcW w:w="118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100</w:t>
            </w:r>
          </w:p>
        </w:tc>
        <w:tc>
          <w:tcPr>
            <w:tcW w:w="1184" w:type="dxa"/>
            <w:tcBorders>
              <w:top w:val="single" w:sz="4" w:space="0" w:color="auto"/>
              <w:left w:val="single" w:sz="4" w:space="0" w:color="auto"/>
              <w:bottom w:val="single" w:sz="4" w:space="0" w:color="auto"/>
              <w:right w:val="single" w:sz="4" w:space="0" w:color="auto"/>
            </w:tcBorders>
            <w:vAlign w:val="center"/>
          </w:tcPr>
          <w:p w:rsidR="00151DD0" w:rsidRDefault="00151DD0">
            <w:pPr>
              <w:widowControl/>
              <w:spacing w:line="360" w:lineRule="atLeast"/>
              <w:contextualSpacing/>
              <w:jc w:val="center"/>
              <w:rPr>
                <w:rFonts w:ascii="宋体" w:hAnsi="宋体"/>
                <w:kern w:val="0"/>
                <w:sz w:val="24"/>
                <w:szCs w:val="24"/>
              </w:rPr>
            </w:pPr>
          </w:p>
        </w:tc>
      </w:tr>
      <w:tr w:rsidR="00151DD0">
        <w:trPr>
          <w:trHeight w:val="454"/>
          <w:jc w:val="center"/>
        </w:trPr>
        <w:tc>
          <w:tcPr>
            <w:tcW w:w="793"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25</w:t>
            </w:r>
          </w:p>
        </w:tc>
        <w:tc>
          <w:tcPr>
            <w:tcW w:w="9171" w:type="dxa"/>
            <w:gridSpan w:val="2"/>
            <w:vMerge/>
            <w:tcBorders>
              <w:top w:val="single" w:sz="4" w:space="0" w:color="auto"/>
              <w:left w:val="single" w:sz="4" w:space="0" w:color="auto"/>
              <w:bottom w:val="single" w:sz="4" w:space="0" w:color="auto"/>
              <w:right w:val="single" w:sz="4" w:space="0" w:color="auto"/>
            </w:tcBorders>
            <w:vAlign w:val="center"/>
          </w:tcPr>
          <w:p w:rsidR="00151DD0" w:rsidRDefault="00151DD0">
            <w:pPr>
              <w:widowControl/>
              <w:jc w:val="left"/>
              <w:rPr>
                <w:rFonts w:ascii="宋体" w:hAnsi="宋体"/>
                <w:kern w:val="0"/>
                <w:sz w:val="24"/>
                <w:szCs w:val="24"/>
              </w:rPr>
            </w:pPr>
          </w:p>
        </w:tc>
        <w:tc>
          <w:tcPr>
            <w:tcW w:w="327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left"/>
              <w:rPr>
                <w:rFonts w:ascii="宋体" w:hAnsi="宋体"/>
                <w:kern w:val="0"/>
                <w:sz w:val="24"/>
                <w:szCs w:val="24"/>
              </w:rPr>
            </w:pPr>
            <w:r>
              <w:rPr>
                <w:rFonts w:ascii="宋体" w:hAnsi="宋体" w:hint="eastAsia"/>
                <w:kern w:val="0"/>
                <w:sz w:val="24"/>
                <w:szCs w:val="24"/>
              </w:rPr>
              <w:t>外销固废产品化率</w:t>
            </w:r>
          </w:p>
        </w:tc>
        <w:tc>
          <w:tcPr>
            <w:tcW w:w="1187"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w:t>
            </w:r>
          </w:p>
        </w:tc>
        <w:tc>
          <w:tcPr>
            <w:tcW w:w="118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100</w:t>
            </w:r>
          </w:p>
        </w:tc>
        <w:tc>
          <w:tcPr>
            <w:tcW w:w="1184" w:type="dxa"/>
            <w:tcBorders>
              <w:top w:val="single" w:sz="4" w:space="0" w:color="auto"/>
              <w:left w:val="single" w:sz="4" w:space="0" w:color="auto"/>
              <w:bottom w:val="single" w:sz="4" w:space="0" w:color="auto"/>
              <w:right w:val="single" w:sz="4" w:space="0" w:color="auto"/>
            </w:tcBorders>
            <w:vAlign w:val="center"/>
          </w:tcPr>
          <w:p w:rsidR="00151DD0" w:rsidRDefault="00151DD0">
            <w:pPr>
              <w:widowControl/>
              <w:spacing w:line="360" w:lineRule="atLeast"/>
              <w:contextualSpacing/>
              <w:jc w:val="center"/>
              <w:rPr>
                <w:rFonts w:ascii="宋体" w:hAnsi="宋体"/>
                <w:kern w:val="0"/>
                <w:sz w:val="24"/>
                <w:szCs w:val="24"/>
              </w:rPr>
            </w:pPr>
          </w:p>
        </w:tc>
      </w:tr>
      <w:tr w:rsidR="00151DD0">
        <w:trPr>
          <w:trHeight w:val="454"/>
          <w:jc w:val="center"/>
        </w:trPr>
        <w:tc>
          <w:tcPr>
            <w:tcW w:w="793"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26</w:t>
            </w:r>
          </w:p>
        </w:tc>
        <w:tc>
          <w:tcPr>
            <w:tcW w:w="9171" w:type="dxa"/>
            <w:gridSpan w:val="2"/>
            <w:vMerge/>
            <w:tcBorders>
              <w:top w:val="single" w:sz="4" w:space="0" w:color="auto"/>
              <w:left w:val="single" w:sz="4" w:space="0" w:color="auto"/>
              <w:bottom w:val="single" w:sz="4" w:space="0" w:color="auto"/>
              <w:right w:val="single" w:sz="4" w:space="0" w:color="auto"/>
            </w:tcBorders>
            <w:vAlign w:val="center"/>
          </w:tcPr>
          <w:p w:rsidR="00151DD0" w:rsidRDefault="00151DD0">
            <w:pPr>
              <w:widowControl/>
              <w:jc w:val="left"/>
              <w:rPr>
                <w:rFonts w:ascii="宋体" w:hAnsi="宋体"/>
                <w:kern w:val="0"/>
                <w:sz w:val="24"/>
                <w:szCs w:val="24"/>
              </w:rPr>
            </w:pPr>
          </w:p>
        </w:tc>
        <w:tc>
          <w:tcPr>
            <w:tcW w:w="327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left"/>
              <w:rPr>
                <w:rFonts w:ascii="宋体" w:hAnsi="宋体"/>
                <w:kern w:val="0"/>
                <w:sz w:val="24"/>
                <w:szCs w:val="24"/>
              </w:rPr>
            </w:pPr>
            <w:r>
              <w:rPr>
                <w:rFonts w:ascii="宋体" w:hAnsi="宋体" w:hint="eastAsia"/>
                <w:kern w:val="0"/>
                <w:sz w:val="24"/>
                <w:szCs w:val="24"/>
              </w:rPr>
              <w:t>吨钢环保成本</w:t>
            </w:r>
          </w:p>
        </w:tc>
        <w:tc>
          <w:tcPr>
            <w:tcW w:w="1187"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元/吨</w:t>
            </w:r>
          </w:p>
        </w:tc>
        <w:tc>
          <w:tcPr>
            <w:tcW w:w="118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244</w:t>
            </w:r>
          </w:p>
        </w:tc>
        <w:tc>
          <w:tcPr>
            <w:tcW w:w="1184" w:type="dxa"/>
            <w:tcBorders>
              <w:top w:val="single" w:sz="4" w:space="0" w:color="auto"/>
              <w:left w:val="single" w:sz="4" w:space="0" w:color="auto"/>
              <w:bottom w:val="single" w:sz="4" w:space="0" w:color="auto"/>
              <w:right w:val="single" w:sz="4" w:space="0" w:color="auto"/>
            </w:tcBorders>
            <w:vAlign w:val="center"/>
          </w:tcPr>
          <w:p w:rsidR="00151DD0" w:rsidRDefault="00151DD0">
            <w:pPr>
              <w:widowControl/>
              <w:spacing w:line="360" w:lineRule="atLeast"/>
              <w:contextualSpacing/>
              <w:jc w:val="center"/>
              <w:rPr>
                <w:rFonts w:ascii="宋体" w:hAnsi="宋体"/>
                <w:kern w:val="0"/>
                <w:sz w:val="24"/>
                <w:szCs w:val="24"/>
              </w:rPr>
            </w:pPr>
          </w:p>
        </w:tc>
      </w:tr>
      <w:tr w:rsidR="00151DD0">
        <w:trPr>
          <w:trHeight w:val="454"/>
          <w:jc w:val="center"/>
        </w:trPr>
        <w:tc>
          <w:tcPr>
            <w:tcW w:w="793"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27</w:t>
            </w:r>
          </w:p>
        </w:tc>
        <w:tc>
          <w:tcPr>
            <w:tcW w:w="9171" w:type="dxa"/>
            <w:gridSpan w:val="2"/>
            <w:vMerge/>
            <w:tcBorders>
              <w:top w:val="single" w:sz="4" w:space="0" w:color="auto"/>
              <w:left w:val="single" w:sz="4" w:space="0" w:color="auto"/>
              <w:bottom w:val="single" w:sz="4" w:space="0" w:color="auto"/>
              <w:right w:val="single" w:sz="4" w:space="0" w:color="auto"/>
            </w:tcBorders>
            <w:vAlign w:val="center"/>
          </w:tcPr>
          <w:p w:rsidR="00151DD0" w:rsidRDefault="00151DD0">
            <w:pPr>
              <w:widowControl/>
              <w:jc w:val="left"/>
              <w:rPr>
                <w:rFonts w:ascii="宋体" w:hAnsi="宋体"/>
                <w:kern w:val="0"/>
                <w:sz w:val="24"/>
                <w:szCs w:val="24"/>
              </w:rPr>
            </w:pPr>
          </w:p>
        </w:tc>
        <w:tc>
          <w:tcPr>
            <w:tcW w:w="327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left"/>
              <w:rPr>
                <w:rFonts w:ascii="宋体" w:hAnsi="宋体"/>
                <w:kern w:val="0"/>
                <w:sz w:val="24"/>
                <w:szCs w:val="24"/>
              </w:rPr>
            </w:pPr>
            <w:r>
              <w:rPr>
                <w:rFonts w:ascii="宋体" w:hAnsi="宋体" w:hint="eastAsia"/>
                <w:kern w:val="0"/>
                <w:sz w:val="24"/>
                <w:szCs w:val="24"/>
              </w:rPr>
              <w:t>环境信息披露</w:t>
            </w:r>
          </w:p>
        </w:tc>
        <w:tc>
          <w:tcPr>
            <w:tcW w:w="1187"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w:t>
            </w:r>
          </w:p>
        </w:tc>
        <w:tc>
          <w:tcPr>
            <w:tcW w:w="118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已完成环境信息纰漏系统填报</w:t>
            </w:r>
          </w:p>
        </w:tc>
        <w:tc>
          <w:tcPr>
            <w:tcW w:w="1184" w:type="dxa"/>
            <w:tcBorders>
              <w:top w:val="single" w:sz="4" w:space="0" w:color="auto"/>
              <w:left w:val="single" w:sz="4" w:space="0" w:color="auto"/>
              <w:bottom w:val="single" w:sz="4" w:space="0" w:color="auto"/>
              <w:right w:val="single" w:sz="4" w:space="0" w:color="auto"/>
            </w:tcBorders>
            <w:vAlign w:val="center"/>
          </w:tcPr>
          <w:p w:rsidR="00151DD0" w:rsidRDefault="00151DD0">
            <w:pPr>
              <w:widowControl/>
              <w:spacing w:line="360" w:lineRule="atLeast"/>
              <w:contextualSpacing/>
              <w:jc w:val="center"/>
              <w:rPr>
                <w:rFonts w:ascii="宋体" w:hAnsi="宋体"/>
                <w:kern w:val="0"/>
                <w:sz w:val="24"/>
                <w:szCs w:val="24"/>
              </w:rPr>
            </w:pPr>
          </w:p>
        </w:tc>
      </w:tr>
      <w:tr w:rsidR="00151DD0">
        <w:trPr>
          <w:trHeight w:val="454"/>
          <w:jc w:val="center"/>
        </w:trPr>
        <w:tc>
          <w:tcPr>
            <w:tcW w:w="793"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28</w:t>
            </w:r>
          </w:p>
        </w:tc>
        <w:tc>
          <w:tcPr>
            <w:tcW w:w="1370" w:type="dxa"/>
            <w:gridSpan w:val="2"/>
            <w:vMerge w:val="restart"/>
            <w:tcBorders>
              <w:top w:val="nil"/>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区域环境</w:t>
            </w:r>
          </w:p>
        </w:tc>
        <w:tc>
          <w:tcPr>
            <w:tcW w:w="327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left"/>
              <w:rPr>
                <w:rFonts w:ascii="宋体" w:hAnsi="宋体"/>
                <w:kern w:val="0"/>
                <w:sz w:val="24"/>
                <w:szCs w:val="24"/>
              </w:rPr>
            </w:pPr>
            <w:r>
              <w:rPr>
                <w:rFonts w:ascii="宋体" w:hAnsi="宋体" w:hint="eastAsia"/>
                <w:kern w:val="0"/>
                <w:sz w:val="24"/>
                <w:szCs w:val="24"/>
              </w:rPr>
              <w:t>厂区绿化覆盖率</w:t>
            </w:r>
          </w:p>
        </w:tc>
        <w:tc>
          <w:tcPr>
            <w:tcW w:w="1187"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w:t>
            </w:r>
          </w:p>
        </w:tc>
        <w:tc>
          <w:tcPr>
            <w:tcW w:w="118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30%</w:t>
            </w:r>
          </w:p>
        </w:tc>
        <w:tc>
          <w:tcPr>
            <w:tcW w:w="1184" w:type="dxa"/>
            <w:tcBorders>
              <w:top w:val="single" w:sz="4" w:space="0" w:color="auto"/>
              <w:left w:val="single" w:sz="4" w:space="0" w:color="auto"/>
              <w:bottom w:val="single" w:sz="4" w:space="0" w:color="auto"/>
              <w:right w:val="single" w:sz="4" w:space="0" w:color="auto"/>
            </w:tcBorders>
            <w:vAlign w:val="center"/>
          </w:tcPr>
          <w:p w:rsidR="00151DD0" w:rsidRDefault="00151DD0">
            <w:pPr>
              <w:widowControl/>
              <w:spacing w:line="360" w:lineRule="atLeast"/>
              <w:contextualSpacing/>
              <w:jc w:val="center"/>
              <w:rPr>
                <w:rFonts w:ascii="宋体" w:hAnsi="宋体"/>
                <w:kern w:val="0"/>
                <w:sz w:val="24"/>
                <w:szCs w:val="24"/>
              </w:rPr>
            </w:pPr>
          </w:p>
        </w:tc>
      </w:tr>
      <w:tr w:rsidR="00151DD0">
        <w:trPr>
          <w:trHeight w:val="454"/>
          <w:jc w:val="center"/>
        </w:trPr>
        <w:tc>
          <w:tcPr>
            <w:tcW w:w="793"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29</w:t>
            </w:r>
          </w:p>
        </w:tc>
        <w:tc>
          <w:tcPr>
            <w:tcW w:w="9171" w:type="dxa"/>
            <w:gridSpan w:val="2"/>
            <w:vMerge/>
            <w:tcBorders>
              <w:top w:val="single" w:sz="4" w:space="0" w:color="auto"/>
              <w:left w:val="single" w:sz="4" w:space="0" w:color="auto"/>
              <w:bottom w:val="single" w:sz="4" w:space="0" w:color="auto"/>
              <w:right w:val="single" w:sz="4" w:space="0" w:color="auto"/>
            </w:tcBorders>
            <w:vAlign w:val="center"/>
          </w:tcPr>
          <w:p w:rsidR="00151DD0" w:rsidRDefault="00151DD0">
            <w:pPr>
              <w:widowControl/>
              <w:jc w:val="left"/>
              <w:rPr>
                <w:rFonts w:ascii="宋体" w:hAnsi="宋体"/>
                <w:kern w:val="0"/>
                <w:sz w:val="24"/>
                <w:szCs w:val="24"/>
              </w:rPr>
            </w:pPr>
          </w:p>
        </w:tc>
        <w:tc>
          <w:tcPr>
            <w:tcW w:w="327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left"/>
              <w:rPr>
                <w:rFonts w:ascii="宋体" w:hAnsi="宋体"/>
                <w:kern w:val="0"/>
                <w:sz w:val="24"/>
                <w:szCs w:val="24"/>
              </w:rPr>
            </w:pPr>
            <w:r>
              <w:rPr>
                <w:rFonts w:ascii="宋体" w:hAnsi="宋体" w:hint="eastAsia"/>
                <w:kern w:val="0"/>
                <w:sz w:val="24"/>
                <w:szCs w:val="24"/>
              </w:rPr>
              <w:t>厂区大气降尘量</w:t>
            </w:r>
          </w:p>
        </w:tc>
        <w:tc>
          <w:tcPr>
            <w:tcW w:w="1187"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吨/(平方公里</w:t>
            </w:r>
            <w:r>
              <w:rPr>
                <w:rFonts w:ascii="宋体" w:hAnsi="宋体" w:cs="仿宋_GB2312" w:hint="eastAsia"/>
                <w:kern w:val="0"/>
                <w:sz w:val="24"/>
                <w:szCs w:val="24"/>
              </w:rPr>
              <w:t>·</w:t>
            </w:r>
            <w:r>
              <w:rPr>
                <w:rFonts w:ascii="宋体" w:hAnsi="宋体" w:hint="eastAsia"/>
                <w:kern w:val="0"/>
                <w:sz w:val="24"/>
                <w:szCs w:val="24"/>
              </w:rPr>
              <w:t>月)</w:t>
            </w:r>
          </w:p>
        </w:tc>
        <w:tc>
          <w:tcPr>
            <w:tcW w:w="118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w:t>
            </w:r>
          </w:p>
        </w:tc>
        <w:tc>
          <w:tcPr>
            <w:tcW w:w="1184" w:type="dxa"/>
            <w:tcBorders>
              <w:top w:val="single" w:sz="4" w:space="0" w:color="auto"/>
              <w:left w:val="single" w:sz="4" w:space="0" w:color="auto"/>
              <w:bottom w:val="single" w:sz="4" w:space="0" w:color="auto"/>
              <w:right w:val="single" w:sz="4" w:space="0" w:color="auto"/>
            </w:tcBorders>
            <w:vAlign w:val="center"/>
          </w:tcPr>
          <w:p w:rsidR="00151DD0" w:rsidRDefault="00151DD0">
            <w:pPr>
              <w:widowControl/>
              <w:spacing w:line="360" w:lineRule="atLeast"/>
              <w:contextualSpacing/>
              <w:jc w:val="center"/>
              <w:rPr>
                <w:rFonts w:ascii="宋体" w:hAnsi="宋体"/>
                <w:kern w:val="0"/>
                <w:sz w:val="24"/>
                <w:szCs w:val="24"/>
              </w:rPr>
            </w:pPr>
          </w:p>
        </w:tc>
      </w:tr>
      <w:tr w:rsidR="00151DD0">
        <w:trPr>
          <w:trHeight w:val="454"/>
          <w:jc w:val="center"/>
        </w:trPr>
        <w:tc>
          <w:tcPr>
            <w:tcW w:w="793"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30</w:t>
            </w:r>
          </w:p>
        </w:tc>
        <w:tc>
          <w:tcPr>
            <w:tcW w:w="9171" w:type="dxa"/>
            <w:gridSpan w:val="2"/>
            <w:vMerge/>
            <w:tcBorders>
              <w:top w:val="single" w:sz="4" w:space="0" w:color="auto"/>
              <w:left w:val="single" w:sz="4" w:space="0" w:color="auto"/>
              <w:bottom w:val="single" w:sz="4" w:space="0" w:color="auto"/>
              <w:right w:val="single" w:sz="4" w:space="0" w:color="auto"/>
            </w:tcBorders>
            <w:vAlign w:val="center"/>
          </w:tcPr>
          <w:p w:rsidR="00151DD0" w:rsidRDefault="00151DD0">
            <w:pPr>
              <w:widowControl/>
              <w:jc w:val="left"/>
              <w:rPr>
                <w:rFonts w:ascii="宋体" w:hAnsi="宋体"/>
                <w:kern w:val="0"/>
                <w:sz w:val="24"/>
                <w:szCs w:val="24"/>
              </w:rPr>
            </w:pPr>
          </w:p>
        </w:tc>
        <w:tc>
          <w:tcPr>
            <w:tcW w:w="327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left"/>
              <w:rPr>
                <w:rFonts w:ascii="宋体" w:hAnsi="宋体"/>
                <w:kern w:val="0"/>
                <w:sz w:val="24"/>
                <w:szCs w:val="24"/>
              </w:rPr>
            </w:pPr>
            <w:r>
              <w:rPr>
                <w:rFonts w:ascii="宋体" w:hAnsi="宋体" w:hint="eastAsia"/>
                <w:kern w:val="0"/>
                <w:sz w:val="24"/>
                <w:szCs w:val="24"/>
              </w:rPr>
              <w:t>厂区与区域环境PM</w:t>
            </w:r>
            <w:r>
              <w:rPr>
                <w:rFonts w:ascii="宋体" w:hAnsi="宋体" w:hint="eastAsia"/>
                <w:kern w:val="0"/>
                <w:sz w:val="24"/>
                <w:szCs w:val="24"/>
                <w:vertAlign w:val="subscript"/>
              </w:rPr>
              <w:t>2.5</w:t>
            </w:r>
            <w:r>
              <w:rPr>
                <w:rFonts w:ascii="宋体" w:hAnsi="宋体" w:hint="eastAsia"/>
                <w:kern w:val="0"/>
                <w:sz w:val="24"/>
                <w:szCs w:val="24"/>
              </w:rPr>
              <w:t>比值</w:t>
            </w:r>
          </w:p>
        </w:tc>
        <w:tc>
          <w:tcPr>
            <w:tcW w:w="1187"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w:t>
            </w:r>
          </w:p>
        </w:tc>
        <w:tc>
          <w:tcPr>
            <w:tcW w:w="118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1.18</w:t>
            </w:r>
          </w:p>
        </w:tc>
        <w:tc>
          <w:tcPr>
            <w:tcW w:w="1184" w:type="dxa"/>
            <w:tcBorders>
              <w:top w:val="single" w:sz="4" w:space="0" w:color="auto"/>
              <w:left w:val="single" w:sz="4" w:space="0" w:color="auto"/>
              <w:bottom w:val="single" w:sz="4" w:space="0" w:color="auto"/>
              <w:right w:val="single" w:sz="4" w:space="0" w:color="auto"/>
            </w:tcBorders>
            <w:vAlign w:val="center"/>
          </w:tcPr>
          <w:p w:rsidR="00151DD0" w:rsidRDefault="00151DD0">
            <w:pPr>
              <w:widowControl/>
              <w:spacing w:line="360" w:lineRule="atLeast"/>
              <w:contextualSpacing/>
              <w:jc w:val="center"/>
              <w:rPr>
                <w:rFonts w:ascii="宋体" w:hAnsi="宋体"/>
                <w:kern w:val="0"/>
                <w:sz w:val="24"/>
                <w:szCs w:val="24"/>
              </w:rPr>
            </w:pPr>
          </w:p>
        </w:tc>
      </w:tr>
      <w:tr w:rsidR="00151DD0">
        <w:trPr>
          <w:trHeight w:val="454"/>
          <w:jc w:val="center"/>
        </w:trPr>
        <w:tc>
          <w:tcPr>
            <w:tcW w:w="793"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31</w:t>
            </w:r>
          </w:p>
        </w:tc>
        <w:tc>
          <w:tcPr>
            <w:tcW w:w="9171" w:type="dxa"/>
            <w:gridSpan w:val="2"/>
            <w:vMerge/>
            <w:tcBorders>
              <w:top w:val="single" w:sz="4" w:space="0" w:color="auto"/>
              <w:left w:val="single" w:sz="4" w:space="0" w:color="auto"/>
              <w:bottom w:val="single" w:sz="4" w:space="0" w:color="auto"/>
              <w:right w:val="single" w:sz="4" w:space="0" w:color="auto"/>
            </w:tcBorders>
            <w:vAlign w:val="center"/>
          </w:tcPr>
          <w:p w:rsidR="00151DD0" w:rsidRDefault="00151DD0">
            <w:pPr>
              <w:widowControl/>
              <w:jc w:val="left"/>
              <w:rPr>
                <w:rFonts w:ascii="宋体" w:hAnsi="宋体"/>
                <w:kern w:val="0"/>
                <w:sz w:val="24"/>
                <w:szCs w:val="24"/>
              </w:rPr>
            </w:pPr>
          </w:p>
        </w:tc>
        <w:tc>
          <w:tcPr>
            <w:tcW w:w="327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left"/>
              <w:rPr>
                <w:rFonts w:ascii="宋体" w:hAnsi="宋体"/>
                <w:kern w:val="0"/>
                <w:sz w:val="24"/>
                <w:szCs w:val="24"/>
              </w:rPr>
            </w:pPr>
            <w:r>
              <w:rPr>
                <w:rFonts w:ascii="宋体" w:hAnsi="宋体" w:hint="eastAsia"/>
                <w:kern w:val="0"/>
                <w:sz w:val="24"/>
                <w:szCs w:val="24"/>
              </w:rPr>
              <w:t>厂区PM</w:t>
            </w:r>
            <w:r>
              <w:rPr>
                <w:rFonts w:ascii="宋体" w:hAnsi="宋体" w:hint="eastAsia"/>
                <w:kern w:val="0"/>
                <w:sz w:val="24"/>
                <w:szCs w:val="24"/>
                <w:vertAlign w:val="subscript"/>
              </w:rPr>
              <w:t>10</w:t>
            </w:r>
            <w:r>
              <w:rPr>
                <w:rFonts w:ascii="宋体" w:hAnsi="宋体" w:hint="eastAsia"/>
                <w:kern w:val="0"/>
                <w:sz w:val="24"/>
                <w:szCs w:val="24"/>
              </w:rPr>
              <w:t>年均浓度</w:t>
            </w:r>
          </w:p>
        </w:tc>
        <w:tc>
          <w:tcPr>
            <w:tcW w:w="1187"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μg/m</w:t>
            </w:r>
            <w:r>
              <w:rPr>
                <w:rFonts w:ascii="宋体" w:hAnsi="宋体" w:hint="eastAsia"/>
                <w:kern w:val="0"/>
                <w:sz w:val="24"/>
                <w:szCs w:val="24"/>
                <w:vertAlign w:val="superscript"/>
              </w:rPr>
              <w:t>3</w:t>
            </w:r>
          </w:p>
        </w:tc>
        <w:tc>
          <w:tcPr>
            <w:tcW w:w="118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127</w:t>
            </w:r>
          </w:p>
        </w:tc>
        <w:tc>
          <w:tcPr>
            <w:tcW w:w="1184" w:type="dxa"/>
            <w:tcBorders>
              <w:top w:val="single" w:sz="4" w:space="0" w:color="auto"/>
              <w:left w:val="single" w:sz="4" w:space="0" w:color="auto"/>
              <w:bottom w:val="single" w:sz="4" w:space="0" w:color="auto"/>
              <w:right w:val="single" w:sz="4" w:space="0" w:color="auto"/>
            </w:tcBorders>
            <w:vAlign w:val="center"/>
          </w:tcPr>
          <w:p w:rsidR="00151DD0" w:rsidRDefault="00151DD0">
            <w:pPr>
              <w:widowControl/>
              <w:spacing w:line="360" w:lineRule="atLeast"/>
              <w:contextualSpacing/>
              <w:jc w:val="center"/>
              <w:rPr>
                <w:rFonts w:ascii="宋体" w:hAnsi="宋体"/>
                <w:kern w:val="0"/>
                <w:sz w:val="24"/>
                <w:szCs w:val="24"/>
              </w:rPr>
            </w:pPr>
          </w:p>
        </w:tc>
      </w:tr>
      <w:tr w:rsidR="00151DD0">
        <w:trPr>
          <w:trHeight w:val="454"/>
          <w:jc w:val="center"/>
        </w:trPr>
        <w:tc>
          <w:tcPr>
            <w:tcW w:w="793"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32</w:t>
            </w:r>
          </w:p>
        </w:tc>
        <w:tc>
          <w:tcPr>
            <w:tcW w:w="1370" w:type="dxa"/>
            <w:gridSpan w:val="2"/>
            <w:vMerge w:val="restart"/>
            <w:tcBorders>
              <w:top w:val="nil"/>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highlight w:val="yellow"/>
              </w:rPr>
            </w:pPr>
            <w:r>
              <w:rPr>
                <w:rFonts w:ascii="宋体" w:hAnsi="宋体" w:hint="eastAsia"/>
                <w:kern w:val="0"/>
                <w:sz w:val="24"/>
                <w:szCs w:val="24"/>
              </w:rPr>
              <w:t>管理质量</w:t>
            </w:r>
          </w:p>
        </w:tc>
        <w:tc>
          <w:tcPr>
            <w:tcW w:w="327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left"/>
              <w:rPr>
                <w:rFonts w:ascii="宋体" w:hAnsi="宋体"/>
                <w:kern w:val="0"/>
                <w:sz w:val="24"/>
                <w:szCs w:val="24"/>
              </w:rPr>
            </w:pPr>
            <w:r>
              <w:rPr>
                <w:rFonts w:ascii="宋体" w:hAnsi="宋体" w:hint="eastAsia"/>
                <w:kern w:val="0"/>
                <w:sz w:val="24"/>
                <w:szCs w:val="24"/>
              </w:rPr>
              <w:t>主业从业人员人均产钢量</w:t>
            </w:r>
          </w:p>
        </w:tc>
        <w:tc>
          <w:tcPr>
            <w:tcW w:w="1187"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吨/人</w:t>
            </w:r>
          </w:p>
        </w:tc>
        <w:tc>
          <w:tcPr>
            <w:tcW w:w="118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1400</w:t>
            </w:r>
          </w:p>
        </w:tc>
        <w:tc>
          <w:tcPr>
            <w:tcW w:w="1184" w:type="dxa"/>
            <w:tcBorders>
              <w:top w:val="single" w:sz="4" w:space="0" w:color="auto"/>
              <w:left w:val="single" w:sz="4" w:space="0" w:color="auto"/>
              <w:bottom w:val="single" w:sz="4" w:space="0" w:color="auto"/>
              <w:right w:val="single" w:sz="4" w:space="0" w:color="auto"/>
            </w:tcBorders>
            <w:vAlign w:val="center"/>
          </w:tcPr>
          <w:p w:rsidR="00151DD0" w:rsidRDefault="00151DD0">
            <w:pPr>
              <w:widowControl/>
              <w:spacing w:line="360" w:lineRule="atLeast"/>
              <w:contextualSpacing/>
              <w:jc w:val="center"/>
              <w:rPr>
                <w:rFonts w:ascii="宋体" w:hAnsi="宋体"/>
                <w:kern w:val="0"/>
                <w:sz w:val="24"/>
                <w:szCs w:val="24"/>
              </w:rPr>
            </w:pPr>
          </w:p>
        </w:tc>
      </w:tr>
      <w:tr w:rsidR="00151DD0">
        <w:trPr>
          <w:trHeight w:val="454"/>
          <w:jc w:val="center"/>
        </w:trPr>
        <w:tc>
          <w:tcPr>
            <w:tcW w:w="793"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33</w:t>
            </w:r>
          </w:p>
        </w:tc>
        <w:tc>
          <w:tcPr>
            <w:tcW w:w="9171" w:type="dxa"/>
            <w:gridSpan w:val="2"/>
            <w:vMerge/>
            <w:tcBorders>
              <w:top w:val="single" w:sz="4" w:space="0" w:color="auto"/>
              <w:left w:val="single" w:sz="4" w:space="0" w:color="auto"/>
              <w:bottom w:val="single" w:sz="4" w:space="0" w:color="auto"/>
              <w:right w:val="single" w:sz="4" w:space="0" w:color="auto"/>
            </w:tcBorders>
            <w:vAlign w:val="center"/>
          </w:tcPr>
          <w:p w:rsidR="00151DD0" w:rsidRDefault="00151DD0">
            <w:pPr>
              <w:widowControl/>
              <w:jc w:val="left"/>
              <w:rPr>
                <w:rFonts w:ascii="宋体" w:hAnsi="宋体"/>
                <w:kern w:val="0"/>
                <w:sz w:val="24"/>
                <w:szCs w:val="24"/>
                <w:highlight w:val="yellow"/>
              </w:rPr>
            </w:pPr>
          </w:p>
        </w:tc>
        <w:tc>
          <w:tcPr>
            <w:tcW w:w="327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left"/>
              <w:rPr>
                <w:rFonts w:ascii="宋体" w:hAnsi="宋体"/>
                <w:kern w:val="0"/>
                <w:sz w:val="24"/>
                <w:szCs w:val="24"/>
                <w:vertAlign w:val="superscript"/>
              </w:rPr>
            </w:pPr>
            <w:r>
              <w:rPr>
                <w:rFonts w:ascii="宋体" w:hAnsi="宋体" w:hint="eastAsia"/>
                <w:kern w:val="0"/>
                <w:sz w:val="24"/>
                <w:szCs w:val="24"/>
              </w:rPr>
              <w:t>员工人均生态文明培训时长</w:t>
            </w:r>
            <w:r>
              <w:rPr>
                <w:rFonts w:ascii="宋体" w:hAnsi="宋体" w:hint="eastAsia"/>
                <w:kern w:val="0"/>
                <w:sz w:val="24"/>
                <w:szCs w:val="24"/>
                <w:vertAlign w:val="superscript"/>
              </w:rPr>
              <w:t>1</w:t>
            </w:r>
          </w:p>
        </w:tc>
        <w:tc>
          <w:tcPr>
            <w:tcW w:w="1187"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小时/人</w:t>
            </w:r>
          </w:p>
        </w:tc>
        <w:tc>
          <w:tcPr>
            <w:tcW w:w="118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1.5</w:t>
            </w:r>
          </w:p>
        </w:tc>
        <w:tc>
          <w:tcPr>
            <w:tcW w:w="1184" w:type="dxa"/>
            <w:tcBorders>
              <w:top w:val="single" w:sz="4" w:space="0" w:color="auto"/>
              <w:left w:val="single" w:sz="4" w:space="0" w:color="auto"/>
              <w:bottom w:val="single" w:sz="4" w:space="0" w:color="auto"/>
              <w:right w:val="single" w:sz="4" w:space="0" w:color="auto"/>
            </w:tcBorders>
            <w:vAlign w:val="center"/>
          </w:tcPr>
          <w:p w:rsidR="00151DD0" w:rsidRDefault="00151DD0">
            <w:pPr>
              <w:widowControl/>
              <w:spacing w:line="360" w:lineRule="atLeast"/>
              <w:contextualSpacing/>
              <w:jc w:val="center"/>
              <w:rPr>
                <w:rFonts w:ascii="宋体" w:hAnsi="宋体"/>
                <w:kern w:val="0"/>
                <w:sz w:val="24"/>
                <w:szCs w:val="24"/>
              </w:rPr>
            </w:pPr>
          </w:p>
        </w:tc>
      </w:tr>
      <w:tr w:rsidR="00151DD0">
        <w:trPr>
          <w:trHeight w:val="454"/>
          <w:jc w:val="center"/>
        </w:trPr>
        <w:tc>
          <w:tcPr>
            <w:tcW w:w="793"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34</w:t>
            </w:r>
          </w:p>
        </w:tc>
        <w:tc>
          <w:tcPr>
            <w:tcW w:w="9171" w:type="dxa"/>
            <w:gridSpan w:val="2"/>
            <w:vMerge/>
            <w:tcBorders>
              <w:top w:val="single" w:sz="4" w:space="0" w:color="auto"/>
              <w:left w:val="single" w:sz="4" w:space="0" w:color="auto"/>
              <w:bottom w:val="single" w:sz="4" w:space="0" w:color="auto"/>
              <w:right w:val="single" w:sz="4" w:space="0" w:color="auto"/>
            </w:tcBorders>
            <w:vAlign w:val="center"/>
          </w:tcPr>
          <w:p w:rsidR="00151DD0" w:rsidRDefault="00151DD0">
            <w:pPr>
              <w:widowControl/>
              <w:jc w:val="left"/>
              <w:rPr>
                <w:rFonts w:ascii="宋体" w:hAnsi="宋体"/>
                <w:kern w:val="0"/>
                <w:sz w:val="24"/>
                <w:szCs w:val="24"/>
                <w:highlight w:val="yellow"/>
              </w:rPr>
            </w:pPr>
          </w:p>
        </w:tc>
        <w:tc>
          <w:tcPr>
            <w:tcW w:w="327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left"/>
              <w:rPr>
                <w:rFonts w:ascii="宋体" w:hAnsi="宋体"/>
                <w:kern w:val="0"/>
                <w:sz w:val="24"/>
                <w:szCs w:val="24"/>
              </w:rPr>
            </w:pPr>
            <w:r>
              <w:rPr>
                <w:rFonts w:ascii="宋体" w:hAnsi="宋体" w:hint="eastAsia"/>
                <w:kern w:val="0"/>
                <w:sz w:val="24"/>
                <w:szCs w:val="24"/>
              </w:rPr>
              <w:t>智慧能源管理系统</w:t>
            </w:r>
          </w:p>
        </w:tc>
        <w:tc>
          <w:tcPr>
            <w:tcW w:w="1187"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w:t>
            </w:r>
          </w:p>
        </w:tc>
        <w:tc>
          <w:tcPr>
            <w:tcW w:w="118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已建立</w:t>
            </w:r>
          </w:p>
        </w:tc>
        <w:tc>
          <w:tcPr>
            <w:tcW w:w="1184" w:type="dxa"/>
            <w:tcBorders>
              <w:top w:val="single" w:sz="4" w:space="0" w:color="auto"/>
              <w:left w:val="single" w:sz="4" w:space="0" w:color="auto"/>
              <w:bottom w:val="single" w:sz="4" w:space="0" w:color="auto"/>
              <w:right w:val="single" w:sz="4" w:space="0" w:color="auto"/>
            </w:tcBorders>
            <w:vAlign w:val="center"/>
          </w:tcPr>
          <w:p w:rsidR="00151DD0" w:rsidRDefault="00151DD0">
            <w:pPr>
              <w:widowControl/>
              <w:spacing w:line="360" w:lineRule="atLeast"/>
              <w:contextualSpacing/>
              <w:jc w:val="center"/>
              <w:rPr>
                <w:rFonts w:ascii="宋体" w:hAnsi="宋体"/>
                <w:kern w:val="0"/>
                <w:sz w:val="24"/>
                <w:szCs w:val="24"/>
              </w:rPr>
            </w:pPr>
          </w:p>
        </w:tc>
      </w:tr>
      <w:tr w:rsidR="00151DD0">
        <w:trPr>
          <w:trHeight w:val="454"/>
          <w:jc w:val="center"/>
        </w:trPr>
        <w:tc>
          <w:tcPr>
            <w:tcW w:w="793"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35</w:t>
            </w:r>
          </w:p>
        </w:tc>
        <w:tc>
          <w:tcPr>
            <w:tcW w:w="9171" w:type="dxa"/>
            <w:gridSpan w:val="2"/>
            <w:vMerge/>
            <w:tcBorders>
              <w:top w:val="single" w:sz="4" w:space="0" w:color="auto"/>
              <w:left w:val="single" w:sz="4" w:space="0" w:color="auto"/>
              <w:bottom w:val="single" w:sz="4" w:space="0" w:color="auto"/>
              <w:right w:val="single" w:sz="4" w:space="0" w:color="auto"/>
            </w:tcBorders>
            <w:vAlign w:val="center"/>
          </w:tcPr>
          <w:p w:rsidR="00151DD0" w:rsidRDefault="00151DD0">
            <w:pPr>
              <w:widowControl/>
              <w:jc w:val="left"/>
              <w:rPr>
                <w:rFonts w:ascii="宋体" w:hAnsi="宋体"/>
                <w:kern w:val="0"/>
                <w:sz w:val="24"/>
                <w:szCs w:val="24"/>
                <w:highlight w:val="yellow"/>
              </w:rPr>
            </w:pPr>
          </w:p>
        </w:tc>
        <w:tc>
          <w:tcPr>
            <w:tcW w:w="327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left"/>
              <w:rPr>
                <w:rFonts w:ascii="宋体" w:hAnsi="宋体"/>
                <w:kern w:val="0"/>
                <w:sz w:val="24"/>
                <w:szCs w:val="24"/>
              </w:rPr>
            </w:pPr>
            <w:r>
              <w:rPr>
                <w:rFonts w:ascii="宋体" w:hAnsi="宋体" w:hint="eastAsia"/>
                <w:kern w:val="0"/>
                <w:sz w:val="24"/>
                <w:szCs w:val="24"/>
              </w:rPr>
              <w:t>智慧环保管理系统</w:t>
            </w:r>
          </w:p>
        </w:tc>
        <w:tc>
          <w:tcPr>
            <w:tcW w:w="1187"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w:t>
            </w:r>
          </w:p>
        </w:tc>
        <w:tc>
          <w:tcPr>
            <w:tcW w:w="118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已建立无组织管控系统</w:t>
            </w:r>
          </w:p>
        </w:tc>
        <w:tc>
          <w:tcPr>
            <w:tcW w:w="1184" w:type="dxa"/>
            <w:tcBorders>
              <w:top w:val="single" w:sz="4" w:space="0" w:color="auto"/>
              <w:left w:val="single" w:sz="4" w:space="0" w:color="auto"/>
              <w:bottom w:val="single" w:sz="4" w:space="0" w:color="auto"/>
              <w:right w:val="single" w:sz="4" w:space="0" w:color="auto"/>
            </w:tcBorders>
            <w:vAlign w:val="center"/>
          </w:tcPr>
          <w:p w:rsidR="00151DD0" w:rsidRDefault="00151DD0">
            <w:pPr>
              <w:widowControl/>
              <w:spacing w:line="360" w:lineRule="atLeast"/>
              <w:contextualSpacing/>
              <w:jc w:val="center"/>
              <w:rPr>
                <w:rFonts w:ascii="宋体" w:hAnsi="宋体"/>
                <w:kern w:val="0"/>
                <w:sz w:val="24"/>
                <w:szCs w:val="24"/>
              </w:rPr>
            </w:pPr>
          </w:p>
        </w:tc>
      </w:tr>
      <w:tr w:rsidR="00151DD0">
        <w:trPr>
          <w:trHeight w:val="454"/>
          <w:jc w:val="center"/>
        </w:trPr>
        <w:tc>
          <w:tcPr>
            <w:tcW w:w="793"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000000"/>
                <w:kern w:val="0"/>
                <w:sz w:val="24"/>
                <w:szCs w:val="24"/>
              </w:rPr>
            </w:pPr>
            <w:r>
              <w:rPr>
                <w:rFonts w:ascii="宋体" w:hAnsi="宋体" w:hint="eastAsia"/>
                <w:color w:val="000000"/>
                <w:kern w:val="0"/>
                <w:sz w:val="24"/>
                <w:szCs w:val="24"/>
              </w:rPr>
              <w:t>36</w:t>
            </w:r>
          </w:p>
        </w:tc>
        <w:tc>
          <w:tcPr>
            <w:tcW w:w="1370" w:type="dxa"/>
            <w:gridSpan w:val="2"/>
            <w:vMerge w:val="restart"/>
            <w:tcBorders>
              <w:top w:val="nil"/>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000000"/>
                <w:kern w:val="0"/>
                <w:sz w:val="24"/>
                <w:szCs w:val="24"/>
              </w:rPr>
            </w:pPr>
            <w:r>
              <w:rPr>
                <w:rFonts w:ascii="宋体" w:hAnsi="宋体" w:hint="eastAsia"/>
                <w:color w:val="000000"/>
                <w:kern w:val="0"/>
                <w:sz w:val="24"/>
                <w:szCs w:val="24"/>
              </w:rPr>
              <w:t>产品与供应链</w:t>
            </w:r>
          </w:p>
        </w:tc>
        <w:tc>
          <w:tcPr>
            <w:tcW w:w="327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left"/>
              <w:rPr>
                <w:rFonts w:ascii="宋体" w:hAnsi="宋体"/>
                <w:color w:val="000000"/>
                <w:kern w:val="0"/>
                <w:sz w:val="24"/>
                <w:szCs w:val="24"/>
              </w:rPr>
            </w:pPr>
            <w:r>
              <w:rPr>
                <w:rFonts w:ascii="宋体" w:hAnsi="宋体" w:hint="eastAsia"/>
                <w:color w:val="000000"/>
                <w:kern w:val="0"/>
                <w:sz w:val="24"/>
                <w:szCs w:val="24"/>
              </w:rPr>
              <w:t>绿色采购</w:t>
            </w:r>
          </w:p>
        </w:tc>
        <w:tc>
          <w:tcPr>
            <w:tcW w:w="1187"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FF0000"/>
                <w:kern w:val="0"/>
                <w:sz w:val="24"/>
                <w:szCs w:val="24"/>
              </w:rPr>
            </w:pPr>
            <w:r>
              <w:rPr>
                <w:rFonts w:ascii="宋体" w:hAnsi="宋体" w:hint="eastAsia"/>
                <w:color w:val="000000"/>
                <w:kern w:val="0"/>
                <w:sz w:val="24"/>
                <w:szCs w:val="24"/>
              </w:rPr>
              <w:t>—</w:t>
            </w:r>
          </w:p>
        </w:tc>
        <w:tc>
          <w:tcPr>
            <w:tcW w:w="118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000000"/>
                <w:kern w:val="0"/>
                <w:sz w:val="24"/>
                <w:szCs w:val="24"/>
              </w:rPr>
            </w:pPr>
            <w:r>
              <w:rPr>
                <w:rFonts w:ascii="宋体" w:hAnsi="宋体" w:hint="eastAsia"/>
                <w:color w:val="000000"/>
                <w:kern w:val="0"/>
                <w:sz w:val="24"/>
                <w:szCs w:val="24"/>
              </w:rPr>
              <w:t>已执行</w:t>
            </w:r>
          </w:p>
        </w:tc>
        <w:tc>
          <w:tcPr>
            <w:tcW w:w="1184" w:type="dxa"/>
            <w:tcBorders>
              <w:top w:val="single" w:sz="4" w:space="0" w:color="auto"/>
              <w:left w:val="single" w:sz="4" w:space="0" w:color="auto"/>
              <w:bottom w:val="single" w:sz="4" w:space="0" w:color="auto"/>
              <w:right w:val="single" w:sz="4" w:space="0" w:color="auto"/>
            </w:tcBorders>
            <w:vAlign w:val="center"/>
          </w:tcPr>
          <w:p w:rsidR="00151DD0" w:rsidRDefault="00151DD0">
            <w:pPr>
              <w:widowControl/>
              <w:spacing w:line="360" w:lineRule="atLeast"/>
              <w:contextualSpacing/>
              <w:jc w:val="center"/>
              <w:rPr>
                <w:rFonts w:ascii="宋体" w:hAnsi="宋体"/>
                <w:color w:val="000000"/>
                <w:kern w:val="0"/>
                <w:sz w:val="24"/>
                <w:szCs w:val="24"/>
              </w:rPr>
            </w:pPr>
          </w:p>
        </w:tc>
      </w:tr>
      <w:tr w:rsidR="00151DD0">
        <w:trPr>
          <w:trHeight w:val="454"/>
          <w:jc w:val="center"/>
        </w:trPr>
        <w:tc>
          <w:tcPr>
            <w:tcW w:w="793"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000000"/>
                <w:kern w:val="0"/>
                <w:sz w:val="24"/>
                <w:szCs w:val="24"/>
              </w:rPr>
            </w:pPr>
            <w:r>
              <w:rPr>
                <w:rFonts w:ascii="宋体" w:hAnsi="宋体" w:hint="eastAsia"/>
                <w:color w:val="000000"/>
                <w:kern w:val="0"/>
                <w:sz w:val="24"/>
                <w:szCs w:val="24"/>
              </w:rPr>
              <w:t>37</w:t>
            </w:r>
          </w:p>
        </w:tc>
        <w:tc>
          <w:tcPr>
            <w:tcW w:w="9171" w:type="dxa"/>
            <w:gridSpan w:val="2"/>
            <w:vMerge/>
            <w:tcBorders>
              <w:top w:val="single" w:sz="4" w:space="0" w:color="auto"/>
              <w:left w:val="single" w:sz="4" w:space="0" w:color="auto"/>
              <w:bottom w:val="single" w:sz="4" w:space="0" w:color="auto"/>
              <w:right w:val="single" w:sz="4" w:space="0" w:color="auto"/>
            </w:tcBorders>
            <w:vAlign w:val="center"/>
          </w:tcPr>
          <w:p w:rsidR="00151DD0" w:rsidRDefault="00151DD0">
            <w:pPr>
              <w:widowControl/>
              <w:jc w:val="left"/>
              <w:rPr>
                <w:rFonts w:ascii="宋体" w:hAnsi="宋体"/>
                <w:color w:val="000000"/>
                <w:kern w:val="0"/>
                <w:sz w:val="24"/>
                <w:szCs w:val="24"/>
              </w:rPr>
            </w:pPr>
          </w:p>
        </w:tc>
        <w:tc>
          <w:tcPr>
            <w:tcW w:w="327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left"/>
              <w:rPr>
                <w:rFonts w:ascii="宋体" w:hAnsi="宋体"/>
                <w:color w:val="000000"/>
                <w:kern w:val="0"/>
                <w:sz w:val="24"/>
                <w:szCs w:val="24"/>
              </w:rPr>
            </w:pPr>
            <w:r>
              <w:rPr>
                <w:rFonts w:ascii="宋体" w:hAnsi="宋体" w:hint="eastAsia"/>
                <w:color w:val="000000"/>
                <w:kern w:val="0"/>
                <w:sz w:val="24"/>
                <w:szCs w:val="24"/>
              </w:rPr>
              <w:t>产品生态设计</w:t>
            </w:r>
          </w:p>
        </w:tc>
        <w:tc>
          <w:tcPr>
            <w:tcW w:w="1187"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000000"/>
                <w:kern w:val="0"/>
                <w:sz w:val="24"/>
                <w:szCs w:val="24"/>
              </w:rPr>
            </w:pPr>
            <w:r>
              <w:rPr>
                <w:rFonts w:ascii="宋体" w:hAnsi="宋体" w:hint="eastAsia"/>
                <w:color w:val="000000"/>
                <w:kern w:val="0"/>
                <w:sz w:val="24"/>
                <w:szCs w:val="24"/>
              </w:rPr>
              <w:t>—</w:t>
            </w:r>
          </w:p>
        </w:tc>
        <w:tc>
          <w:tcPr>
            <w:tcW w:w="118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color w:val="000000"/>
                <w:kern w:val="0"/>
                <w:sz w:val="24"/>
                <w:szCs w:val="24"/>
              </w:rPr>
            </w:pPr>
            <w:r>
              <w:rPr>
                <w:rFonts w:ascii="宋体" w:hAnsi="宋体" w:hint="eastAsia"/>
                <w:color w:val="000000"/>
                <w:kern w:val="0"/>
                <w:sz w:val="24"/>
                <w:szCs w:val="24"/>
              </w:rPr>
              <w:t>已执行</w:t>
            </w:r>
          </w:p>
        </w:tc>
        <w:tc>
          <w:tcPr>
            <w:tcW w:w="1184" w:type="dxa"/>
            <w:tcBorders>
              <w:top w:val="single" w:sz="4" w:space="0" w:color="auto"/>
              <w:left w:val="single" w:sz="4" w:space="0" w:color="auto"/>
              <w:bottom w:val="single" w:sz="4" w:space="0" w:color="auto"/>
              <w:right w:val="single" w:sz="4" w:space="0" w:color="auto"/>
            </w:tcBorders>
            <w:vAlign w:val="center"/>
          </w:tcPr>
          <w:p w:rsidR="00151DD0" w:rsidRDefault="00151DD0">
            <w:pPr>
              <w:widowControl/>
              <w:spacing w:line="360" w:lineRule="atLeast"/>
              <w:contextualSpacing/>
              <w:jc w:val="center"/>
              <w:rPr>
                <w:rFonts w:ascii="宋体" w:hAnsi="宋体"/>
                <w:color w:val="000000"/>
                <w:kern w:val="0"/>
                <w:sz w:val="24"/>
                <w:szCs w:val="24"/>
              </w:rPr>
            </w:pPr>
          </w:p>
        </w:tc>
      </w:tr>
      <w:tr w:rsidR="00151DD0">
        <w:trPr>
          <w:trHeight w:val="454"/>
          <w:jc w:val="center"/>
        </w:trPr>
        <w:tc>
          <w:tcPr>
            <w:tcW w:w="793"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38</w:t>
            </w:r>
          </w:p>
        </w:tc>
        <w:tc>
          <w:tcPr>
            <w:tcW w:w="9171" w:type="dxa"/>
            <w:gridSpan w:val="2"/>
            <w:vMerge/>
            <w:tcBorders>
              <w:top w:val="single" w:sz="4" w:space="0" w:color="auto"/>
              <w:left w:val="single" w:sz="4" w:space="0" w:color="auto"/>
              <w:bottom w:val="single" w:sz="4" w:space="0" w:color="auto"/>
              <w:right w:val="single" w:sz="4" w:space="0" w:color="auto"/>
            </w:tcBorders>
            <w:vAlign w:val="center"/>
          </w:tcPr>
          <w:p w:rsidR="00151DD0" w:rsidRDefault="00151DD0">
            <w:pPr>
              <w:widowControl/>
              <w:jc w:val="left"/>
              <w:rPr>
                <w:rFonts w:ascii="宋体" w:hAnsi="宋体"/>
                <w:color w:val="000000"/>
                <w:kern w:val="0"/>
                <w:sz w:val="24"/>
                <w:szCs w:val="24"/>
              </w:rPr>
            </w:pPr>
          </w:p>
        </w:tc>
        <w:tc>
          <w:tcPr>
            <w:tcW w:w="327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left"/>
              <w:rPr>
                <w:rFonts w:ascii="宋体" w:hAnsi="宋体"/>
                <w:kern w:val="0"/>
                <w:sz w:val="24"/>
                <w:szCs w:val="24"/>
              </w:rPr>
            </w:pPr>
            <w:r>
              <w:rPr>
                <w:rFonts w:ascii="宋体" w:hAnsi="宋体" w:hint="eastAsia"/>
                <w:kern w:val="0"/>
                <w:sz w:val="24"/>
                <w:szCs w:val="24"/>
              </w:rPr>
              <w:t>包装材料绿色化</w:t>
            </w:r>
          </w:p>
        </w:tc>
        <w:tc>
          <w:tcPr>
            <w:tcW w:w="1187"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w:t>
            </w:r>
          </w:p>
        </w:tc>
        <w:tc>
          <w:tcPr>
            <w:tcW w:w="118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已执行</w:t>
            </w:r>
          </w:p>
        </w:tc>
        <w:tc>
          <w:tcPr>
            <w:tcW w:w="1184" w:type="dxa"/>
            <w:tcBorders>
              <w:top w:val="single" w:sz="4" w:space="0" w:color="auto"/>
              <w:left w:val="single" w:sz="4" w:space="0" w:color="auto"/>
              <w:bottom w:val="single" w:sz="4" w:space="0" w:color="auto"/>
              <w:right w:val="single" w:sz="4" w:space="0" w:color="auto"/>
            </w:tcBorders>
            <w:vAlign w:val="center"/>
          </w:tcPr>
          <w:p w:rsidR="00151DD0" w:rsidRDefault="00151DD0">
            <w:pPr>
              <w:widowControl/>
              <w:spacing w:line="360" w:lineRule="atLeast"/>
              <w:contextualSpacing/>
              <w:jc w:val="center"/>
              <w:rPr>
                <w:rFonts w:ascii="宋体" w:hAnsi="宋体"/>
                <w:kern w:val="0"/>
                <w:sz w:val="24"/>
                <w:szCs w:val="24"/>
              </w:rPr>
            </w:pPr>
          </w:p>
        </w:tc>
      </w:tr>
      <w:tr w:rsidR="00151DD0">
        <w:trPr>
          <w:trHeight w:val="454"/>
          <w:jc w:val="center"/>
        </w:trPr>
        <w:tc>
          <w:tcPr>
            <w:tcW w:w="793"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39</w:t>
            </w:r>
          </w:p>
        </w:tc>
        <w:tc>
          <w:tcPr>
            <w:tcW w:w="9171" w:type="dxa"/>
            <w:gridSpan w:val="2"/>
            <w:vMerge/>
            <w:tcBorders>
              <w:top w:val="single" w:sz="4" w:space="0" w:color="auto"/>
              <w:left w:val="single" w:sz="4" w:space="0" w:color="auto"/>
              <w:bottom w:val="single" w:sz="4" w:space="0" w:color="auto"/>
              <w:right w:val="single" w:sz="4" w:space="0" w:color="auto"/>
            </w:tcBorders>
            <w:vAlign w:val="center"/>
          </w:tcPr>
          <w:p w:rsidR="00151DD0" w:rsidRDefault="00151DD0">
            <w:pPr>
              <w:widowControl/>
              <w:jc w:val="left"/>
              <w:rPr>
                <w:rFonts w:ascii="宋体" w:hAnsi="宋体"/>
                <w:color w:val="000000"/>
                <w:kern w:val="0"/>
                <w:sz w:val="24"/>
                <w:szCs w:val="24"/>
              </w:rPr>
            </w:pPr>
          </w:p>
        </w:tc>
        <w:tc>
          <w:tcPr>
            <w:tcW w:w="327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left"/>
              <w:rPr>
                <w:rFonts w:ascii="宋体" w:hAnsi="宋体"/>
                <w:kern w:val="0"/>
                <w:sz w:val="24"/>
                <w:szCs w:val="24"/>
              </w:rPr>
            </w:pPr>
            <w:r>
              <w:rPr>
                <w:rFonts w:ascii="宋体" w:hAnsi="宋体" w:hint="eastAsia"/>
                <w:kern w:val="0"/>
                <w:sz w:val="24"/>
                <w:szCs w:val="24"/>
              </w:rPr>
              <w:t>清洁运输比例</w:t>
            </w:r>
          </w:p>
        </w:tc>
        <w:tc>
          <w:tcPr>
            <w:tcW w:w="1187"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w:t>
            </w:r>
          </w:p>
        </w:tc>
        <w:tc>
          <w:tcPr>
            <w:tcW w:w="118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≥80%</w:t>
            </w:r>
          </w:p>
        </w:tc>
        <w:tc>
          <w:tcPr>
            <w:tcW w:w="1184" w:type="dxa"/>
            <w:tcBorders>
              <w:top w:val="single" w:sz="4" w:space="0" w:color="auto"/>
              <w:left w:val="single" w:sz="4" w:space="0" w:color="auto"/>
              <w:bottom w:val="single" w:sz="4" w:space="0" w:color="auto"/>
              <w:right w:val="single" w:sz="4" w:space="0" w:color="auto"/>
            </w:tcBorders>
            <w:vAlign w:val="center"/>
          </w:tcPr>
          <w:p w:rsidR="00151DD0" w:rsidRDefault="00151DD0">
            <w:pPr>
              <w:widowControl/>
              <w:spacing w:line="360" w:lineRule="atLeast"/>
              <w:contextualSpacing/>
              <w:jc w:val="center"/>
              <w:rPr>
                <w:rFonts w:ascii="宋体" w:hAnsi="宋体"/>
                <w:kern w:val="0"/>
                <w:sz w:val="24"/>
                <w:szCs w:val="24"/>
              </w:rPr>
            </w:pPr>
          </w:p>
        </w:tc>
      </w:tr>
      <w:tr w:rsidR="00151DD0">
        <w:trPr>
          <w:trHeight w:val="454"/>
          <w:jc w:val="center"/>
        </w:trPr>
        <w:tc>
          <w:tcPr>
            <w:tcW w:w="793"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40</w:t>
            </w:r>
          </w:p>
        </w:tc>
        <w:tc>
          <w:tcPr>
            <w:tcW w:w="1370" w:type="dxa"/>
            <w:gridSpan w:val="2"/>
            <w:vMerge w:val="restart"/>
            <w:tcBorders>
              <w:top w:val="nil"/>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区域发展贡献</w:t>
            </w:r>
          </w:p>
        </w:tc>
        <w:tc>
          <w:tcPr>
            <w:tcW w:w="327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left"/>
              <w:rPr>
                <w:rFonts w:ascii="宋体" w:hAnsi="宋体"/>
                <w:kern w:val="0"/>
                <w:sz w:val="24"/>
                <w:szCs w:val="24"/>
              </w:rPr>
            </w:pPr>
            <w:r>
              <w:rPr>
                <w:rFonts w:ascii="宋体" w:hAnsi="宋体" w:hint="eastAsia"/>
                <w:kern w:val="0"/>
                <w:sz w:val="24"/>
                <w:szCs w:val="24"/>
              </w:rPr>
              <w:t>协助所在城市消纳固体废物</w:t>
            </w:r>
          </w:p>
        </w:tc>
        <w:tc>
          <w:tcPr>
            <w:tcW w:w="1187"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t</w:t>
            </w:r>
          </w:p>
        </w:tc>
        <w:tc>
          <w:tcPr>
            <w:tcW w:w="118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14.6万吨</w:t>
            </w:r>
          </w:p>
        </w:tc>
        <w:tc>
          <w:tcPr>
            <w:tcW w:w="1184" w:type="dxa"/>
            <w:tcBorders>
              <w:top w:val="single" w:sz="4" w:space="0" w:color="auto"/>
              <w:left w:val="single" w:sz="4" w:space="0" w:color="auto"/>
              <w:bottom w:val="single" w:sz="4" w:space="0" w:color="auto"/>
              <w:right w:val="single" w:sz="4" w:space="0" w:color="auto"/>
            </w:tcBorders>
            <w:vAlign w:val="center"/>
          </w:tcPr>
          <w:p w:rsidR="00151DD0" w:rsidRDefault="00151DD0">
            <w:pPr>
              <w:widowControl/>
              <w:spacing w:line="360" w:lineRule="atLeast"/>
              <w:contextualSpacing/>
              <w:jc w:val="center"/>
              <w:rPr>
                <w:rFonts w:ascii="宋体" w:hAnsi="宋体"/>
                <w:kern w:val="0"/>
                <w:sz w:val="24"/>
                <w:szCs w:val="24"/>
              </w:rPr>
            </w:pPr>
          </w:p>
        </w:tc>
      </w:tr>
      <w:tr w:rsidR="00151DD0">
        <w:trPr>
          <w:trHeight w:val="454"/>
          <w:jc w:val="center"/>
        </w:trPr>
        <w:tc>
          <w:tcPr>
            <w:tcW w:w="793"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41</w:t>
            </w:r>
          </w:p>
        </w:tc>
        <w:tc>
          <w:tcPr>
            <w:tcW w:w="9171" w:type="dxa"/>
            <w:gridSpan w:val="2"/>
            <w:vMerge/>
            <w:tcBorders>
              <w:top w:val="single" w:sz="4" w:space="0" w:color="auto"/>
              <w:left w:val="single" w:sz="4" w:space="0" w:color="auto"/>
              <w:bottom w:val="single" w:sz="4" w:space="0" w:color="auto"/>
              <w:right w:val="single" w:sz="4" w:space="0" w:color="auto"/>
            </w:tcBorders>
            <w:vAlign w:val="center"/>
          </w:tcPr>
          <w:p w:rsidR="00151DD0" w:rsidRDefault="00151DD0">
            <w:pPr>
              <w:widowControl/>
              <w:jc w:val="left"/>
              <w:rPr>
                <w:rFonts w:ascii="宋体" w:hAnsi="宋体"/>
                <w:kern w:val="0"/>
                <w:sz w:val="24"/>
                <w:szCs w:val="24"/>
              </w:rPr>
            </w:pPr>
          </w:p>
        </w:tc>
        <w:tc>
          <w:tcPr>
            <w:tcW w:w="327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left"/>
              <w:rPr>
                <w:rFonts w:ascii="宋体" w:hAnsi="宋体"/>
                <w:kern w:val="0"/>
                <w:sz w:val="24"/>
                <w:szCs w:val="24"/>
              </w:rPr>
            </w:pPr>
            <w:r>
              <w:rPr>
                <w:rFonts w:ascii="宋体" w:hAnsi="宋体" w:hint="eastAsia"/>
                <w:kern w:val="0"/>
                <w:sz w:val="24"/>
                <w:szCs w:val="24"/>
              </w:rPr>
              <w:t>非常规水资源利用率</w:t>
            </w:r>
          </w:p>
        </w:tc>
        <w:tc>
          <w:tcPr>
            <w:tcW w:w="1187"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w:t>
            </w:r>
          </w:p>
        </w:tc>
        <w:tc>
          <w:tcPr>
            <w:tcW w:w="118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100</w:t>
            </w:r>
          </w:p>
        </w:tc>
        <w:tc>
          <w:tcPr>
            <w:tcW w:w="1184" w:type="dxa"/>
            <w:tcBorders>
              <w:top w:val="single" w:sz="4" w:space="0" w:color="auto"/>
              <w:left w:val="single" w:sz="4" w:space="0" w:color="auto"/>
              <w:bottom w:val="single" w:sz="4" w:space="0" w:color="auto"/>
              <w:right w:val="single" w:sz="4" w:space="0" w:color="auto"/>
            </w:tcBorders>
            <w:vAlign w:val="center"/>
          </w:tcPr>
          <w:p w:rsidR="00151DD0" w:rsidRDefault="00151DD0">
            <w:pPr>
              <w:widowControl/>
              <w:spacing w:line="360" w:lineRule="atLeast"/>
              <w:contextualSpacing/>
              <w:jc w:val="center"/>
              <w:rPr>
                <w:rFonts w:ascii="宋体" w:hAnsi="宋体"/>
                <w:kern w:val="0"/>
                <w:sz w:val="24"/>
                <w:szCs w:val="24"/>
              </w:rPr>
            </w:pPr>
          </w:p>
        </w:tc>
      </w:tr>
      <w:tr w:rsidR="00151DD0">
        <w:trPr>
          <w:trHeight w:val="454"/>
          <w:jc w:val="center"/>
        </w:trPr>
        <w:tc>
          <w:tcPr>
            <w:tcW w:w="793"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42</w:t>
            </w:r>
          </w:p>
        </w:tc>
        <w:tc>
          <w:tcPr>
            <w:tcW w:w="1370" w:type="dxa"/>
            <w:gridSpan w:val="2"/>
            <w:vMerge w:val="restart"/>
            <w:tcBorders>
              <w:top w:val="nil"/>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应对气候变化</w:t>
            </w:r>
          </w:p>
        </w:tc>
        <w:tc>
          <w:tcPr>
            <w:tcW w:w="327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left"/>
              <w:rPr>
                <w:rFonts w:ascii="宋体" w:hAnsi="宋体"/>
                <w:kern w:val="0"/>
                <w:sz w:val="24"/>
                <w:szCs w:val="24"/>
              </w:rPr>
            </w:pPr>
            <w:r>
              <w:rPr>
                <w:rFonts w:ascii="宋体" w:hAnsi="宋体" w:hint="eastAsia"/>
                <w:kern w:val="0"/>
                <w:sz w:val="24"/>
                <w:szCs w:val="24"/>
              </w:rPr>
              <w:t>碳排放管理</w:t>
            </w:r>
          </w:p>
        </w:tc>
        <w:tc>
          <w:tcPr>
            <w:tcW w:w="1187"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w:t>
            </w:r>
          </w:p>
        </w:tc>
        <w:tc>
          <w:tcPr>
            <w:tcW w:w="118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w:t>
            </w:r>
          </w:p>
        </w:tc>
        <w:tc>
          <w:tcPr>
            <w:tcW w:w="1184" w:type="dxa"/>
            <w:tcBorders>
              <w:top w:val="single" w:sz="4" w:space="0" w:color="auto"/>
              <w:left w:val="single" w:sz="4" w:space="0" w:color="auto"/>
              <w:bottom w:val="single" w:sz="4" w:space="0" w:color="auto"/>
              <w:right w:val="single" w:sz="4" w:space="0" w:color="auto"/>
            </w:tcBorders>
            <w:vAlign w:val="center"/>
          </w:tcPr>
          <w:p w:rsidR="00151DD0" w:rsidRDefault="00151DD0">
            <w:pPr>
              <w:widowControl/>
              <w:spacing w:line="360" w:lineRule="atLeast"/>
              <w:contextualSpacing/>
              <w:jc w:val="center"/>
              <w:rPr>
                <w:rFonts w:ascii="宋体" w:hAnsi="宋体"/>
                <w:kern w:val="0"/>
                <w:sz w:val="24"/>
                <w:szCs w:val="24"/>
              </w:rPr>
            </w:pPr>
          </w:p>
        </w:tc>
      </w:tr>
      <w:tr w:rsidR="00151DD0">
        <w:trPr>
          <w:trHeight w:val="454"/>
          <w:jc w:val="center"/>
        </w:trPr>
        <w:tc>
          <w:tcPr>
            <w:tcW w:w="793"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43</w:t>
            </w:r>
          </w:p>
        </w:tc>
        <w:tc>
          <w:tcPr>
            <w:tcW w:w="9171" w:type="dxa"/>
            <w:gridSpan w:val="2"/>
            <w:vMerge/>
            <w:tcBorders>
              <w:top w:val="single" w:sz="4" w:space="0" w:color="auto"/>
              <w:left w:val="single" w:sz="4" w:space="0" w:color="auto"/>
              <w:bottom w:val="single" w:sz="4" w:space="0" w:color="auto"/>
              <w:right w:val="single" w:sz="4" w:space="0" w:color="auto"/>
            </w:tcBorders>
            <w:vAlign w:val="center"/>
          </w:tcPr>
          <w:p w:rsidR="00151DD0" w:rsidRDefault="00151DD0">
            <w:pPr>
              <w:widowControl/>
              <w:jc w:val="left"/>
              <w:rPr>
                <w:rFonts w:ascii="宋体" w:hAnsi="宋体"/>
                <w:kern w:val="0"/>
                <w:sz w:val="24"/>
                <w:szCs w:val="24"/>
              </w:rPr>
            </w:pPr>
          </w:p>
        </w:tc>
        <w:tc>
          <w:tcPr>
            <w:tcW w:w="327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left"/>
              <w:rPr>
                <w:rFonts w:ascii="宋体" w:hAnsi="宋体"/>
                <w:kern w:val="0"/>
                <w:sz w:val="24"/>
                <w:szCs w:val="24"/>
              </w:rPr>
            </w:pPr>
            <w:r>
              <w:rPr>
                <w:rFonts w:ascii="宋体" w:hAnsi="宋体" w:hint="eastAsia"/>
                <w:kern w:val="0"/>
                <w:sz w:val="24"/>
                <w:szCs w:val="24"/>
              </w:rPr>
              <w:t>吨钢二氧化碳排放量</w:t>
            </w:r>
          </w:p>
        </w:tc>
        <w:tc>
          <w:tcPr>
            <w:tcW w:w="1187"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t</w:t>
            </w:r>
            <w:r>
              <w:rPr>
                <w:rFonts w:ascii="宋体" w:hAnsi="宋体" w:hint="eastAsia"/>
                <w:kern w:val="0"/>
                <w:sz w:val="24"/>
                <w:szCs w:val="24"/>
                <w:vertAlign w:val="subscript"/>
              </w:rPr>
              <w:t>CO2</w:t>
            </w:r>
            <w:r>
              <w:rPr>
                <w:rFonts w:ascii="宋体" w:hAnsi="宋体" w:hint="eastAsia"/>
                <w:kern w:val="0"/>
                <w:sz w:val="24"/>
                <w:szCs w:val="24"/>
              </w:rPr>
              <w:t>/t</w:t>
            </w:r>
          </w:p>
        </w:tc>
        <w:tc>
          <w:tcPr>
            <w:tcW w:w="118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1.19</w:t>
            </w:r>
          </w:p>
        </w:tc>
        <w:tc>
          <w:tcPr>
            <w:tcW w:w="1184" w:type="dxa"/>
            <w:tcBorders>
              <w:top w:val="single" w:sz="4" w:space="0" w:color="auto"/>
              <w:left w:val="single" w:sz="4" w:space="0" w:color="auto"/>
              <w:bottom w:val="single" w:sz="4" w:space="0" w:color="auto"/>
              <w:right w:val="single" w:sz="4" w:space="0" w:color="auto"/>
            </w:tcBorders>
            <w:vAlign w:val="center"/>
          </w:tcPr>
          <w:p w:rsidR="00151DD0" w:rsidRDefault="00151DD0">
            <w:pPr>
              <w:widowControl/>
              <w:spacing w:line="360" w:lineRule="atLeast"/>
              <w:contextualSpacing/>
              <w:jc w:val="center"/>
              <w:rPr>
                <w:rFonts w:ascii="宋体" w:hAnsi="宋体"/>
                <w:kern w:val="0"/>
                <w:sz w:val="24"/>
                <w:szCs w:val="24"/>
              </w:rPr>
            </w:pPr>
          </w:p>
        </w:tc>
      </w:tr>
      <w:tr w:rsidR="00151DD0">
        <w:trPr>
          <w:trHeight w:val="454"/>
          <w:jc w:val="center"/>
        </w:trPr>
        <w:tc>
          <w:tcPr>
            <w:tcW w:w="793"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44</w:t>
            </w:r>
          </w:p>
        </w:tc>
        <w:tc>
          <w:tcPr>
            <w:tcW w:w="9171" w:type="dxa"/>
            <w:gridSpan w:val="2"/>
            <w:vMerge/>
            <w:tcBorders>
              <w:top w:val="single" w:sz="4" w:space="0" w:color="auto"/>
              <w:left w:val="single" w:sz="4" w:space="0" w:color="auto"/>
              <w:bottom w:val="single" w:sz="4" w:space="0" w:color="auto"/>
              <w:right w:val="single" w:sz="4" w:space="0" w:color="auto"/>
            </w:tcBorders>
            <w:vAlign w:val="center"/>
          </w:tcPr>
          <w:p w:rsidR="00151DD0" w:rsidRDefault="00151DD0">
            <w:pPr>
              <w:widowControl/>
              <w:jc w:val="left"/>
              <w:rPr>
                <w:rFonts w:ascii="宋体" w:hAnsi="宋体"/>
                <w:kern w:val="0"/>
                <w:sz w:val="24"/>
                <w:szCs w:val="24"/>
              </w:rPr>
            </w:pPr>
          </w:p>
        </w:tc>
        <w:tc>
          <w:tcPr>
            <w:tcW w:w="327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left"/>
              <w:rPr>
                <w:rFonts w:ascii="宋体" w:hAnsi="宋体"/>
                <w:kern w:val="0"/>
                <w:sz w:val="24"/>
                <w:szCs w:val="24"/>
              </w:rPr>
            </w:pPr>
            <w:r>
              <w:rPr>
                <w:rFonts w:ascii="宋体" w:hAnsi="宋体" w:hint="eastAsia"/>
                <w:kern w:val="0"/>
                <w:sz w:val="24"/>
                <w:szCs w:val="24"/>
              </w:rPr>
              <w:t>碳配额清缴</w:t>
            </w:r>
          </w:p>
        </w:tc>
        <w:tc>
          <w:tcPr>
            <w:tcW w:w="1187"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w:t>
            </w:r>
          </w:p>
        </w:tc>
        <w:tc>
          <w:tcPr>
            <w:tcW w:w="118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w:t>
            </w:r>
          </w:p>
        </w:tc>
        <w:tc>
          <w:tcPr>
            <w:tcW w:w="1184" w:type="dxa"/>
            <w:tcBorders>
              <w:top w:val="single" w:sz="4" w:space="0" w:color="auto"/>
              <w:left w:val="single" w:sz="4" w:space="0" w:color="auto"/>
              <w:bottom w:val="single" w:sz="4" w:space="0" w:color="auto"/>
              <w:right w:val="single" w:sz="4" w:space="0" w:color="auto"/>
            </w:tcBorders>
            <w:vAlign w:val="center"/>
          </w:tcPr>
          <w:p w:rsidR="00151DD0" w:rsidRDefault="00151DD0">
            <w:pPr>
              <w:widowControl/>
              <w:spacing w:line="360" w:lineRule="atLeast"/>
              <w:contextualSpacing/>
              <w:jc w:val="center"/>
              <w:rPr>
                <w:rFonts w:ascii="宋体" w:hAnsi="宋体"/>
                <w:kern w:val="0"/>
                <w:sz w:val="24"/>
                <w:szCs w:val="24"/>
              </w:rPr>
            </w:pPr>
          </w:p>
        </w:tc>
      </w:tr>
      <w:tr w:rsidR="00151DD0">
        <w:trPr>
          <w:trHeight w:val="454"/>
          <w:jc w:val="center"/>
        </w:trPr>
        <w:tc>
          <w:tcPr>
            <w:tcW w:w="793"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45</w:t>
            </w:r>
          </w:p>
        </w:tc>
        <w:tc>
          <w:tcPr>
            <w:tcW w:w="9171" w:type="dxa"/>
            <w:gridSpan w:val="2"/>
            <w:vMerge/>
            <w:tcBorders>
              <w:top w:val="single" w:sz="4" w:space="0" w:color="auto"/>
              <w:left w:val="single" w:sz="4" w:space="0" w:color="auto"/>
              <w:bottom w:val="single" w:sz="4" w:space="0" w:color="auto"/>
              <w:right w:val="single" w:sz="4" w:space="0" w:color="auto"/>
            </w:tcBorders>
            <w:vAlign w:val="center"/>
          </w:tcPr>
          <w:p w:rsidR="00151DD0" w:rsidRDefault="00151DD0">
            <w:pPr>
              <w:widowControl/>
              <w:jc w:val="left"/>
              <w:rPr>
                <w:rFonts w:ascii="宋体" w:hAnsi="宋体"/>
                <w:kern w:val="0"/>
                <w:sz w:val="24"/>
                <w:szCs w:val="24"/>
              </w:rPr>
            </w:pPr>
          </w:p>
        </w:tc>
        <w:tc>
          <w:tcPr>
            <w:tcW w:w="327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left"/>
              <w:rPr>
                <w:rFonts w:ascii="宋体" w:hAnsi="宋体"/>
                <w:kern w:val="0"/>
                <w:sz w:val="24"/>
                <w:szCs w:val="24"/>
              </w:rPr>
            </w:pPr>
            <w:r>
              <w:rPr>
                <w:rFonts w:ascii="宋体" w:hAnsi="宋体" w:hint="eastAsia"/>
                <w:kern w:val="0"/>
                <w:sz w:val="24"/>
                <w:szCs w:val="24"/>
              </w:rPr>
              <w:t>绿色低碳活动</w:t>
            </w:r>
          </w:p>
        </w:tc>
        <w:tc>
          <w:tcPr>
            <w:tcW w:w="1187"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w:t>
            </w:r>
          </w:p>
        </w:tc>
        <w:tc>
          <w:tcPr>
            <w:tcW w:w="1181"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A级企业</w:t>
            </w:r>
          </w:p>
        </w:tc>
        <w:tc>
          <w:tcPr>
            <w:tcW w:w="1184" w:type="dxa"/>
            <w:tcBorders>
              <w:top w:val="single" w:sz="4" w:space="0" w:color="auto"/>
              <w:left w:val="single" w:sz="4" w:space="0" w:color="auto"/>
              <w:bottom w:val="single" w:sz="4" w:space="0" w:color="auto"/>
              <w:right w:val="single" w:sz="4" w:space="0" w:color="auto"/>
            </w:tcBorders>
            <w:vAlign w:val="center"/>
          </w:tcPr>
          <w:p w:rsidR="00151DD0" w:rsidRDefault="00151DD0">
            <w:pPr>
              <w:widowControl/>
              <w:spacing w:line="360" w:lineRule="atLeast"/>
              <w:contextualSpacing/>
              <w:jc w:val="center"/>
              <w:rPr>
                <w:rFonts w:ascii="宋体" w:hAnsi="宋体"/>
                <w:kern w:val="0"/>
                <w:sz w:val="24"/>
                <w:szCs w:val="24"/>
              </w:rPr>
            </w:pPr>
          </w:p>
        </w:tc>
      </w:tr>
      <w:tr w:rsidR="00151DD0">
        <w:trPr>
          <w:trHeight w:val="454"/>
          <w:jc w:val="center"/>
        </w:trPr>
        <w:tc>
          <w:tcPr>
            <w:tcW w:w="793" w:type="dxa"/>
            <w:tcBorders>
              <w:top w:val="single" w:sz="4" w:space="0" w:color="auto"/>
              <w:left w:val="single" w:sz="4" w:space="0" w:color="auto"/>
              <w:bottom w:val="single" w:sz="4" w:space="0" w:color="auto"/>
              <w:right w:val="single" w:sz="4" w:space="0" w:color="auto"/>
            </w:tcBorders>
            <w:vAlign w:val="center"/>
          </w:tcPr>
          <w:p w:rsidR="00151DD0" w:rsidRDefault="00334045">
            <w:pPr>
              <w:widowControl/>
              <w:spacing w:line="360" w:lineRule="atLeast"/>
              <w:contextualSpacing/>
              <w:jc w:val="center"/>
              <w:rPr>
                <w:rFonts w:ascii="宋体" w:hAnsi="宋体"/>
                <w:kern w:val="0"/>
                <w:sz w:val="24"/>
                <w:szCs w:val="24"/>
              </w:rPr>
            </w:pPr>
            <w:r>
              <w:rPr>
                <w:rFonts w:ascii="宋体" w:hAnsi="宋体" w:hint="eastAsia"/>
                <w:kern w:val="0"/>
                <w:sz w:val="24"/>
                <w:szCs w:val="24"/>
              </w:rPr>
              <w:t>合计</w:t>
            </w:r>
          </w:p>
        </w:tc>
        <w:tc>
          <w:tcPr>
            <w:tcW w:w="1370" w:type="dxa"/>
            <w:gridSpan w:val="2"/>
            <w:tcBorders>
              <w:top w:val="single" w:sz="4" w:space="0" w:color="auto"/>
              <w:left w:val="single" w:sz="4" w:space="0" w:color="auto"/>
              <w:bottom w:val="single" w:sz="4" w:space="0" w:color="auto"/>
              <w:right w:val="single" w:sz="4" w:space="0" w:color="auto"/>
            </w:tcBorders>
            <w:vAlign w:val="center"/>
          </w:tcPr>
          <w:p w:rsidR="00151DD0" w:rsidRDefault="00151DD0">
            <w:pPr>
              <w:widowControl/>
              <w:spacing w:line="360" w:lineRule="atLeast"/>
              <w:contextualSpacing/>
              <w:jc w:val="center"/>
              <w:rPr>
                <w:rFonts w:ascii="宋体" w:hAnsi="宋体"/>
                <w:kern w:val="0"/>
                <w:sz w:val="24"/>
                <w:szCs w:val="24"/>
              </w:rPr>
            </w:pPr>
          </w:p>
        </w:tc>
        <w:tc>
          <w:tcPr>
            <w:tcW w:w="3271" w:type="dxa"/>
            <w:tcBorders>
              <w:top w:val="single" w:sz="4" w:space="0" w:color="auto"/>
              <w:left w:val="single" w:sz="4" w:space="0" w:color="auto"/>
              <w:bottom w:val="single" w:sz="4" w:space="0" w:color="auto"/>
              <w:right w:val="single" w:sz="4" w:space="0" w:color="auto"/>
            </w:tcBorders>
            <w:vAlign w:val="center"/>
          </w:tcPr>
          <w:p w:rsidR="00151DD0" w:rsidRDefault="00151DD0">
            <w:pPr>
              <w:widowControl/>
              <w:spacing w:line="360" w:lineRule="atLeast"/>
              <w:contextualSpacing/>
              <w:jc w:val="center"/>
              <w:rPr>
                <w:rFonts w:ascii="宋体" w:hAnsi="宋体"/>
                <w:kern w:val="0"/>
                <w:sz w:val="24"/>
                <w:szCs w:val="24"/>
              </w:rPr>
            </w:pPr>
          </w:p>
        </w:tc>
        <w:tc>
          <w:tcPr>
            <w:tcW w:w="1187" w:type="dxa"/>
            <w:tcBorders>
              <w:top w:val="single" w:sz="4" w:space="0" w:color="auto"/>
              <w:left w:val="single" w:sz="4" w:space="0" w:color="auto"/>
              <w:bottom w:val="single" w:sz="4" w:space="0" w:color="auto"/>
              <w:right w:val="single" w:sz="4" w:space="0" w:color="auto"/>
            </w:tcBorders>
            <w:vAlign w:val="center"/>
          </w:tcPr>
          <w:p w:rsidR="00151DD0" w:rsidRDefault="00151DD0">
            <w:pPr>
              <w:widowControl/>
              <w:spacing w:line="360" w:lineRule="atLeast"/>
              <w:contextualSpacing/>
              <w:jc w:val="center"/>
              <w:rPr>
                <w:rFonts w:ascii="宋体" w:hAnsi="宋体"/>
                <w:kern w:val="0"/>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151DD0" w:rsidRDefault="00151DD0">
            <w:pPr>
              <w:widowControl/>
              <w:spacing w:line="360" w:lineRule="atLeast"/>
              <w:contextualSpacing/>
              <w:jc w:val="center"/>
              <w:rPr>
                <w:rFonts w:ascii="宋体" w:hAnsi="宋体"/>
                <w:kern w:val="0"/>
                <w:sz w:val="24"/>
                <w:szCs w:val="24"/>
              </w:rPr>
            </w:pPr>
          </w:p>
        </w:tc>
        <w:tc>
          <w:tcPr>
            <w:tcW w:w="1184" w:type="dxa"/>
            <w:tcBorders>
              <w:top w:val="single" w:sz="4" w:space="0" w:color="auto"/>
              <w:left w:val="single" w:sz="4" w:space="0" w:color="auto"/>
              <w:bottom w:val="single" w:sz="4" w:space="0" w:color="auto"/>
              <w:right w:val="single" w:sz="4" w:space="0" w:color="auto"/>
            </w:tcBorders>
            <w:vAlign w:val="center"/>
          </w:tcPr>
          <w:p w:rsidR="00151DD0" w:rsidRDefault="00151DD0">
            <w:pPr>
              <w:widowControl/>
              <w:spacing w:line="360" w:lineRule="atLeast"/>
              <w:contextualSpacing/>
              <w:jc w:val="center"/>
              <w:rPr>
                <w:rFonts w:ascii="宋体" w:hAnsi="宋体"/>
                <w:kern w:val="0"/>
                <w:sz w:val="24"/>
                <w:szCs w:val="24"/>
              </w:rPr>
            </w:pPr>
          </w:p>
        </w:tc>
      </w:tr>
      <w:tr w:rsidR="00151DD0">
        <w:trPr>
          <w:trHeight w:val="284"/>
          <w:jc w:val="center"/>
        </w:trPr>
        <w:tc>
          <w:tcPr>
            <w:tcW w:w="1185" w:type="dxa"/>
            <w:gridSpan w:val="2"/>
            <w:tcBorders>
              <w:top w:val="single" w:sz="4" w:space="0" w:color="auto"/>
              <w:left w:val="single" w:sz="4" w:space="0" w:color="auto"/>
              <w:bottom w:val="single" w:sz="4" w:space="0" w:color="auto"/>
              <w:right w:val="single" w:sz="4" w:space="0" w:color="auto"/>
            </w:tcBorders>
          </w:tcPr>
          <w:p w:rsidR="00151DD0" w:rsidRDefault="00151DD0">
            <w:pPr>
              <w:spacing w:line="360" w:lineRule="atLeast"/>
              <w:ind w:left="480" w:hangingChars="200" w:hanging="480"/>
              <w:contextualSpacing/>
              <w:rPr>
                <w:rFonts w:hAnsi="宋体" w:cs="黑体"/>
                <w:dstrike/>
                <w:sz w:val="24"/>
                <w:szCs w:val="24"/>
              </w:rPr>
            </w:pPr>
          </w:p>
        </w:tc>
        <w:tc>
          <w:tcPr>
            <w:tcW w:w="7801" w:type="dxa"/>
            <w:gridSpan w:val="5"/>
            <w:tcBorders>
              <w:top w:val="single" w:sz="4" w:space="0" w:color="auto"/>
              <w:left w:val="single" w:sz="4" w:space="0" w:color="auto"/>
              <w:bottom w:val="single" w:sz="4" w:space="0" w:color="auto"/>
              <w:right w:val="single" w:sz="4" w:space="0" w:color="auto"/>
            </w:tcBorders>
            <w:vAlign w:val="center"/>
          </w:tcPr>
          <w:p w:rsidR="00151DD0" w:rsidRDefault="00334045">
            <w:pPr>
              <w:spacing w:line="360" w:lineRule="atLeast"/>
              <w:ind w:left="480" w:hangingChars="200" w:hanging="480"/>
              <w:contextualSpacing/>
              <w:rPr>
                <w:rFonts w:hAnsi="宋体"/>
                <w:sz w:val="24"/>
                <w:szCs w:val="24"/>
                <w:highlight w:val="yellow"/>
              </w:rPr>
            </w:pPr>
            <w:r>
              <w:rPr>
                <w:rFonts w:ascii="宋体" w:hAnsi="宋体" w:cs="黑体" w:hint="eastAsia"/>
                <w:sz w:val="24"/>
                <w:szCs w:val="24"/>
              </w:rPr>
              <w:t>注</w:t>
            </w:r>
            <w:r>
              <w:rPr>
                <w:rFonts w:ascii="宋体" w:hAnsi="宋体"/>
                <w:sz w:val="24"/>
                <w:szCs w:val="24"/>
              </w:rPr>
              <w:t>：</w:t>
            </w:r>
            <w:r>
              <w:rPr>
                <w:rFonts w:ascii="宋体" w:hAnsi="宋体" w:hint="eastAsia"/>
                <w:sz w:val="24"/>
                <w:szCs w:val="24"/>
              </w:rPr>
              <w:t>此表指标与《钢铁企业绿色高质量发展指数》团体标准</w:t>
            </w:r>
            <w:r>
              <w:rPr>
                <w:rFonts w:hint="eastAsia"/>
                <w:sz w:val="24"/>
                <w:szCs w:val="24"/>
              </w:rPr>
              <w:t>(</w:t>
            </w:r>
            <w:r>
              <w:rPr>
                <w:rFonts w:hAnsi="宋体"/>
                <w:sz w:val="24"/>
                <w:szCs w:val="24"/>
              </w:rPr>
              <w:t>T/CISA044-2020</w:t>
            </w:r>
            <w:r>
              <w:rPr>
                <w:rFonts w:hint="eastAsia"/>
                <w:sz w:val="24"/>
                <w:szCs w:val="24"/>
              </w:rPr>
              <w:t>)</w:t>
            </w:r>
            <w:r>
              <w:rPr>
                <w:rFonts w:ascii="宋体" w:hAnsi="宋体" w:hint="eastAsia"/>
                <w:sz w:val="24"/>
                <w:szCs w:val="24"/>
              </w:rPr>
              <w:t>中</w:t>
            </w:r>
            <w:r>
              <w:rPr>
                <w:rFonts w:ascii="宋体" w:hAnsi="宋体"/>
                <w:sz w:val="24"/>
                <w:szCs w:val="24"/>
              </w:rPr>
              <w:t>表</w:t>
            </w:r>
            <w:r>
              <w:rPr>
                <w:rFonts w:hAnsi="宋体"/>
                <w:sz w:val="24"/>
                <w:szCs w:val="24"/>
              </w:rPr>
              <w:t>C.1</w:t>
            </w:r>
            <w:r>
              <w:rPr>
                <w:rFonts w:ascii="宋体" w:hAnsi="宋体" w:hint="eastAsia"/>
                <w:sz w:val="24"/>
                <w:szCs w:val="24"/>
              </w:rPr>
              <w:t>相同，具体填写可参照相关要求</w:t>
            </w:r>
            <w:r>
              <w:rPr>
                <w:rFonts w:ascii="宋体" w:hAnsi="宋体"/>
                <w:sz w:val="24"/>
                <w:szCs w:val="24"/>
              </w:rPr>
              <w:t>。</w:t>
            </w:r>
          </w:p>
        </w:tc>
      </w:tr>
    </w:tbl>
    <w:p w:rsidR="00151DD0" w:rsidRDefault="00334045">
      <w:pPr>
        <w:rPr>
          <w:rFonts w:ascii="宋体" w:hAnsi="宋体"/>
          <w:color w:val="000000"/>
          <w:sz w:val="24"/>
          <w:szCs w:val="24"/>
        </w:rPr>
      </w:pPr>
      <w:r>
        <w:rPr>
          <w:rFonts w:ascii="宋体" w:hAnsi="宋体" w:hint="eastAsia"/>
          <w:color w:val="000000"/>
          <w:sz w:val="24"/>
          <w:szCs w:val="24"/>
        </w:rPr>
        <w:t xml:space="preserve"> </w:t>
      </w:r>
    </w:p>
    <w:p w:rsidR="00151DD0" w:rsidRDefault="00151DD0"/>
    <w:sectPr w:rsidR="00151DD0">
      <w:pgSz w:w="11906" w:h="16838"/>
      <w:pgMar w:top="1417" w:right="1800" w:bottom="1417" w:left="141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姚体">
    <w:panose1 w:val="02010601030101010101"/>
    <w:charset w:val="86"/>
    <w:family w:val="auto"/>
    <w:pitch w:val="variable"/>
    <w:sig w:usb0="00000003"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0066D"/>
    <w:multiLevelType w:val="multilevel"/>
    <w:tmpl w:val="4750066D"/>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mJiYjFmZWE4NTM5MTQ0ZmE1ODM3ZmNkOTZmZTEyODgifQ=="/>
  </w:docVars>
  <w:rsids>
    <w:rsidRoot w:val="005E1777"/>
    <w:rsid w:val="00151DD0"/>
    <w:rsid w:val="001D0310"/>
    <w:rsid w:val="00334045"/>
    <w:rsid w:val="005E1777"/>
    <w:rsid w:val="0064410E"/>
    <w:rsid w:val="0AC81021"/>
    <w:rsid w:val="3BC35956"/>
    <w:rsid w:val="43D300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14</Pages>
  <Words>1212</Words>
  <Characters>6915</Characters>
  <Application>Microsoft Office Word</Application>
  <DocSecurity>0</DocSecurity>
  <Lines>57</Lines>
  <Paragraphs>16</Paragraphs>
  <ScaleCrop>false</ScaleCrop>
  <Company>China</Company>
  <LinksUpToDate>false</LinksUpToDate>
  <CharactersWithSpaces>8111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李磊磊</cp:lastModifiedBy>
  <cp:revision>3</cp:revision>
  <dcterms:created xsi:type="dcterms:W3CDTF">2024-05-19T06:46:00Z</dcterms:created>
  <dcterms:modified xsi:type="dcterms:W3CDTF">2024-08-23T08:27:00Z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533C18B74D6046FD9BD43591ED5DB188_12</vt:lpwstr>
  </property>
</Properties>
</file>