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8C" w:rsidRDefault="003B0F8C" w:rsidP="003B0F8C">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B3707A" w:rsidTr="00790A81">
        <w:trPr>
          <w:trHeight w:val="602"/>
          <w:jc w:val="center"/>
        </w:trPr>
        <w:tc>
          <w:tcPr>
            <w:tcW w:w="1520" w:type="dxa"/>
            <w:vAlign w:val="center"/>
          </w:tcPr>
          <w:p w:rsidR="00B3707A" w:rsidRDefault="00B3707A" w:rsidP="00790A81">
            <w:pPr>
              <w:jc w:val="center"/>
              <w:rPr>
                <w:rFonts w:ascii="宋体"/>
                <w:sz w:val="24"/>
              </w:rPr>
            </w:pPr>
            <w:bookmarkStart w:id="0" w:name="_GoBack"/>
            <w:bookmarkEnd w:id="0"/>
            <w:r>
              <w:rPr>
                <w:rFonts w:ascii="宋体" w:hAnsi="宋体" w:cs="宋体" w:hint="eastAsia"/>
                <w:sz w:val="24"/>
              </w:rPr>
              <w:t>企业名称</w:t>
            </w:r>
          </w:p>
        </w:tc>
        <w:tc>
          <w:tcPr>
            <w:tcW w:w="7798" w:type="dxa"/>
            <w:gridSpan w:val="3"/>
            <w:vAlign w:val="center"/>
          </w:tcPr>
          <w:p w:rsidR="00B3707A" w:rsidRDefault="00B3707A" w:rsidP="00790A81">
            <w:pPr>
              <w:jc w:val="center"/>
              <w:rPr>
                <w:rFonts w:ascii="宋体"/>
                <w:sz w:val="24"/>
              </w:rPr>
            </w:pPr>
            <w:r>
              <w:rPr>
                <w:rFonts w:ascii="宋体" w:hint="eastAsia"/>
                <w:sz w:val="24"/>
              </w:rPr>
              <w:t>安阳钢铁股份有限公司</w:t>
            </w:r>
          </w:p>
        </w:tc>
      </w:tr>
      <w:tr w:rsidR="00B3707A" w:rsidTr="00790A81">
        <w:trPr>
          <w:cantSplit/>
          <w:trHeight w:val="603"/>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母公司</w:t>
            </w:r>
          </w:p>
        </w:tc>
        <w:tc>
          <w:tcPr>
            <w:tcW w:w="7798" w:type="dxa"/>
            <w:gridSpan w:val="3"/>
            <w:vAlign w:val="center"/>
          </w:tcPr>
          <w:p w:rsidR="00B3707A" w:rsidRDefault="00B3707A" w:rsidP="00790A81">
            <w:pPr>
              <w:jc w:val="center"/>
              <w:rPr>
                <w:rFonts w:ascii="宋体"/>
              </w:rPr>
            </w:pPr>
            <w:r>
              <w:rPr>
                <w:rFonts w:ascii="宋体" w:hAnsi="Calibri" w:hint="eastAsia"/>
                <w:sz w:val="24"/>
              </w:rPr>
              <w:t>河南钢铁集团有限公司</w:t>
            </w:r>
          </w:p>
        </w:tc>
      </w:tr>
      <w:tr w:rsidR="00B3707A" w:rsidTr="00790A81">
        <w:trPr>
          <w:cantSplit/>
          <w:trHeight w:val="603"/>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法定代表人</w:t>
            </w:r>
          </w:p>
        </w:tc>
        <w:tc>
          <w:tcPr>
            <w:tcW w:w="3180" w:type="dxa"/>
            <w:vAlign w:val="center"/>
          </w:tcPr>
          <w:p w:rsidR="00B3707A" w:rsidRDefault="00B3707A" w:rsidP="00790A81">
            <w:pPr>
              <w:jc w:val="center"/>
              <w:rPr>
                <w:rFonts w:ascii="宋体"/>
                <w:sz w:val="24"/>
              </w:rPr>
            </w:pPr>
          </w:p>
        </w:tc>
        <w:tc>
          <w:tcPr>
            <w:tcW w:w="1680" w:type="dxa"/>
            <w:vAlign w:val="center"/>
          </w:tcPr>
          <w:p w:rsidR="00B3707A" w:rsidRDefault="00B3707A" w:rsidP="00790A81">
            <w:pPr>
              <w:jc w:val="center"/>
              <w:rPr>
                <w:rFonts w:ascii="宋体"/>
                <w:sz w:val="24"/>
              </w:rPr>
            </w:pPr>
            <w:r>
              <w:rPr>
                <w:rFonts w:ascii="宋体" w:hAnsi="宋体" w:cs="宋体" w:hint="eastAsia"/>
                <w:sz w:val="24"/>
              </w:rPr>
              <w:t>职　　务</w:t>
            </w:r>
          </w:p>
        </w:tc>
        <w:tc>
          <w:tcPr>
            <w:tcW w:w="2938" w:type="dxa"/>
            <w:vAlign w:val="center"/>
          </w:tcPr>
          <w:p w:rsidR="00B3707A" w:rsidRDefault="00B3707A" w:rsidP="00790A81">
            <w:pPr>
              <w:jc w:val="center"/>
              <w:rPr>
                <w:rFonts w:ascii="宋体"/>
                <w:sz w:val="24"/>
              </w:rPr>
            </w:pPr>
          </w:p>
        </w:tc>
      </w:tr>
      <w:tr w:rsidR="00B3707A" w:rsidTr="00790A81">
        <w:trPr>
          <w:cantSplit/>
          <w:trHeight w:val="603"/>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联系部门</w:t>
            </w:r>
          </w:p>
        </w:tc>
        <w:tc>
          <w:tcPr>
            <w:tcW w:w="3180" w:type="dxa"/>
            <w:vAlign w:val="center"/>
          </w:tcPr>
          <w:p w:rsidR="00B3707A" w:rsidRDefault="00B3707A" w:rsidP="00790A81">
            <w:pPr>
              <w:jc w:val="center"/>
              <w:rPr>
                <w:rFonts w:ascii="宋体"/>
                <w:sz w:val="24"/>
              </w:rPr>
            </w:pPr>
          </w:p>
        </w:tc>
        <w:tc>
          <w:tcPr>
            <w:tcW w:w="1680" w:type="dxa"/>
            <w:vAlign w:val="center"/>
          </w:tcPr>
          <w:p w:rsidR="00B3707A" w:rsidRDefault="00B3707A" w:rsidP="00790A81">
            <w:pPr>
              <w:jc w:val="center"/>
              <w:rPr>
                <w:rFonts w:ascii="宋体"/>
                <w:sz w:val="24"/>
              </w:rPr>
            </w:pPr>
            <w:r>
              <w:rPr>
                <w:rFonts w:ascii="宋体" w:hAnsi="宋体" w:cs="宋体" w:hint="eastAsia"/>
                <w:sz w:val="24"/>
              </w:rPr>
              <w:t>联系人</w:t>
            </w:r>
          </w:p>
        </w:tc>
        <w:tc>
          <w:tcPr>
            <w:tcW w:w="2938" w:type="dxa"/>
            <w:vAlign w:val="center"/>
          </w:tcPr>
          <w:p w:rsidR="00B3707A" w:rsidRDefault="00B3707A" w:rsidP="00790A81">
            <w:pPr>
              <w:jc w:val="center"/>
              <w:rPr>
                <w:rFonts w:ascii="宋体"/>
                <w:sz w:val="24"/>
              </w:rPr>
            </w:pPr>
          </w:p>
        </w:tc>
      </w:tr>
      <w:tr w:rsidR="00B3707A" w:rsidTr="00790A81">
        <w:trPr>
          <w:cantSplit/>
          <w:trHeight w:val="603"/>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联系人职务</w:t>
            </w:r>
          </w:p>
        </w:tc>
        <w:tc>
          <w:tcPr>
            <w:tcW w:w="3180" w:type="dxa"/>
            <w:vAlign w:val="center"/>
          </w:tcPr>
          <w:p w:rsidR="00B3707A" w:rsidRDefault="00B3707A" w:rsidP="00790A81">
            <w:pPr>
              <w:jc w:val="center"/>
              <w:rPr>
                <w:rFonts w:ascii="宋体"/>
                <w:sz w:val="24"/>
              </w:rPr>
            </w:pPr>
          </w:p>
        </w:tc>
        <w:tc>
          <w:tcPr>
            <w:tcW w:w="1680" w:type="dxa"/>
            <w:vAlign w:val="center"/>
          </w:tcPr>
          <w:p w:rsidR="00B3707A" w:rsidRDefault="00B3707A" w:rsidP="00790A81">
            <w:pPr>
              <w:jc w:val="center"/>
              <w:rPr>
                <w:rFonts w:ascii="宋体"/>
                <w:sz w:val="24"/>
              </w:rPr>
            </w:pPr>
            <w:r>
              <w:rPr>
                <w:rFonts w:ascii="宋体" w:hAnsi="宋体" w:cs="宋体" w:hint="eastAsia"/>
                <w:sz w:val="24"/>
              </w:rPr>
              <w:t>联系人座机</w:t>
            </w:r>
          </w:p>
        </w:tc>
        <w:tc>
          <w:tcPr>
            <w:tcW w:w="2938" w:type="dxa"/>
            <w:vAlign w:val="center"/>
          </w:tcPr>
          <w:p w:rsidR="00B3707A" w:rsidRDefault="00B3707A" w:rsidP="00790A81">
            <w:pPr>
              <w:jc w:val="center"/>
              <w:rPr>
                <w:rFonts w:ascii="宋体"/>
                <w:sz w:val="24"/>
              </w:rPr>
            </w:pPr>
          </w:p>
        </w:tc>
      </w:tr>
      <w:tr w:rsidR="00B3707A" w:rsidTr="00790A81">
        <w:trPr>
          <w:cantSplit/>
          <w:trHeight w:val="603"/>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联系人手机</w:t>
            </w:r>
          </w:p>
        </w:tc>
        <w:tc>
          <w:tcPr>
            <w:tcW w:w="3180" w:type="dxa"/>
            <w:vAlign w:val="center"/>
          </w:tcPr>
          <w:p w:rsidR="00B3707A" w:rsidRDefault="00B3707A" w:rsidP="00790A81">
            <w:pPr>
              <w:jc w:val="center"/>
              <w:rPr>
                <w:rFonts w:ascii="宋体"/>
                <w:sz w:val="24"/>
              </w:rPr>
            </w:pPr>
          </w:p>
        </w:tc>
        <w:tc>
          <w:tcPr>
            <w:tcW w:w="1680" w:type="dxa"/>
            <w:vAlign w:val="center"/>
          </w:tcPr>
          <w:p w:rsidR="00B3707A" w:rsidRDefault="00B3707A" w:rsidP="00790A81">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B3707A" w:rsidRDefault="00B3707A" w:rsidP="00790A81">
            <w:pPr>
              <w:jc w:val="center"/>
              <w:rPr>
                <w:rFonts w:ascii="宋体" w:hAnsi="宋体" w:cs="宋体"/>
                <w:sz w:val="24"/>
              </w:rPr>
            </w:pPr>
          </w:p>
        </w:tc>
      </w:tr>
      <w:tr w:rsidR="00B3707A" w:rsidTr="00790A81">
        <w:trPr>
          <w:trHeight w:val="921"/>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通讯地址及邮政编码</w:t>
            </w:r>
          </w:p>
        </w:tc>
        <w:tc>
          <w:tcPr>
            <w:tcW w:w="7798" w:type="dxa"/>
            <w:gridSpan w:val="3"/>
            <w:vAlign w:val="center"/>
          </w:tcPr>
          <w:p w:rsidR="00B3707A" w:rsidRDefault="00B3707A" w:rsidP="00790A81">
            <w:pPr>
              <w:jc w:val="center"/>
              <w:rPr>
                <w:rFonts w:ascii="宋体"/>
                <w:sz w:val="24"/>
              </w:rPr>
            </w:pPr>
          </w:p>
        </w:tc>
      </w:tr>
      <w:tr w:rsidR="00B3707A" w:rsidTr="00790A81">
        <w:trPr>
          <w:trHeight w:val="6370"/>
          <w:jc w:val="center"/>
        </w:trPr>
        <w:tc>
          <w:tcPr>
            <w:tcW w:w="1520" w:type="dxa"/>
            <w:vAlign w:val="center"/>
          </w:tcPr>
          <w:p w:rsidR="00B3707A" w:rsidRDefault="00B3707A" w:rsidP="00790A81">
            <w:pPr>
              <w:jc w:val="center"/>
              <w:rPr>
                <w:rFonts w:ascii="宋体"/>
                <w:sz w:val="24"/>
              </w:rPr>
            </w:pPr>
            <w:r>
              <w:rPr>
                <w:rFonts w:ascii="宋体" w:hAnsi="宋体" w:cs="宋体" w:hint="eastAsia"/>
                <w:sz w:val="24"/>
              </w:rPr>
              <w:t>声</w:t>
            </w:r>
          </w:p>
          <w:p w:rsidR="00B3707A" w:rsidRDefault="00B3707A" w:rsidP="00790A81">
            <w:pPr>
              <w:jc w:val="center"/>
              <w:rPr>
                <w:rFonts w:ascii="宋体"/>
                <w:sz w:val="24"/>
              </w:rPr>
            </w:pPr>
          </w:p>
          <w:p w:rsidR="00B3707A" w:rsidRDefault="00B3707A" w:rsidP="00790A81">
            <w:pPr>
              <w:jc w:val="center"/>
              <w:rPr>
                <w:rFonts w:ascii="宋体"/>
                <w:sz w:val="24"/>
              </w:rPr>
            </w:pPr>
          </w:p>
          <w:p w:rsidR="00B3707A" w:rsidRDefault="00B3707A" w:rsidP="00790A81">
            <w:pPr>
              <w:jc w:val="center"/>
              <w:rPr>
                <w:rFonts w:ascii="宋体"/>
                <w:sz w:val="24"/>
              </w:rPr>
            </w:pPr>
            <w:r>
              <w:rPr>
                <w:rFonts w:ascii="宋体" w:hAnsi="宋体" w:cs="宋体" w:hint="eastAsia"/>
                <w:sz w:val="24"/>
              </w:rPr>
              <w:t>明</w:t>
            </w:r>
          </w:p>
        </w:tc>
        <w:tc>
          <w:tcPr>
            <w:tcW w:w="7798" w:type="dxa"/>
            <w:gridSpan w:val="3"/>
            <w:vAlign w:val="center"/>
          </w:tcPr>
          <w:p w:rsidR="00B3707A" w:rsidRDefault="00B3707A" w:rsidP="00790A81">
            <w:pPr>
              <w:snapToGrid w:val="0"/>
              <w:spacing w:line="440" w:lineRule="atLeast"/>
              <w:rPr>
                <w:rFonts w:ascii="宋体" w:cs="宋体"/>
                <w:sz w:val="30"/>
                <w:szCs w:val="30"/>
              </w:rPr>
            </w:pPr>
          </w:p>
          <w:p w:rsidR="00B3707A" w:rsidRDefault="00B3707A" w:rsidP="00790A81">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B3707A" w:rsidRDefault="00B3707A" w:rsidP="00790A81">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B3707A" w:rsidRDefault="00B3707A" w:rsidP="00790A81">
            <w:pPr>
              <w:snapToGrid w:val="0"/>
              <w:spacing w:line="440" w:lineRule="atLeast"/>
              <w:jc w:val="center"/>
              <w:rPr>
                <w:rFonts w:ascii="仿宋_GB2312" w:eastAsia="仿宋_GB2312"/>
                <w:sz w:val="30"/>
                <w:szCs w:val="30"/>
              </w:rPr>
            </w:pPr>
          </w:p>
          <w:p w:rsidR="00B3707A" w:rsidRDefault="00B3707A" w:rsidP="00790A81">
            <w:pPr>
              <w:snapToGrid w:val="0"/>
              <w:spacing w:line="440" w:lineRule="atLeast"/>
              <w:jc w:val="center"/>
              <w:rPr>
                <w:rFonts w:ascii="仿宋_GB2312" w:eastAsia="仿宋_GB2312"/>
                <w:sz w:val="30"/>
                <w:szCs w:val="30"/>
              </w:rPr>
            </w:pPr>
          </w:p>
          <w:p w:rsidR="00B3707A" w:rsidRDefault="00B3707A" w:rsidP="00790A81">
            <w:pPr>
              <w:snapToGrid w:val="0"/>
              <w:spacing w:line="440" w:lineRule="atLeast"/>
              <w:jc w:val="center"/>
              <w:rPr>
                <w:rFonts w:ascii="仿宋_GB2312" w:eastAsia="仿宋_GB2312"/>
                <w:sz w:val="30"/>
                <w:szCs w:val="30"/>
              </w:rPr>
            </w:pPr>
          </w:p>
          <w:p w:rsidR="00B3707A" w:rsidRDefault="00B3707A" w:rsidP="00790A81">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B3707A" w:rsidRDefault="00B3707A" w:rsidP="00790A81">
            <w:pPr>
              <w:snapToGrid w:val="0"/>
              <w:spacing w:line="440" w:lineRule="atLeast"/>
              <w:jc w:val="center"/>
              <w:rPr>
                <w:rFonts w:ascii="仿宋_GB2312" w:eastAsia="仿宋_GB2312" w:cs="宋体"/>
                <w:sz w:val="30"/>
                <w:szCs w:val="30"/>
              </w:rPr>
            </w:pPr>
          </w:p>
          <w:p w:rsidR="00B3707A" w:rsidRDefault="00B3707A" w:rsidP="00790A81">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B3707A" w:rsidRDefault="00B3707A" w:rsidP="00790A81">
            <w:pPr>
              <w:snapToGrid w:val="0"/>
              <w:spacing w:line="440" w:lineRule="atLeast"/>
              <w:jc w:val="center"/>
              <w:rPr>
                <w:rFonts w:ascii="仿宋_GB2312" w:eastAsia="仿宋_GB2312" w:hAnsi="宋体" w:cs="宋体"/>
                <w:sz w:val="30"/>
                <w:szCs w:val="30"/>
              </w:rPr>
            </w:pPr>
          </w:p>
          <w:p w:rsidR="00B3707A" w:rsidRDefault="00B3707A" w:rsidP="00790A81">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年月日</w:t>
            </w:r>
          </w:p>
          <w:p w:rsidR="00B3707A" w:rsidRDefault="00B3707A" w:rsidP="00790A81">
            <w:pPr>
              <w:jc w:val="center"/>
              <w:rPr>
                <w:rFonts w:ascii="宋体"/>
                <w:sz w:val="24"/>
              </w:rPr>
            </w:pPr>
          </w:p>
        </w:tc>
      </w:tr>
    </w:tbl>
    <w:p w:rsidR="0041656F" w:rsidRDefault="0041656F" w:rsidP="00B3707A">
      <w:pPr>
        <w:snapToGrid w:val="0"/>
        <w:spacing w:beforeLines="50" w:before="156" w:afterLines="50" w:after="156"/>
        <w:jc w:val="center"/>
        <w:rPr>
          <w:rFonts w:ascii="方正小标宋简体" w:eastAsia="方正小标宋简体" w:cs="宋体"/>
          <w:sz w:val="44"/>
          <w:szCs w:val="44"/>
        </w:rPr>
      </w:pPr>
    </w:p>
    <w:p w:rsidR="0041656F" w:rsidRDefault="0041656F" w:rsidP="00B3707A">
      <w:pPr>
        <w:spacing w:afterLines="50" w:after="156"/>
        <w:jc w:val="center"/>
        <w:rPr>
          <w:rFonts w:eastAsia="黑体" w:cs="黑体"/>
          <w:sz w:val="36"/>
          <w:szCs w:val="36"/>
        </w:rPr>
      </w:pPr>
    </w:p>
    <w:p w:rsidR="0041656F" w:rsidRDefault="00673AEA" w:rsidP="00B3707A">
      <w:pPr>
        <w:spacing w:afterLines="50" w:after="156"/>
        <w:jc w:val="center"/>
        <w:rPr>
          <w:rFonts w:eastAsia="黑体" w:cs="黑体"/>
          <w:sz w:val="36"/>
          <w:szCs w:val="36"/>
        </w:rPr>
      </w:pP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41656F">
        <w:trPr>
          <w:trHeight w:val="12752"/>
          <w:jc w:val="center"/>
        </w:trPr>
        <w:tc>
          <w:tcPr>
            <w:tcW w:w="9461" w:type="dxa"/>
          </w:tcPr>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一、企业简介</w:t>
            </w:r>
          </w:p>
          <w:p w:rsidR="0041656F" w:rsidRDefault="00673AEA">
            <w:pPr>
              <w:ind w:firstLineChars="200" w:firstLine="480"/>
              <w:rPr>
                <w:color w:val="000000"/>
                <w:sz w:val="24"/>
              </w:rPr>
            </w:pPr>
            <w:r>
              <w:rPr>
                <w:rFonts w:ascii="仿宋_GB2312" w:eastAsia="仿宋_GB2312" w:hAnsi="宋体" w:cs="黑体"/>
                <w:sz w:val="24"/>
              </w:rPr>
              <w:t>1</w:t>
            </w:r>
            <w:r>
              <w:rPr>
                <w:rFonts w:ascii="仿宋_GB2312" w:eastAsia="仿宋_GB2312" w:hAnsi="宋体" w:cs="黑体" w:hint="eastAsia"/>
                <w:sz w:val="24"/>
              </w:rPr>
              <w:t>、建厂、大规模新建和改造时间</w:t>
            </w:r>
          </w:p>
          <w:p w:rsidR="0041656F" w:rsidRDefault="00673AEA">
            <w:pPr>
              <w:ind w:firstLineChars="200" w:firstLine="480"/>
              <w:rPr>
                <w:color w:val="000000"/>
                <w:sz w:val="24"/>
                <w:highlight w:val="yellow"/>
              </w:rPr>
            </w:pPr>
            <w:r>
              <w:rPr>
                <w:rFonts w:ascii="仿宋_GB2312" w:eastAsia="仿宋_GB2312" w:hAnsi="宋体" w:cs="黑体" w:hint="eastAsia"/>
                <w:sz w:val="24"/>
              </w:rPr>
              <w:t>安阳钢铁股份有限公司（以前简称“安钢”）始建于</w:t>
            </w:r>
            <w:r>
              <w:rPr>
                <w:rFonts w:ascii="仿宋_GB2312" w:eastAsia="仿宋_GB2312" w:hAnsi="宋体" w:cs="黑体" w:hint="eastAsia"/>
                <w:sz w:val="24"/>
              </w:rPr>
              <w:t>1958</w:t>
            </w:r>
            <w:r>
              <w:rPr>
                <w:rFonts w:ascii="仿宋_GB2312" w:eastAsia="仿宋_GB2312" w:hAnsi="宋体" w:cs="黑体" w:hint="eastAsia"/>
                <w:sz w:val="24"/>
              </w:rPr>
              <w:t>年，股份公司成立于</w:t>
            </w:r>
            <w:r>
              <w:rPr>
                <w:rFonts w:ascii="仿宋_GB2312" w:eastAsia="仿宋_GB2312" w:hAnsi="宋体" w:cs="黑体" w:hint="eastAsia"/>
                <w:sz w:val="24"/>
              </w:rPr>
              <w:t>1993</w:t>
            </w:r>
            <w:r>
              <w:rPr>
                <w:rFonts w:ascii="仿宋_GB2312" w:eastAsia="仿宋_GB2312" w:hAnsi="宋体" w:cs="黑体" w:hint="eastAsia"/>
                <w:sz w:val="24"/>
              </w:rPr>
              <w:t>年</w:t>
            </w:r>
            <w:r>
              <w:rPr>
                <w:rFonts w:ascii="仿宋_GB2312" w:eastAsia="仿宋_GB2312" w:hAnsi="宋体" w:cs="黑体" w:hint="eastAsia"/>
                <w:sz w:val="24"/>
              </w:rPr>
              <w:t>11</w:t>
            </w:r>
            <w:r>
              <w:rPr>
                <w:rFonts w:ascii="仿宋_GB2312" w:eastAsia="仿宋_GB2312" w:hAnsi="宋体" w:cs="黑体" w:hint="eastAsia"/>
                <w:sz w:val="24"/>
              </w:rPr>
              <w:t>月，经过</w:t>
            </w:r>
            <w:r>
              <w:rPr>
                <w:rFonts w:ascii="仿宋_GB2312" w:eastAsia="仿宋_GB2312" w:hAnsi="宋体" w:cs="黑体" w:hint="eastAsia"/>
                <w:sz w:val="24"/>
              </w:rPr>
              <w:t>50</w:t>
            </w:r>
            <w:r>
              <w:rPr>
                <w:rFonts w:ascii="仿宋_GB2312" w:eastAsia="仿宋_GB2312" w:hAnsi="宋体" w:cs="黑体" w:hint="eastAsia"/>
                <w:sz w:val="24"/>
              </w:rPr>
              <w:t>多年的发展，现已成为集采矿选矿、炼焦烧结、钢铁冶炼、轧钢及机械加工、冶金建筑、科研开发、信息技术、物流运输、国际贸易、房地产等产业于一体的特大型钢铁联合企业，河南省精品板材和优质建材生产基地。</w:t>
            </w:r>
            <w:r>
              <w:rPr>
                <w:rFonts w:ascii="仿宋_GB2312" w:eastAsia="仿宋_GB2312" w:hAnsi="宋体" w:cs="黑体"/>
                <w:sz w:val="24"/>
              </w:rPr>
              <w:t>主营业务包括钢铁冶炼、钢材加工、科研开发、信息技术、物流贸易等。公司</w:t>
            </w:r>
            <w:r>
              <w:rPr>
                <w:rFonts w:ascii="仿宋_GB2312" w:eastAsia="仿宋_GB2312" w:hAnsi="宋体" w:cs="黑体"/>
                <w:sz w:val="24"/>
              </w:rPr>
              <w:t>设置有</w:t>
            </w:r>
            <w:r>
              <w:rPr>
                <w:rFonts w:ascii="仿宋_GB2312" w:eastAsia="仿宋_GB2312" w:hAnsi="宋体" w:cs="黑体"/>
                <w:sz w:val="24"/>
              </w:rPr>
              <w:t>焦化</w:t>
            </w:r>
            <w:r>
              <w:rPr>
                <w:rFonts w:ascii="仿宋_GB2312" w:eastAsia="仿宋_GB2312" w:hAnsi="宋体" w:cs="黑体" w:hint="eastAsia"/>
                <w:sz w:val="24"/>
              </w:rPr>
              <w:t>作业部</w:t>
            </w:r>
            <w:r>
              <w:rPr>
                <w:rFonts w:ascii="仿宋_GB2312" w:eastAsia="仿宋_GB2312" w:hAnsi="宋体" w:cs="黑体"/>
                <w:sz w:val="24"/>
              </w:rPr>
              <w:t>、炼铁</w:t>
            </w:r>
            <w:r>
              <w:rPr>
                <w:rFonts w:ascii="仿宋_GB2312" w:eastAsia="仿宋_GB2312" w:hAnsi="宋体" w:cs="黑体" w:hint="eastAsia"/>
                <w:sz w:val="24"/>
              </w:rPr>
              <w:t>作业部</w:t>
            </w:r>
            <w:r>
              <w:rPr>
                <w:rFonts w:ascii="仿宋_GB2312" w:eastAsia="仿宋_GB2312" w:hAnsi="宋体" w:cs="黑体"/>
                <w:sz w:val="24"/>
              </w:rPr>
              <w:t>、一炼轧</w:t>
            </w:r>
            <w:r>
              <w:rPr>
                <w:rFonts w:ascii="仿宋_GB2312" w:eastAsia="仿宋_GB2312" w:hAnsi="宋体" w:cs="黑体" w:hint="eastAsia"/>
                <w:sz w:val="24"/>
              </w:rPr>
              <w:t>作业部</w:t>
            </w:r>
            <w:r>
              <w:rPr>
                <w:rFonts w:ascii="仿宋_GB2312" w:eastAsia="仿宋_GB2312" w:hAnsi="宋体" w:cs="黑体"/>
                <w:sz w:val="24"/>
              </w:rPr>
              <w:t>、二炼轧</w:t>
            </w:r>
            <w:r>
              <w:rPr>
                <w:rFonts w:ascii="仿宋_GB2312" w:eastAsia="仿宋_GB2312" w:hAnsi="宋体" w:cs="黑体" w:hint="eastAsia"/>
                <w:sz w:val="24"/>
              </w:rPr>
              <w:t>作业部</w:t>
            </w:r>
            <w:r>
              <w:rPr>
                <w:rFonts w:ascii="仿宋_GB2312" w:eastAsia="仿宋_GB2312" w:hAnsi="宋体" w:cs="黑体"/>
                <w:sz w:val="24"/>
              </w:rPr>
              <w:t>、</w:t>
            </w:r>
            <w:r>
              <w:rPr>
                <w:rFonts w:ascii="仿宋_GB2312" w:eastAsia="仿宋_GB2312" w:hAnsi="宋体" w:cs="黑体"/>
                <w:sz w:val="24"/>
              </w:rPr>
              <w:t>动力</w:t>
            </w:r>
            <w:r>
              <w:rPr>
                <w:rFonts w:ascii="仿宋_GB2312" w:eastAsia="仿宋_GB2312" w:hAnsi="宋体" w:cs="黑体" w:hint="eastAsia"/>
                <w:sz w:val="24"/>
              </w:rPr>
              <w:t>作业部</w:t>
            </w:r>
            <w:r>
              <w:rPr>
                <w:rFonts w:ascii="仿宋_GB2312" w:eastAsia="仿宋_GB2312" w:hAnsi="宋体" w:cs="黑体"/>
                <w:sz w:val="24"/>
              </w:rPr>
              <w:t>和</w:t>
            </w:r>
            <w:r>
              <w:rPr>
                <w:rFonts w:ascii="仿宋_GB2312" w:eastAsia="仿宋_GB2312" w:hAnsi="宋体" w:cs="黑体"/>
                <w:sz w:val="24"/>
              </w:rPr>
              <w:t>运输</w:t>
            </w:r>
            <w:r>
              <w:rPr>
                <w:rFonts w:ascii="仿宋_GB2312" w:eastAsia="仿宋_GB2312" w:hAnsi="宋体" w:cs="黑体" w:hint="eastAsia"/>
                <w:sz w:val="24"/>
              </w:rPr>
              <w:t>作业部</w:t>
            </w:r>
            <w:r>
              <w:rPr>
                <w:rFonts w:ascii="仿宋_GB2312" w:eastAsia="仿宋_GB2312" w:hAnsi="宋体" w:cs="黑体"/>
                <w:sz w:val="24"/>
              </w:rPr>
              <w:t>。</w:t>
            </w:r>
          </w:p>
          <w:p w:rsidR="0041656F" w:rsidRDefault="00673AEA">
            <w:pPr>
              <w:ind w:firstLineChars="200" w:firstLine="480"/>
              <w:rPr>
                <w:color w:val="000000"/>
                <w:sz w:val="24"/>
              </w:rPr>
            </w:pPr>
            <w:r>
              <w:rPr>
                <w:rFonts w:ascii="仿宋_GB2312" w:eastAsia="仿宋_GB2312" w:hAnsi="宋体" w:cs="黑体" w:hint="eastAsia"/>
                <w:sz w:val="24"/>
              </w:rPr>
              <w:t>安阳钢铁</w:t>
            </w:r>
            <w:r>
              <w:rPr>
                <w:rFonts w:ascii="仿宋_GB2312" w:eastAsia="仿宋_GB2312" w:hAnsi="宋体" w:cs="黑体"/>
                <w:sz w:val="24"/>
              </w:rPr>
              <w:t>由于</w:t>
            </w:r>
            <w:r>
              <w:rPr>
                <w:rFonts w:ascii="仿宋_GB2312" w:eastAsia="仿宋_GB2312" w:hAnsi="宋体" w:cs="黑体"/>
                <w:sz w:val="24"/>
              </w:rPr>
              <w:t>地处京津冀大气污染传输通道</w:t>
            </w:r>
            <w:r>
              <w:rPr>
                <w:rFonts w:ascii="仿宋_GB2312" w:eastAsia="仿宋_GB2312" w:hAnsi="宋体" w:cs="黑体"/>
                <w:sz w:val="24"/>
              </w:rPr>
              <w:t>“</w:t>
            </w:r>
            <w:r>
              <w:rPr>
                <w:rFonts w:ascii="仿宋_GB2312" w:eastAsia="仿宋_GB2312" w:hAnsi="宋体" w:cs="黑体"/>
                <w:sz w:val="24"/>
              </w:rPr>
              <w:t>2+</w:t>
            </w:r>
            <w:r>
              <w:rPr>
                <w:rFonts w:ascii="仿宋_GB2312" w:eastAsia="仿宋_GB2312" w:hAnsi="宋体" w:cs="黑体"/>
                <w:sz w:val="24"/>
              </w:rPr>
              <w:t>3</w:t>
            </w:r>
            <w:r>
              <w:rPr>
                <w:rFonts w:ascii="仿宋_GB2312" w:eastAsia="仿宋_GB2312" w:hAnsi="宋体" w:cs="黑体"/>
                <w:sz w:val="24"/>
              </w:rPr>
              <w:t>6</w:t>
            </w:r>
            <w:r>
              <w:rPr>
                <w:rFonts w:ascii="仿宋_GB2312" w:eastAsia="仿宋_GB2312" w:hAnsi="宋体" w:cs="黑体"/>
                <w:sz w:val="24"/>
              </w:rPr>
              <w:t>”</w:t>
            </w:r>
            <w:r>
              <w:rPr>
                <w:rFonts w:ascii="仿宋_GB2312" w:eastAsia="仿宋_GB2312" w:hAnsi="宋体" w:cs="黑体"/>
                <w:sz w:val="24"/>
              </w:rPr>
              <w:t>城市</w:t>
            </w:r>
            <w:r>
              <w:rPr>
                <w:rFonts w:ascii="仿宋_GB2312" w:eastAsia="仿宋_GB2312" w:hAnsi="宋体" w:cs="黑体"/>
                <w:sz w:val="24"/>
              </w:rPr>
              <w:t>，</w:t>
            </w:r>
            <w:r>
              <w:rPr>
                <w:rFonts w:ascii="仿宋_GB2312" w:eastAsia="仿宋_GB2312" w:hAnsi="宋体" w:cs="黑体"/>
                <w:sz w:val="24"/>
              </w:rPr>
              <w:t>随着国家对环保管控的力度越来越大、标准越来越高</w:t>
            </w:r>
            <w:r>
              <w:rPr>
                <w:rFonts w:ascii="仿宋_GB2312" w:eastAsia="仿宋_GB2312" w:hAnsi="宋体" w:cs="黑体"/>
                <w:sz w:val="24"/>
              </w:rPr>
              <w:t>，</w:t>
            </w:r>
            <w:r>
              <w:rPr>
                <w:rFonts w:ascii="仿宋_GB2312" w:eastAsia="仿宋_GB2312" w:hAnsi="宋体" w:cs="黑体"/>
                <w:sz w:val="24"/>
              </w:rPr>
              <w:t>多年来积极履行国有企业社会责任，始终将环境保护贯穿于生产经营与发展的全过程，秉承</w:t>
            </w:r>
            <w:r>
              <w:rPr>
                <w:rFonts w:ascii="仿宋_GB2312" w:eastAsia="仿宋_GB2312" w:hAnsi="宋体" w:cs="黑体"/>
                <w:sz w:val="24"/>
              </w:rPr>
              <w:t>“</w:t>
            </w:r>
            <w:r>
              <w:rPr>
                <w:rFonts w:ascii="仿宋_GB2312" w:eastAsia="仿宋_GB2312" w:hAnsi="宋体" w:cs="黑体"/>
                <w:sz w:val="24"/>
              </w:rPr>
              <w:t>资源节约</w:t>
            </w:r>
            <w:r>
              <w:rPr>
                <w:rFonts w:ascii="仿宋_GB2312" w:eastAsia="仿宋_GB2312" w:hAnsi="宋体" w:cs="黑体"/>
                <w:sz w:val="24"/>
              </w:rPr>
              <w:t>，</w:t>
            </w:r>
            <w:r>
              <w:rPr>
                <w:rFonts w:ascii="仿宋_GB2312" w:eastAsia="仿宋_GB2312" w:hAnsi="宋体" w:cs="黑体"/>
                <w:sz w:val="24"/>
              </w:rPr>
              <w:t>环境友好</w:t>
            </w:r>
            <w:r>
              <w:rPr>
                <w:rFonts w:ascii="仿宋_GB2312" w:eastAsia="仿宋_GB2312" w:hAnsi="宋体" w:cs="黑体"/>
                <w:sz w:val="24"/>
              </w:rPr>
              <w:t>”</w:t>
            </w:r>
            <w:r>
              <w:rPr>
                <w:rFonts w:ascii="仿宋_GB2312" w:eastAsia="仿宋_GB2312" w:hAnsi="宋体" w:cs="黑体"/>
                <w:sz w:val="24"/>
              </w:rPr>
              <w:t>的发展理念，坚守底线，牢记红线，致力于绿色钢企创建。安钢认真贯彻落实习总书记建设生态文明精神要求，牢固树立和践行绿水青山就是金山银山的理念，坚持资源节约和环境保护基本国策，像对待生命一样对待生态环境，倡导绿色发展方式、生产方式和生活方式，坚定走资源节约、清洁生产的可持续发展道路，进一步打造现代化绿色钢企。</w:t>
            </w:r>
          </w:p>
          <w:p w:rsidR="0041656F" w:rsidRDefault="00673AEA">
            <w:pPr>
              <w:ind w:firstLineChars="200" w:firstLine="480"/>
              <w:rPr>
                <w:color w:val="000000"/>
                <w:sz w:val="24"/>
              </w:rPr>
            </w:pPr>
            <w:r>
              <w:rPr>
                <w:rFonts w:ascii="仿宋_GB2312" w:eastAsia="仿宋_GB2312" w:hAnsi="宋体" w:cs="黑体" w:hint="eastAsia"/>
                <w:sz w:val="24"/>
              </w:rPr>
              <w:t>2</w:t>
            </w:r>
            <w:r>
              <w:rPr>
                <w:rFonts w:ascii="仿宋_GB2312" w:eastAsia="仿宋_GB2312" w:hAnsi="宋体" w:cs="黑体" w:hint="eastAsia"/>
                <w:sz w:val="24"/>
              </w:rPr>
              <w:t>、</w:t>
            </w:r>
            <w:r>
              <w:rPr>
                <w:rFonts w:ascii="仿宋_GB2312" w:eastAsia="仿宋_GB2312" w:hAnsi="宋体" w:cs="黑体" w:hint="eastAsia"/>
                <w:sz w:val="24"/>
              </w:rPr>
              <w:t>主要生产工艺与生产装备、生产规模</w:t>
            </w:r>
          </w:p>
          <w:p w:rsidR="0041656F" w:rsidRDefault="00673AEA">
            <w:pPr>
              <w:ind w:firstLineChars="50" w:firstLine="105"/>
              <w:jc w:val="center"/>
              <w:rPr>
                <w:color w:val="000000"/>
                <w:szCs w:val="21"/>
                <w:lang w:val="ru-RU"/>
              </w:rPr>
            </w:pPr>
            <w:r>
              <w:rPr>
                <w:color w:val="000000"/>
                <w:szCs w:val="21"/>
                <w:lang w:val="ru-RU"/>
              </w:rPr>
              <w:t>表</w:t>
            </w:r>
            <w:r>
              <w:rPr>
                <w:color w:val="000000"/>
                <w:szCs w:val="21"/>
              </w:rPr>
              <w:t>1</w:t>
            </w:r>
            <w:r>
              <w:rPr>
                <w:color w:val="000000"/>
                <w:szCs w:val="21"/>
                <w:lang w:val="ru-RU"/>
              </w:rPr>
              <w:t xml:space="preserve">  </w:t>
            </w:r>
            <w:r>
              <w:rPr>
                <w:color w:val="000000"/>
                <w:szCs w:val="21"/>
                <w:lang w:val="ru-RU"/>
              </w:rPr>
              <w:t>安钢主要生产装备情况表</w:t>
            </w:r>
          </w:p>
          <w:tbl>
            <w:tblPr>
              <w:tblW w:w="0" w:type="auto"/>
              <w:jc w:val="center"/>
              <w:tblBorders>
                <w:top w:val="single" w:sz="4" w:space="0" w:color="auto"/>
                <w:bottom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71"/>
              <w:gridCol w:w="3022"/>
              <w:gridCol w:w="1872"/>
            </w:tblGrid>
            <w:tr w:rsidR="0041656F">
              <w:trPr>
                <w:trHeight w:val="305"/>
                <w:jc w:val="center"/>
              </w:trPr>
              <w:tc>
                <w:tcPr>
                  <w:tcW w:w="2071" w:type="dxa"/>
                  <w:tcBorders>
                    <w:bottom w:val="single" w:sz="4" w:space="0" w:color="auto"/>
                  </w:tcBorders>
                  <w:vAlign w:val="center"/>
                </w:tcPr>
                <w:p w:rsidR="0041656F" w:rsidRDefault="00673AEA">
                  <w:pPr>
                    <w:snapToGrid w:val="0"/>
                    <w:jc w:val="center"/>
                    <w:rPr>
                      <w:bCs/>
                      <w:color w:val="000000"/>
                      <w:szCs w:val="21"/>
                    </w:rPr>
                  </w:pPr>
                  <w:r>
                    <w:rPr>
                      <w:bCs/>
                      <w:color w:val="000000"/>
                      <w:szCs w:val="21"/>
                    </w:rPr>
                    <w:t>工序</w:t>
                  </w:r>
                </w:p>
              </w:tc>
              <w:tc>
                <w:tcPr>
                  <w:tcW w:w="3022" w:type="dxa"/>
                  <w:tcBorders>
                    <w:bottom w:val="single" w:sz="4" w:space="0" w:color="auto"/>
                  </w:tcBorders>
                  <w:vAlign w:val="center"/>
                </w:tcPr>
                <w:p w:rsidR="0041656F" w:rsidRDefault="00673AEA">
                  <w:pPr>
                    <w:snapToGrid w:val="0"/>
                    <w:jc w:val="center"/>
                    <w:rPr>
                      <w:bCs/>
                      <w:color w:val="000000"/>
                      <w:szCs w:val="21"/>
                    </w:rPr>
                  </w:pPr>
                  <w:r>
                    <w:rPr>
                      <w:bCs/>
                      <w:color w:val="000000"/>
                      <w:szCs w:val="21"/>
                    </w:rPr>
                    <w:t>装备名称</w:t>
                  </w:r>
                </w:p>
              </w:tc>
              <w:tc>
                <w:tcPr>
                  <w:tcW w:w="1872" w:type="dxa"/>
                  <w:tcBorders>
                    <w:bottom w:val="single" w:sz="4" w:space="0" w:color="auto"/>
                  </w:tcBorders>
                  <w:vAlign w:val="center"/>
                </w:tcPr>
                <w:p w:rsidR="0041656F" w:rsidRDefault="00673AEA">
                  <w:pPr>
                    <w:snapToGrid w:val="0"/>
                    <w:jc w:val="center"/>
                    <w:rPr>
                      <w:bCs/>
                      <w:color w:val="000000"/>
                      <w:szCs w:val="21"/>
                    </w:rPr>
                  </w:pPr>
                  <w:r>
                    <w:rPr>
                      <w:bCs/>
                      <w:color w:val="000000"/>
                      <w:szCs w:val="21"/>
                    </w:rPr>
                    <w:t>生产能力（万吨）</w:t>
                  </w:r>
                </w:p>
              </w:tc>
            </w:tr>
            <w:tr w:rsidR="0041656F">
              <w:trPr>
                <w:trHeight w:val="248"/>
                <w:jc w:val="center"/>
              </w:trPr>
              <w:tc>
                <w:tcPr>
                  <w:tcW w:w="2071" w:type="dxa"/>
                  <w:tcBorders>
                    <w:top w:val="single" w:sz="4" w:space="0" w:color="auto"/>
                  </w:tcBorders>
                  <w:vAlign w:val="center"/>
                </w:tcPr>
                <w:p w:rsidR="0041656F" w:rsidRDefault="00673AEA">
                  <w:pPr>
                    <w:snapToGrid w:val="0"/>
                    <w:jc w:val="center"/>
                    <w:rPr>
                      <w:bCs/>
                      <w:color w:val="000000"/>
                      <w:szCs w:val="21"/>
                    </w:rPr>
                  </w:pPr>
                  <w:r>
                    <w:rPr>
                      <w:bCs/>
                      <w:color w:val="000000"/>
                      <w:szCs w:val="21"/>
                    </w:rPr>
                    <w:t>焦化</w:t>
                  </w:r>
                </w:p>
              </w:tc>
              <w:tc>
                <w:tcPr>
                  <w:tcW w:w="3022" w:type="dxa"/>
                  <w:tcBorders>
                    <w:top w:val="single" w:sz="4" w:space="0" w:color="auto"/>
                  </w:tcBorders>
                  <w:vAlign w:val="center"/>
                </w:tcPr>
                <w:p w:rsidR="0041656F" w:rsidRDefault="00673AEA">
                  <w:pPr>
                    <w:snapToGrid w:val="0"/>
                    <w:jc w:val="center"/>
                    <w:rPr>
                      <w:bCs/>
                      <w:color w:val="000000"/>
                      <w:szCs w:val="21"/>
                    </w:rPr>
                  </w:pPr>
                  <w:r>
                    <w:rPr>
                      <w:bCs/>
                      <w:color w:val="000000"/>
                      <w:szCs w:val="21"/>
                    </w:rPr>
                    <w:t>2×7m</w:t>
                  </w:r>
                  <w:r>
                    <w:rPr>
                      <w:bCs/>
                      <w:color w:val="000000"/>
                      <w:szCs w:val="21"/>
                      <w:vertAlign w:val="subscript"/>
                    </w:rPr>
                    <w:t xml:space="preserve"> </w:t>
                  </w:r>
                  <w:r>
                    <w:rPr>
                      <w:bCs/>
                      <w:color w:val="000000"/>
                      <w:szCs w:val="21"/>
                    </w:rPr>
                    <w:t>+2×6m</w:t>
                  </w:r>
                  <w:r>
                    <w:rPr>
                      <w:bCs/>
                      <w:color w:val="000000"/>
                      <w:szCs w:val="21"/>
                    </w:rPr>
                    <w:t>焦炉</w:t>
                  </w:r>
                </w:p>
              </w:tc>
              <w:tc>
                <w:tcPr>
                  <w:tcW w:w="1872" w:type="dxa"/>
                  <w:tcBorders>
                    <w:top w:val="single" w:sz="4" w:space="0" w:color="auto"/>
                  </w:tcBorders>
                  <w:vAlign w:val="center"/>
                </w:tcPr>
                <w:p w:rsidR="0041656F" w:rsidRDefault="00673AEA">
                  <w:pPr>
                    <w:snapToGrid w:val="0"/>
                    <w:jc w:val="center"/>
                    <w:rPr>
                      <w:bCs/>
                      <w:color w:val="000000"/>
                      <w:szCs w:val="21"/>
                    </w:rPr>
                  </w:pPr>
                  <w:r>
                    <w:rPr>
                      <w:rFonts w:hint="eastAsia"/>
                      <w:bCs/>
                      <w:color w:val="000000"/>
                      <w:sz w:val="20"/>
                      <w:szCs w:val="20"/>
                    </w:rPr>
                    <w:t>260</w:t>
                  </w:r>
                </w:p>
              </w:tc>
            </w:tr>
            <w:tr w:rsidR="0041656F">
              <w:trPr>
                <w:trHeight w:val="230"/>
                <w:jc w:val="center"/>
              </w:trPr>
              <w:tc>
                <w:tcPr>
                  <w:tcW w:w="2071" w:type="dxa"/>
                  <w:vAlign w:val="center"/>
                </w:tcPr>
                <w:p w:rsidR="0041656F" w:rsidRDefault="00673AEA">
                  <w:pPr>
                    <w:snapToGrid w:val="0"/>
                    <w:jc w:val="center"/>
                    <w:rPr>
                      <w:bCs/>
                      <w:color w:val="000000"/>
                      <w:szCs w:val="21"/>
                    </w:rPr>
                  </w:pPr>
                  <w:r>
                    <w:rPr>
                      <w:bCs/>
                      <w:color w:val="000000"/>
                      <w:szCs w:val="21"/>
                    </w:rPr>
                    <w:t>烧结</w:t>
                  </w:r>
                </w:p>
              </w:tc>
              <w:tc>
                <w:tcPr>
                  <w:tcW w:w="3022" w:type="dxa"/>
                  <w:vAlign w:val="center"/>
                </w:tcPr>
                <w:p w:rsidR="0041656F" w:rsidRDefault="00673AEA">
                  <w:pPr>
                    <w:snapToGrid w:val="0"/>
                    <w:jc w:val="center"/>
                    <w:rPr>
                      <w:bCs/>
                      <w:color w:val="000000"/>
                      <w:szCs w:val="21"/>
                    </w:rPr>
                  </w:pPr>
                  <w:r>
                    <w:rPr>
                      <w:bCs/>
                      <w:color w:val="000000"/>
                      <w:szCs w:val="21"/>
                    </w:rPr>
                    <w:t>1×500m</w:t>
                  </w:r>
                  <w:r>
                    <w:rPr>
                      <w:bCs/>
                      <w:color w:val="000000"/>
                      <w:szCs w:val="21"/>
                      <w:vertAlign w:val="superscript"/>
                    </w:rPr>
                    <w:t>2</w:t>
                  </w:r>
                  <w:r>
                    <w:rPr>
                      <w:bCs/>
                      <w:color w:val="000000"/>
                      <w:szCs w:val="21"/>
                    </w:rPr>
                    <w:t>+2×360m</w:t>
                  </w:r>
                  <w:r>
                    <w:rPr>
                      <w:bCs/>
                      <w:color w:val="000000"/>
                      <w:szCs w:val="21"/>
                      <w:vertAlign w:val="superscript"/>
                    </w:rPr>
                    <w:t>2</w:t>
                  </w:r>
                  <w:r>
                    <w:rPr>
                      <w:bCs/>
                      <w:color w:val="000000"/>
                      <w:szCs w:val="21"/>
                    </w:rPr>
                    <w:t>烧结机</w:t>
                  </w:r>
                </w:p>
              </w:tc>
              <w:tc>
                <w:tcPr>
                  <w:tcW w:w="1872" w:type="dxa"/>
                  <w:vAlign w:val="center"/>
                </w:tcPr>
                <w:p w:rsidR="0041656F" w:rsidRDefault="00673AEA">
                  <w:pPr>
                    <w:snapToGrid w:val="0"/>
                    <w:jc w:val="center"/>
                    <w:rPr>
                      <w:bCs/>
                      <w:color w:val="000000"/>
                      <w:szCs w:val="21"/>
                    </w:rPr>
                  </w:pPr>
                  <w:r>
                    <w:rPr>
                      <w:rFonts w:hint="eastAsia"/>
                      <w:bCs/>
                      <w:color w:val="000000"/>
                      <w:sz w:val="20"/>
                      <w:szCs w:val="20"/>
                    </w:rPr>
                    <w:t>1222</w:t>
                  </w:r>
                </w:p>
              </w:tc>
            </w:tr>
            <w:tr w:rsidR="0041656F">
              <w:trPr>
                <w:trHeight w:val="239"/>
                <w:jc w:val="center"/>
              </w:trPr>
              <w:tc>
                <w:tcPr>
                  <w:tcW w:w="2071" w:type="dxa"/>
                  <w:vAlign w:val="center"/>
                </w:tcPr>
                <w:p w:rsidR="0041656F" w:rsidRDefault="00673AEA">
                  <w:pPr>
                    <w:snapToGrid w:val="0"/>
                    <w:jc w:val="center"/>
                    <w:rPr>
                      <w:bCs/>
                      <w:color w:val="000000"/>
                      <w:szCs w:val="21"/>
                    </w:rPr>
                  </w:pPr>
                  <w:r>
                    <w:rPr>
                      <w:bCs/>
                      <w:color w:val="000000"/>
                      <w:szCs w:val="21"/>
                    </w:rPr>
                    <w:t>炼铁</w:t>
                  </w:r>
                </w:p>
              </w:tc>
              <w:tc>
                <w:tcPr>
                  <w:tcW w:w="3022" w:type="dxa"/>
                  <w:vAlign w:val="center"/>
                </w:tcPr>
                <w:p w:rsidR="0041656F" w:rsidRDefault="00673AEA">
                  <w:pPr>
                    <w:widowControl/>
                    <w:snapToGrid w:val="0"/>
                    <w:jc w:val="center"/>
                    <w:rPr>
                      <w:bCs/>
                      <w:color w:val="000000"/>
                      <w:szCs w:val="21"/>
                    </w:rPr>
                  </w:pPr>
                  <w:r>
                    <w:rPr>
                      <w:bCs/>
                      <w:color w:val="000000"/>
                      <w:szCs w:val="21"/>
                    </w:rPr>
                    <w:t>1×4747m</w:t>
                  </w:r>
                  <w:r>
                    <w:rPr>
                      <w:bCs/>
                      <w:color w:val="000000"/>
                      <w:szCs w:val="21"/>
                      <w:vertAlign w:val="superscript"/>
                    </w:rPr>
                    <w:t>3</w:t>
                  </w:r>
                  <w:r>
                    <w:rPr>
                      <w:bCs/>
                      <w:color w:val="000000"/>
                      <w:szCs w:val="21"/>
                    </w:rPr>
                    <w:t>+1×2800m</w:t>
                  </w:r>
                  <w:r>
                    <w:rPr>
                      <w:bCs/>
                      <w:color w:val="000000"/>
                      <w:szCs w:val="21"/>
                      <w:vertAlign w:val="superscript"/>
                    </w:rPr>
                    <w:t>3</w:t>
                  </w:r>
                  <w:r>
                    <w:rPr>
                      <w:bCs/>
                      <w:color w:val="000000"/>
                      <w:szCs w:val="21"/>
                    </w:rPr>
                    <w:t>+1×2200m</w:t>
                  </w:r>
                  <w:r>
                    <w:rPr>
                      <w:bCs/>
                      <w:color w:val="000000"/>
                      <w:szCs w:val="21"/>
                      <w:vertAlign w:val="superscript"/>
                    </w:rPr>
                    <w:t>3</w:t>
                  </w:r>
                </w:p>
              </w:tc>
              <w:tc>
                <w:tcPr>
                  <w:tcW w:w="1872" w:type="dxa"/>
                  <w:vAlign w:val="center"/>
                </w:tcPr>
                <w:p w:rsidR="0041656F" w:rsidRDefault="00673AEA">
                  <w:pPr>
                    <w:snapToGrid w:val="0"/>
                    <w:jc w:val="center"/>
                    <w:rPr>
                      <w:bCs/>
                      <w:color w:val="000000"/>
                      <w:szCs w:val="21"/>
                    </w:rPr>
                  </w:pPr>
                  <w:r>
                    <w:rPr>
                      <w:rFonts w:hint="eastAsia"/>
                      <w:bCs/>
                      <w:color w:val="000000"/>
                      <w:sz w:val="20"/>
                      <w:szCs w:val="20"/>
                    </w:rPr>
                    <w:t>784.1</w:t>
                  </w:r>
                </w:p>
              </w:tc>
            </w:tr>
            <w:tr w:rsidR="0041656F">
              <w:trPr>
                <w:trHeight w:val="230"/>
                <w:jc w:val="center"/>
              </w:trPr>
              <w:tc>
                <w:tcPr>
                  <w:tcW w:w="2071" w:type="dxa"/>
                  <w:vAlign w:val="center"/>
                </w:tcPr>
                <w:p w:rsidR="0041656F" w:rsidRDefault="00673AEA">
                  <w:pPr>
                    <w:snapToGrid w:val="0"/>
                    <w:jc w:val="center"/>
                    <w:rPr>
                      <w:bCs/>
                      <w:color w:val="000000"/>
                      <w:szCs w:val="21"/>
                    </w:rPr>
                  </w:pPr>
                  <w:r>
                    <w:rPr>
                      <w:bCs/>
                      <w:color w:val="000000"/>
                      <w:szCs w:val="21"/>
                    </w:rPr>
                    <w:t>炼钢</w:t>
                  </w:r>
                </w:p>
              </w:tc>
              <w:tc>
                <w:tcPr>
                  <w:tcW w:w="3022" w:type="dxa"/>
                  <w:vAlign w:val="center"/>
                </w:tcPr>
                <w:p w:rsidR="0041656F" w:rsidRDefault="00673AEA">
                  <w:pPr>
                    <w:snapToGrid w:val="0"/>
                    <w:jc w:val="center"/>
                    <w:rPr>
                      <w:bCs/>
                      <w:color w:val="000000"/>
                      <w:szCs w:val="21"/>
                    </w:rPr>
                  </w:pPr>
                  <w:r>
                    <w:rPr>
                      <w:rFonts w:hint="eastAsia"/>
                      <w:bCs/>
                      <w:color w:val="000000"/>
                      <w:szCs w:val="21"/>
                    </w:rPr>
                    <w:t>2</w:t>
                  </w:r>
                  <w:r>
                    <w:rPr>
                      <w:bCs/>
                      <w:color w:val="000000"/>
                      <w:szCs w:val="21"/>
                    </w:rPr>
                    <w:t>×150t+</w:t>
                  </w:r>
                  <w:r>
                    <w:rPr>
                      <w:rFonts w:hint="eastAsia"/>
                      <w:bCs/>
                      <w:color w:val="000000"/>
                      <w:szCs w:val="21"/>
                    </w:rPr>
                    <w:t>2</w:t>
                  </w:r>
                  <w:r>
                    <w:rPr>
                      <w:bCs/>
                      <w:color w:val="000000"/>
                      <w:szCs w:val="21"/>
                    </w:rPr>
                    <w:t>×100t</w:t>
                  </w:r>
                </w:p>
              </w:tc>
              <w:tc>
                <w:tcPr>
                  <w:tcW w:w="1872" w:type="dxa"/>
                  <w:vAlign w:val="center"/>
                </w:tcPr>
                <w:p w:rsidR="0041656F" w:rsidRDefault="00673AEA">
                  <w:pPr>
                    <w:snapToGrid w:val="0"/>
                    <w:jc w:val="center"/>
                    <w:rPr>
                      <w:bCs/>
                      <w:color w:val="000000"/>
                      <w:szCs w:val="21"/>
                    </w:rPr>
                  </w:pPr>
                  <w:r>
                    <w:rPr>
                      <w:rFonts w:hint="eastAsia"/>
                      <w:bCs/>
                      <w:color w:val="000000"/>
                      <w:sz w:val="20"/>
                      <w:szCs w:val="20"/>
                    </w:rPr>
                    <w:t>607.3</w:t>
                  </w:r>
                </w:p>
              </w:tc>
            </w:tr>
            <w:tr w:rsidR="0041656F">
              <w:trPr>
                <w:trHeight w:val="252"/>
                <w:jc w:val="center"/>
              </w:trPr>
              <w:tc>
                <w:tcPr>
                  <w:tcW w:w="2071" w:type="dxa"/>
                  <w:vMerge w:val="restart"/>
                  <w:vAlign w:val="center"/>
                </w:tcPr>
                <w:p w:rsidR="0041656F" w:rsidRDefault="00673AEA">
                  <w:pPr>
                    <w:widowControl/>
                    <w:snapToGrid w:val="0"/>
                    <w:jc w:val="center"/>
                    <w:rPr>
                      <w:bCs/>
                      <w:color w:val="000000"/>
                      <w:szCs w:val="21"/>
                    </w:rPr>
                  </w:pPr>
                  <w:r>
                    <w:rPr>
                      <w:rFonts w:hint="eastAsia"/>
                      <w:bCs/>
                      <w:color w:val="000000"/>
                      <w:szCs w:val="21"/>
                    </w:rPr>
                    <w:t>轧钢</w:t>
                  </w:r>
                </w:p>
              </w:tc>
              <w:tc>
                <w:tcPr>
                  <w:tcW w:w="3022" w:type="dxa"/>
                  <w:vAlign w:val="center"/>
                </w:tcPr>
                <w:p w:rsidR="0041656F" w:rsidRDefault="00673AEA">
                  <w:pPr>
                    <w:snapToGrid w:val="0"/>
                    <w:jc w:val="center"/>
                    <w:rPr>
                      <w:bCs/>
                      <w:color w:val="000000"/>
                      <w:szCs w:val="21"/>
                    </w:rPr>
                  </w:pPr>
                  <w:r>
                    <w:rPr>
                      <w:bCs/>
                      <w:color w:val="000000"/>
                      <w:szCs w:val="21"/>
                    </w:rPr>
                    <w:t>高速线材轧机</w:t>
                  </w:r>
                </w:p>
              </w:tc>
              <w:tc>
                <w:tcPr>
                  <w:tcW w:w="1872" w:type="dxa"/>
                  <w:vAlign w:val="center"/>
                </w:tcPr>
                <w:p w:rsidR="0041656F" w:rsidRDefault="00673AEA">
                  <w:pPr>
                    <w:snapToGrid w:val="0"/>
                    <w:jc w:val="center"/>
                    <w:rPr>
                      <w:bCs/>
                      <w:color w:val="000000"/>
                      <w:szCs w:val="21"/>
                    </w:rPr>
                  </w:pPr>
                  <w:r>
                    <w:rPr>
                      <w:bCs/>
                      <w:color w:val="000000"/>
                      <w:sz w:val="20"/>
                      <w:szCs w:val="20"/>
                    </w:rPr>
                    <w:t>40</w:t>
                  </w:r>
                </w:p>
              </w:tc>
            </w:tr>
            <w:tr w:rsidR="0041656F">
              <w:trPr>
                <w:trHeight w:val="252"/>
                <w:jc w:val="center"/>
              </w:trPr>
              <w:tc>
                <w:tcPr>
                  <w:tcW w:w="2071" w:type="dxa"/>
                  <w:vMerge/>
                  <w:vAlign w:val="center"/>
                </w:tcPr>
                <w:p w:rsidR="0041656F" w:rsidRDefault="0041656F">
                  <w:pPr>
                    <w:widowControl/>
                    <w:snapToGrid w:val="0"/>
                    <w:jc w:val="center"/>
                    <w:rPr>
                      <w:bCs/>
                      <w:color w:val="000000"/>
                      <w:szCs w:val="21"/>
                    </w:rPr>
                  </w:pPr>
                </w:p>
              </w:tc>
              <w:tc>
                <w:tcPr>
                  <w:tcW w:w="3022" w:type="dxa"/>
                  <w:vAlign w:val="center"/>
                </w:tcPr>
                <w:p w:rsidR="0041656F" w:rsidRDefault="00673AEA">
                  <w:pPr>
                    <w:snapToGrid w:val="0"/>
                    <w:jc w:val="center"/>
                    <w:rPr>
                      <w:bCs/>
                      <w:color w:val="000000"/>
                      <w:szCs w:val="21"/>
                    </w:rPr>
                  </w:pPr>
                  <w:r>
                    <w:rPr>
                      <w:bCs/>
                      <w:color w:val="000000"/>
                      <w:szCs w:val="21"/>
                    </w:rPr>
                    <w:t>中板轧机</w:t>
                  </w:r>
                </w:p>
              </w:tc>
              <w:tc>
                <w:tcPr>
                  <w:tcW w:w="1872" w:type="dxa"/>
                  <w:vAlign w:val="center"/>
                </w:tcPr>
                <w:p w:rsidR="0041656F" w:rsidRDefault="00673AEA">
                  <w:pPr>
                    <w:snapToGrid w:val="0"/>
                    <w:jc w:val="center"/>
                    <w:rPr>
                      <w:bCs/>
                      <w:color w:val="000000"/>
                      <w:szCs w:val="21"/>
                    </w:rPr>
                  </w:pPr>
                  <w:r>
                    <w:rPr>
                      <w:bCs/>
                      <w:color w:val="000000"/>
                      <w:sz w:val="20"/>
                      <w:szCs w:val="20"/>
                    </w:rPr>
                    <w:t>110</w:t>
                  </w:r>
                </w:p>
              </w:tc>
            </w:tr>
            <w:tr w:rsidR="0041656F">
              <w:trPr>
                <w:trHeight w:val="179"/>
                <w:jc w:val="center"/>
              </w:trPr>
              <w:tc>
                <w:tcPr>
                  <w:tcW w:w="2071" w:type="dxa"/>
                  <w:vMerge/>
                  <w:vAlign w:val="center"/>
                </w:tcPr>
                <w:p w:rsidR="0041656F" w:rsidRDefault="0041656F">
                  <w:pPr>
                    <w:widowControl/>
                    <w:snapToGrid w:val="0"/>
                    <w:jc w:val="center"/>
                    <w:rPr>
                      <w:bCs/>
                      <w:color w:val="000000"/>
                      <w:szCs w:val="21"/>
                    </w:rPr>
                  </w:pPr>
                </w:p>
              </w:tc>
              <w:tc>
                <w:tcPr>
                  <w:tcW w:w="3022" w:type="dxa"/>
                  <w:vAlign w:val="center"/>
                </w:tcPr>
                <w:p w:rsidR="0041656F" w:rsidRDefault="00673AEA">
                  <w:pPr>
                    <w:snapToGrid w:val="0"/>
                    <w:jc w:val="center"/>
                    <w:rPr>
                      <w:bCs/>
                      <w:color w:val="000000"/>
                      <w:szCs w:val="21"/>
                    </w:rPr>
                  </w:pPr>
                  <w:r>
                    <w:rPr>
                      <w:bCs/>
                      <w:color w:val="000000"/>
                      <w:szCs w:val="21"/>
                    </w:rPr>
                    <w:t>炉卷轧机</w:t>
                  </w:r>
                </w:p>
              </w:tc>
              <w:tc>
                <w:tcPr>
                  <w:tcW w:w="1872" w:type="dxa"/>
                  <w:vAlign w:val="center"/>
                </w:tcPr>
                <w:p w:rsidR="0041656F" w:rsidRDefault="00673AEA">
                  <w:pPr>
                    <w:snapToGrid w:val="0"/>
                    <w:jc w:val="center"/>
                    <w:rPr>
                      <w:bCs/>
                      <w:color w:val="000000"/>
                      <w:szCs w:val="21"/>
                    </w:rPr>
                  </w:pPr>
                  <w:r>
                    <w:rPr>
                      <w:bCs/>
                      <w:color w:val="000000"/>
                      <w:sz w:val="20"/>
                      <w:szCs w:val="20"/>
                    </w:rPr>
                    <w:t>110</w:t>
                  </w:r>
                </w:p>
              </w:tc>
            </w:tr>
            <w:tr w:rsidR="0041656F">
              <w:trPr>
                <w:trHeight w:val="206"/>
                <w:jc w:val="center"/>
              </w:trPr>
              <w:tc>
                <w:tcPr>
                  <w:tcW w:w="2071" w:type="dxa"/>
                  <w:vMerge/>
                  <w:vAlign w:val="center"/>
                </w:tcPr>
                <w:p w:rsidR="0041656F" w:rsidRDefault="0041656F">
                  <w:pPr>
                    <w:widowControl/>
                    <w:snapToGrid w:val="0"/>
                    <w:jc w:val="center"/>
                    <w:rPr>
                      <w:bCs/>
                      <w:color w:val="000000"/>
                      <w:szCs w:val="21"/>
                    </w:rPr>
                  </w:pPr>
                </w:p>
              </w:tc>
              <w:tc>
                <w:tcPr>
                  <w:tcW w:w="3022" w:type="dxa"/>
                  <w:vAlign w:val="center"/>
                </w:tcPr>
                <w:p w:rsidR="0041656F" w:rsidRDefault="00673AEA">
                  <w:pPr>
                    <w:snapToGrid w:val="0"/>
                    <w:jc w:val="center"/>
                    <w:rPr>
                      <w:bCs/>
                      <w:color w:val="000000"/>
                      <w:szCs w:val="21"/>
                    </w:rPr>
                  </w:pPr>
                  <w:r>
                    <w:rPr>
                      <w:bCs/>
                      <w:color w:val="000000"/>
                      <w:szCs w:val="21"/>
                    </w:rPr>
                    <w:t>1780mm</w:t>
                  </w:r>
                  <w:r>
                    <w:rPr>
                      <w:bCs/>
                      <w:color w:val="000000"/>
                      <w:szCs w:val="21"/>
                    </w:rPr>
                    <w:t>热连轧机</w:t>
                  </w:r>
                </w:p>
              </w:tc>
              <w:tc>
                <w:tcPr>
                  <w:tcW w:w="1872" w:type="dxa"/>
                  <w:vAlign w:val="center"/>
                </w:tcPr>
                <w:p w:rsidR="0041656F" w:rsidRDefault="00673AEA">
                  <w:pPr>
                    <w:snapToGrid w:val="0"/>
                    <w:jc w:val="center"/>
                    <w:rPr>
                      <w:bCs/>
                      <w:color w:val="000000"/>
                      <w:szCs w:val="21"/>
                    </w:rPr>
                  </w:pPr>
                  <w:r>
                    <w:rPr>
                      <w:bCs/>
                      <w:color w:val="000000"/>
                      <w:sz w:val="20"/>
                      <w:szCs w:val="20"/>
                    </w:rPr>
                    <w:t>350</w:t>
                  </w:r>
                </w:p>
              </w:tc>
            </w:tr>
          </w:tbl>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、主要产品品种、产量、产值情况</w:t>
            </w:r>
          </w:p>
          <w:p w:rsidR="0041656F" w:rsidRDefault="00673AEA">
            <w:pPr>
              <w:ind w:firstLineChars="200" w:firstLine="480"/>
              <w:rPr>
                <w:color w:val="000000"/>
                <w:sz w:val="24"/>
                <w:highlight w:val="yellow"/>
              </w:rPr>
            </w:pPr>
            <w:r>
              <w:rPr>
                <w:rFonts w:ascii="仿宋_GB2312" w:eastAsia="仿宋_GB2312" w:hAnsi="宋体" w:cs="黑体"/>
                <w:sz w:val="24"/>
              </w:rPr>
              <w:t>安钢拥有</w:t>
            </w:r>
            <w:r>
              <w:rPr>
                <w:rFonts w:ascii="仿宋_GB2312" w:eastAsia="仿宋_GB2312" w:hAnsi="宋体" w:cs="黑体"/>
                <w:sz w:val="24"/>
              </w:rPr>
              <w:t>4</w:t>
            </w:r>
            <w:r>
              <w:rPr>
                <w:rFonts w:ascii="仿宋_GB2312" w:eastAsia="仿宋_GB2312" w:hAnsi="宋体" w:cs="黑体" w:hint="eastAsia"/>
                <w:sz w:val="24"/>
              </w:rPr>
              <w:t>747</w:t>
            </w:r>
            <w:r>
              <w:rPr>
                <w:rFonts w:ascii="仿宋_GB2312" w:eastAsia="仿宋_GB2312" w:hAnsi="宋体" w:cs="黑体"/>
                <w:sz w:val="24"/>
              </w:rPr>
              <w:t>立方米</w:t>
            </w:r>
            <w:r>
              <w:rPr>
                <w:rFonts w:ascii="仿宋_GB2312" w:eastAsia="仿宋_GB2312" w:hAnsi="宋体" w:cs="黑体" w:hint="eastAsia"/>
                <w:sz w:val="24"/>
              </w:rPr>
              <w:t>高炉</w:t>
            </w:r>
            <w:r>
              <w:rPr>
                <w:rFonts w:ascii="仿宋_GB2312" w:eastAsia="仿宋_GB2312" w:hAnsi="宋体" w:cs="黑体"/>
                <w:sz w:val="24"/>
              </w:rPr>
              <w:t>、</w:t>
            </w:r>
            <w:r>
              <w:rPr>
                <w:rFonts w:ascii="仿宋_GB2312" w:eastAsia="仿宋_GB2312" w:hAnsi="宋体" w:cs="黑体"/>
                <w:sz w:val="24"/>
              </w:rPr>
              <w:t>500</w:t>
            </w:r>
            <w:r>
              <w:rPr>
                <w:rFonts w:ascii="仿宋_GB2312" w:eastAsia="仿宋_GB2312" w:hAnsi="宋体" w:cs="黑体"/>
                <w:sz w:val="24"/>
              </w:rPr>
              <w:t>平方米烧结机、</w:t>
            </w:r>
            <w:r>
              <w:rPr>
                <w:rFonts w:ascii="仿宋_GB2312" w:eastAsia="仿宋_GB2312" w:hAnsi="宋体" w:cs="黑体"/>
                <w:sz w:val="24"/>
              </w:rPr>
              <w:t>150</w:t>
            </w:r>
            <w:r>
              <w:rPr>
                <w:rFonts w:ascii="仿宋_GB2312" w:eastAsia="仿宋_GB2312" w:hAnsi="宋体" w:cs="黑体"/>
                <w:sz w:val="24"/>
              </w:rPr>
              <w:t>吨转炉、</w:t>
            </w:r>
            <w:r>
              <w:rPr>
                <w:rFonts w:ascii="仿宋_GB2312" w:eastAsia="仿宋_GB2312" w:hAnsi="宋体" w:cs="黑体"/>
                <w:sz w:val="24"/>
              </w:rPr>
              <w:t>1780</w:t>
            </w:r>
            <w:r>
              <w:rPr>
                <w:rFonts w:ascii="仿宋_GB2312" w:eastAsia="仿宋_GB2312" w:hAnsi="宋体" w:cs="黑体"/>
                <w:sz w:val="24"/>
              </w:rPr>
              <w:t>毫米热连轧、</w:t>
            </w:r>
            <w:r>
              <w:rPr>
                <w:rFonts w:ascii="仿宋_GB2312" w:eastAsia="仿宋_GB2312" w:hAnsi="宋体" w:cs="黑体"/>
                <w:sz w:val="24"/>
              </w:rPr>
              <w:t>3500</w:t>
            </w:r>
            <w:r>
              <w:rPr>
                <w:rFonts w:ascii="仿宋_GB2312" w:eastAsia="仿宋_GB2312" w:hAnsi="宋体" w:cs="黑体"/>
                <w:sz w:val="24"/>
              </w:rPr>
              <w:t>毫米炉卷轧机、</w:t>
            </w:r>
            <w:r>
              <w:rPr>
                <w:rFonts w:ascii="仿宋_GB2312" w:eastAsia="仿宋_GB2312" w:hAnsi="宋体" w:cs="黑体"/>
                <w:sz w:val="24"/>
              </w:rPr>
              <w:t>1550</w:t>
            </w:r>
            <w:r>
              <w:rPr>
                <w:rFonts w:ascii="仿宋_GB2312" w:eastAsia="仿宋_GB2312" w:hAnsi="宋体" w:cs="黑体"/>
                <w:sz w:val="24"/>
              </w:rPr>
              <w:t>毫米冷轧等一大批国内领先、国际先进的高端装备、精品生产线。产品定位中高端，覆盖中厚板、热轧和冷轧卷板、高速线材、型棒材等丰富的产品系列，广泛应用于国防、航天、交通、装备制造、船舶平台、石油管线、高层建筑等领域，远销</w:t>
            </w:r>
            <w:r>
              <w:rPr>
                <w:rFonts w:ascii="仿宋_GB2312" w:eastAsia="仿宋_GB2312" w:hAnsi="宋体" w:cs="黑体"/>
                <w:sz w:val="24"/>
              </w:rPr>
              <w:t>50</w:t>
            </w:r>
            <w:r>
              <w:rPr>
                <w:rFonts w:ascii="仿宋_GB2312" w:eastAsia="仿宋_GB2312" w:hAnsi="宋体" w:cs="黑体"/>
                <w:sz w:val="24"/>
              </w:rPr>
              <w:t>多个国家和地区。</w:t>
            </w:r>
            <w:r>
              <w:rPr>
                <w:rFonts w:ascii="仿宋_GB2312" w:eastAsia="仿宋_GB2312" w:hAnsi="宋体" w:cs="黑体"/>
                <w:sz w:val="24"/>
              </w:rPr>
              <w:t>20</w:t>
            </w:r>
            <w:r>
              <w:rPr>
                <w:rFonts w:ascii="仿宋_GB2312" w:eastAsia="仿宋_GB2312" w:hAnsi="宋体" w:cs="黑体" w:hint="eastAsia"/>
                <w:sz w:val="24"/>
              </w:rPr>
              <w:t>23</w:t>
            </w:r>
            <w:r>
              <w:rPr>
                <w:rFonts w:ascii="仿宋_GB2312" w:eastAsia="仿宋_GB2312" w:hAnsi="宋体" w:cs="黑体"/>
                <w:sz w:val="24"/>
              </w:rPr>
              <w:t>年安钢股份公司工业产值</w:t>
            </w:r>
            <w:r>
              <w:rPr>
                <w:rFonts w:ascii="仿宋_GB2312" w:eastAsia="仿宋_GB2312" w:hAnsi="宋体" w:cs="黑体"/>
                <w:sz w:val="24"/>
              </w:rPr>
              <w:t>3</w:t>
            </w:r>
            <w:r>
              <w:rPr>
                <w:rFonts w:ascii="仿宋_GB2312" w:eastAsia="仿宋_GB2312" w:hAnsi="宋体" w:cs="黑体" w:hint="eastAsia"/>
                <w:sz w:val="24"/>
              </w:rPr>
              <w:t>48</w:t>
            </w:r>
            <w:r>
              <w:rPr>
                <w:rFonts w:ascii="仿宋_GB2312" w:eastAsia="仿宋_GB2312" w:hAnsi="宋体" w:cs="黑体"/>
                <w:sz w:val="24"/>
              </w:rPr>
              <w:t>.5</w:t>
            </w:r>
            <w:r>
              <w:rPr>
                <w:rFonts w:ascii="仿宋_GB2312" w:eastAsia="仿宋_GB2312" w:hAnsi="宋体" w:cs="黑体" w:hint="eastAsia"/>
                <w:sz w:val="24"/>
              </w:rPr>
              <w:t>3</w:t>
            </w:r>
            <w:r>
              <w:rPr>
                <w:rFonts w:ascii="仿宋_GB2312" w:eastAsia="仿宋_GB2312" w:hAnsi="宋体" w:cs="黑体"/>
                <w:sz w:val="24"/>
              </w:rPr>
              <w:t>亿元，生铁产量</w:t>
            </w:r>
            <w:r>
              <w:rPr>
                <w:rFonts w:ascii="仿宋_GB2312" w:eastAsia="仿宋_GB2312" w:hAnsi="宋体" w:cs="黑体"/>
                <w:sz w:val="24"/>
              </w:rPr>
              <w:t>762</w:t>
            </w:r>
            <w:r>
              <w:rPr>
                <w:rFonts w:ascii="仿宋_GB2312" w:eastAsia="仿宋_GB2312" w:hAnsi="宋体" w:cs="黑体"/>
                <w:sz w:val="24"/>
              </w:rPr>
              <w:t>万吨、粗钢产量</w:t>
            </w:r>
            <w:r>
              <w:rPr>
                <w:rFonts w:ascii="仿宋_GB2312" w:eastAsia="仿宋_GB2312" w:hAnsi="宋体" w:cs="黑体" w:hint="eastAsia"/>
                <w:sz w:val="24"/>
              </w:rPr>
              <w:t>856</w:t>
            </w:r>
            <w:r>
              <w:rPr>
                <w:rFonts w:ascii="仿宋_GB2312" w:eastAsia="仿宋_GB2312" w:hAnsi="宋体" w:cs="黑体"/>
                <w:sz w:val="24"/>
              </w:rPr>
              <w:t>万吨、钢材产量</w:t>
            </w:r>
            <w:r>
              <w:rPr>
                <w:rFonts w:ascii="仿宋_GB2312" w:eastAsia="仿宋_GB2312" w:hAnsi="宋体" w:cs="黑体" w:hint="eastAsia"/>
                <w:sz w:val="24"/>
              </w:rPr>
              <w:t>831</w:t>
            </w:r>
            <w:r>
              <w:rPr>
                <w:rFonts w:ascii="仿宋_GB2312" w:eastAsia="仿宋_GB2312" w:hAnsi="宋体" w:cs="黑体"/>
                <w:sz w:val="24"/>
              </w:rPr>
              <w:t>万吨。</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二、清洁生产工作方面</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、是否建立完善、有效的环境管理制度体系</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1</w:t>
            </w:r>
            <w:r>
              <w:rPr>
                <w:rFonts w:ascii="仿宋_GB2312" w:eastAsia="仿宋_GB2312" w:hAnsi="宋体" w:cs="黑体" w:hint="eastAsia"/>
                <w:sz w:val="24"/>
              </w:rPr>
              <w:t>）</w:t>
            </w:r>
            <w:r>
              <w:rPr>
                <w:rFonts w:ascii="仿宋_GB2312" w:eastAsia="仿宋_GB2312" w:hAnsi="宋体" w:cs="黑体" w:hint="eastAsia"/>
                <w:sz w:val="24"/>
              </w:rPr>
              <w:t>环境与能源管理体系</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按照</w:t>
            </w:r>
            <w:r>
              <w:rPr>
                <w:rFonts w:ascii="仿宋_GB2312" w:eastAsia="仿宋_GB2312" w:hAnsi="宋体" w:cs="黑体" w:hint="eastAsia"/>
                <w:sz w:val="24"/>
              </w:rPr>
              <w:t>GB/T24001</w:t>
            </w:r>
            <w:r>
              <w:rPr>
                <w:rFonts w:ascii="仿宋_GB2312" w:eastAsia="仿宋_GB2312" w:hAnsi="宋体" w:cs="黑体" w:hint="eastAsia"/>
                <w:sz w:val="24"/>
              </w:rPr>
              <w:t>、</w:t>
            </w:r>
            <w:r>
              <w:rPr>
                <w:rFonts w:ascii="仿宋_GB2312" w:eastAsia="仿宋_GB2312" w:hAnsi="宋体" w:cs="黑体" w:hint="eastAsia"/>
                <w:sz w:val="24"/>
              </w:rPr>
              <w:t>GB/T23331</w:t>
            </w:r>
            <w:r>
              <w:rPr>
                <w:rFonts w:ascii="仿宋_GB2312" w:eastAsia="仿宋_GB2312" w:hAnsi="宋体" w:cs="黑体" w:hint="eastAsia"/>
                <w:sz w:val="24"/>
              </w:rPr>
              <w:t>标准要求，安钢先后建立并实施了环境管理体系、能源管理体系</w:t>
            </w:r>
            <w:r>
              <w:rPr>
                <w:rFonts w:ascii="仿宋_GB2312" w:eastAsia="仿宋_GB2312" w:hAnsi="宋体" w:cs="黑体" w:hint="eastAsia"/>
                <w:sz w:val="24"/>
              </w:rPr>
              <w:t>，</w:t>
            </w:r>
            <w:r>
              <w:rPr>
                <w:rFonts w:ascii="仿宋_GB2312" w:eastAsia="仿宋_GB2312" w:hAnsi="宋体" w:cs="黑体" w:hint="eastAsia"/>
                <w:sz w:val="24"/>
              </w:rPr>
              <w:t>以体系标准严格规范</w:t>
            </w:r>
            <w:r>
              <w:rPr>
                <w:rFonts w:ascii="仿宋_GB2312" w:eastAsia="仿宋_GB2312" w:hAnsi="宋体" w:cs="黑体" w:hint="eastAsia"/>
                <w:sz w:val="24"/>
              </w:rPr>
              <w:t>能源</w:t>
            </w:r>
            <w:r>
              <w:rPr>
                <w:rFonts w:ascii="仿宋_GB2312" w:eastAsia="仿宋_GB2312" w:hAnsi="宋体" w:cs="黑体" w:hint="eastAsia"/>
                <w:sz w:val="24"/>
              </w:rPr>
              <w:t>环保管理</w:t>
            </w:r>
            <w:r>
              <w:rPr>
                <w:rFonts w:ascii="仿宋_GB2312" w:eastAsia="仿宋_GB2312" w:hAnsi="宋体" w:cs="黑体" w:hint="eastAsia"/>
                <w:sz w:val="24"/>
              </w:rPr>
              <w:t>；</w:t>
            </w:r>
            <w:r>
              <w:rPr>
                <w:rFonts w:ascii="仿宋_GB2312" w:eastAsia="仿宋_GB2312" w:hAnsi="宋体" w:cs="黑体" w:hint="eastAsia"/>
                <w:sz w:val="24"/>
              </w:rPr>
              <w:t>并且</w:t>
            </w:r>
            <w:r>
              <w:rPr>
                <w:rFonts w:ascii="仿宋_GB2312" w:eastAsia="仿宋_GB2312" w:hAnsi="宋体" w:cs="黑体" w:hint="eastAsia"/>
                <w:sz w:val="24"/>
              </w:rPr>
              <w:t>建立了较为完善的环保管理制度和环境管理体系，制定了《安阳钢铁环境保护管理制度》《安阳钢铁清洁生产管理制度》《安阳钢铁环境监测管理制度》《安阳钢铁能源环境统计管理制度》《安阳钢铁环保设施管理制度》《安阳钢铁突发环境污染事件应急预案》等环境管理制度；于</w:t>
            </w:r>
            <w:r>
              <w:rPr>
                <w:rFonts w:ascii="仿宋_GB2312" w:eastAsia="仿宋_GB2312" w:hAnsi="宋体" w:cs="黑体" w:hint="eastAsia"/>
                <w:sz w:val="24"/>
              </w:rPr>
              <w:t>2018</w:t>
            </w:r>
            <w:r>
              <w:rPr>
                <w:rFonts w:ascii="仿宋_GB2312" w:eastAsia="仿宋_GB2312" w:hAnsi="宋体" w:cs="黑体" w:hint="eastAsia"/>
                <w:sz w:val="24"/>
              </w:rPr>
              <w:t>年</w:t>
            </w:r>
            <w:r>
              <w:rPr>
                <w:rFonts w:ascii="仿宋_GB2312" w:eastAsia="仿宋_GB2312" w:hAnsi="宋体" w:cs="黑体" w:hint="eastAsia"/>
                <w:sz w:val="24"/>
              </w:rPr>
              <w:t>8</w:t>
            </w:r>
            <w:r>
              <w:rPr>
                <w:rFonts w:ascii="仿宋_GB2312" w:eastAsia="仿宋_GB2312" w:hAnsi="宋体" w:cs="黑体" w:hint="eastAsia"/>
                <w:sz w:val="24"/>
              </w:rPr>
              <w:t>月</w:t>
            </w:r>
            <w:r>
              <w:rPr>
                <w:rFonts w:ascii="仿宋_GB2312" w:eastAsia="仿宋_GB2312" w:hAnsi="宋体" w:cs="黑体" w:hint="eastAsia"/>
                <w:sz w:val="24"/>
              </w:rPr>
              <w:t>2</w:t>
            </w:r>
            <w:r>
              <w:rPr>
                <w:rFonts w:ascii="仿宋_GB2312" w:eastAsia="仿宋_GB2312" w:hAnsi="宋体" w:cs="黑体" w:hint="eastAsia"/>
                <w:sz w:val="24"/>
              </w:rPr>
              <w:t>日通过了</w:t>
            </w:r>
            <w:r>
              <w:rPr>
                <w:rFonts w:ascii="仿宋_GB2312" w:eastAsia="仿宋_GB2312" w:hAnsi="宋体" w:cs="黑体" w:hint="eastAsia"/>
                <w:sz w:val="24"/>
              </w:rPr>
              <w:t>ISO</w:t>
            </w:r>
            <w:r>
              <w:rPr>
                <w:rFonts w:ascii="仿宋_GB2312" w:eastAsia="仿宋_GB2312" w:hAnsi="宋体" w:cs="黑体" w:hint="eastAsia"/>
                <w:sz w:val="24"/>
              </w:rPr>
              <w:t>环境管理体系认证</w:t>
            </w:r>
            <w:r>
              <w:rPr>
                <w:rFonts w:ascii="仿宋_GB2312" w:eastAsia="仿宋_GB2312" w:hAnsi="宋体" w:cs="黑体" w:hint="eastAsia"/>
                <w:sz w:val="24"/>
              </w:rPr>
              <w:t>，现行有效、严格执行。于</w:t>
            </w:r>
            <w:r>
              <w:rPr>
                <w:rFonts w:ascii="仿宋_GB2312" w:eastAsia="仿宋_GB2312" w:hAnsi="宋体" w:cs="黑体" w:hint="eastAsia"/>
                <w:sz w:val="24"/>
              </w:rPr>
              <w:t>2020</w:t>
            </w:r>
            <w:r>
              <w:rPr>
                <w:rFonts w:ascii="仿宋_GB2312" w:eastAsia="仿宋_GB2312" w:hAnsi="宋体" w:cs="黑体" w:hint="eastAsia"/>
                <w:sz w:val="24"/>
              </w:rPr>
              <w:t>年</w:t>
            </w:r>
            <w:r>
              <w:rPr>
                <w:rFonts w:ascii="仿宋_GB2312" w:eastAsia="仿宋_GB2312" w:hAnsi="宋体" w:cs="黑体" w:hint="eastAsia"/>
                <w:sz w:val="24"/>
              </w:rPr>
              <w:t>7</w:t>
            </w:r>
            <w:r>
              <w:rPr>
                <w:rFonts w:ascii="仿宋_GB2312" w:eastAsia="仿宋_GB2312" w:hAnsi="宋体" w:cs="黑体" w:hint="eastAsia"/>
                <w:sz w:val="24"/>
              </w:rPr>
              <w:t>月通过了能源体系换版认证审</w:t>
            </w:r>
            <w:r>
              <w:rPr>
                <w:rFonts w:ascii="仿宋_GB2312" w:eastAsia="仿宋_GB2312" w:hAnsi="宋体" w:cs="黑体" w:hint="eastAsia"/>
                <w:sz w:val="24"/>
              </w:rPr>
              <w:t>核，推进体系运行持续优化、正常有效。</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w:t>
            </w:r>
            <w:r>
              <w:rPr>
                <w:rFonts w:ascii="仿宋_GB2312" w:eastAsia="仿宋_GB2312" w:hAnsi="宋体" w:cs="黑体" w:hint="eastAsia"/>
                <w:sz w:val="24"/>
              </w:rPr>
              <w:t>环境、</w:t>
            </w:r>
            <w:r>
              <w:rPr>
                <w:rFonts w:eastAsia="仿宋_GB2312"/>
                <w:sz w:val="24"/>
              </w:rPr>
              <w:t>能源管理体系运行及效果</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从</w:t>
            </w:r>
            <w:r>
              <w:rPr>
                <w:rFonts w:ascii="仿宋_GB2312" w:eastAsia="仿宋_GB2312" w:hAnsi="宋体" w:cs="黑体" w:hint="eastAsia"/>
                <w:sz w:val="24"/>
              </w:rPr>
              <w:t>环境</w:t>
            </w:r>
            <w:r>
              <w:rPr>
                <w:rFonts w:ascii="仿宋_GB2312" w:eastAsia="仿宋_GB2312" w:hAnsi="宋体" w:cs="黑体" w:hint="eastAsia"/>
                <w:sz w:val="24"/>
              </w:rPr>
              <w:t>管理体系的运行情况来看，“以人为本，创新发展；守法经营，满足需求；持续改进，追求卓越。”的管理方针充分体现了安钢的管理追求，适宜性强，已在各项工作中得到了贯彻。环保目标指标完成情况：主要污染物实现达标排放，污染物排放总量满足上级环保部门对安钢总量控制要求，实现了污染事故为零、辐射事故为零的目标，均较好地完成了目标。公司</w:t>
            </w:r>
            <w:r>
              <w:rPr>
                <w:rFonts w:ascii="仿宋_GB2312" w:eastAsia="仿宋_GB2312" w:hAnsi="宋体" w:cs="黑体" w:hint="eastAsia"/>
                <w:sz w:val="24"/>
              </w:rPr>
              <w:t>环境</w:t>
            </w:r>
            <w:r>
              <w:rPr>
                <w:rFonts w:ascii="仿宋_GB2312" w:eastAsia="仿宋_GB2312" w:hAnsi="宋体" w:cs="黑体" w:hint="eastAsia"/>
                <w:sz w:val="24"/>
              </w:rPr>
              <w:t>管理体系，符合管理体系标准以及其他有关要求，运行持续有效，有利于安钢产品质量和服务质量的稳定和提高，有利于发</w:t>
            </w:r>
            <w:r>
              <w:rPr>
                <w:rFonts w:ascii="仿宋_GB2312" w:eastAsia="仿宋_GB2312" w:hAnsi="宋体" w:cs="黑体" w:hint="eastAsia"/>
                <w:sz w:val="24"/>
              </w:rPr>
              <w:t>挥管理的基础支持和技术保证作用，有利于资源节约、环境友好、安康和谐的安钢经营发展，有利于提升安钢的整体管理水平。</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3</w:t>
            </w:r>
            <w:r>
              <w:rPr>
                <w:rFonts w:ascii="仿宋_GB2312" w:eastAsia="仿宋_GB2312" w:hAnsi="宋体" w:cs="黑体" w:hint="eastAsia"/>
                <w:sz w:val="24"/>
              </w:rPr>
              <w:t>）</w:t>
            </w:r>
            <w:r>
              <w:rPr>
                <w:rFonts w:ascii="仿宋_GB2312" w:eastAsia="仿宋_GB2312" w:hAnsi="宋体" w:cs="黑体"/>
                <w:sz w:val="24"/>
              </w:rPr>
              <w:t>开展清洁生产审核</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20</w:t>
            </w:r>
            <w:r>
              <w:rPr>
                <w:rFonts w:ascii="仿宋_GB2312" w:eastAsia="仿宋_GB2312" w:hAnsi="宋体" w:cs="黑体" w:hint="eastAsia"/>
                <w:sz w:val="24"/>
              </w:rPr>
              <w:t>20</w:t>
            </w:r>
            <w:r>
              <w:rPr>
                <w:rFonts w:ascii="仿宋_GB2312" w:eastAsia="仿宋_GB2312" w:hAnsi="宋体" w:cs="黑体"/>
                <w:sz w:val="24"/>
              </w:rPr>
              <w:t>年</w:t>
            </w:r>
            <w:r>
              <w:rPr>
                <w:rFonts w:ascii="仿宋_GB2312" w:eastAsia="仿宋_GB2312" w:hAnsi="宋体" w:cs="黑体" w:hint="eastAsia"/>
                <w:sz w:val="24"/>
              </w:rPr>
              <w:t>5</w:t>
            </w:r>
            <w:r>
              <w:rPr>
                <w:rFonts w:ascii="仿宋_GB2312" w:eastAsia="仿宋_GB2312" w:hAnsi="宋体" w:cs="黑体" w:hint="eastAsia"/>
                <w:sz w:val="24"/>
              </w:rPr>
              <w:t>月安阳钢铁</w:t>
            </w:r>
            <w:r>
              <w:rPr>
                <w:rFonts w:ascii="仿宋_GB2312" w:eastAsia="仿宋_GB2312" w:hAnsi="宋体" w:cs="黑体"/>
                <w:sz w:val="24"/>
              </w:rPr>
              <w:t>按照</w:t>
            </w:r>
            <w:r>
              <w:rPr>
                <w:rFonts w:ascii="仿宋_GB2312" w:eastAsia="仿宋_GB2312" w:hAnsi="宋体" w:cs="黑体" w:hint="eastAsia"/>
                <w:sz w:val="24"/>
              </w:rPr>
              <w:t>国家</w:t>
            </w:r>
            <w:r>
              <w:rPr>
                <w:rFonts w:ascii="仿宋_GB2312" w:eastAsia="仿宋_GB2312" w:hAnsi="宋体" w:cs="黑体"/>
                <w:sz w:val="24"/>
              </w:rPr>
              <w:t>清洁生产</w:t>
            </w:r>
            <w:r>
              <w:rPr>
                <w:rFonts w:ascii="仿宋_GB2312" w:eastAsia="仿宋_GB2312" w:hAnsi="宋体" w:cs="黑体" w:hint="eastAsia"/>
                <w:sz w:val="24"/>
              </w:rPr>
              <w:t>审核相关规定及钢铁行业</w:t>
            </w:r>
            <w:r>
              <w:rPr>
                <w:rFonts w:ascii="仿宋_GB2312" w:eastAsia="仿宋_GB2312" w:hAnsi="宋体" w:cs="黑体"/>
                <w:sz w:val="24"/>
              </w:rPr>
              <w:t>相关要求，组织</w:t>
            </w:r>
            <w:r>
              <w:rPr>
                <w:rFonts w:ascii="仿宋_GB2312" w:eastAsia="仿宋_GB2312" w:hAnsi="宋体" w:cs="黑体" w:hint="eastAsia"/>
                <w:sz w:val="24"/>
              </w:rPr>
              <w:t>开展安阳钢铁第三轮</w:t>
            </w:r>
            <w:r>
              <w:rPr>
                <w:rFonts w:ascii="仿宋_GB2312" w:eastAsia="仿宋_GB2312" w:hAnsi="宋体" w:cs="黑体"/>
                <w:sz w:val="24"/>
              </w:rPr>
              <w:t>清洁生产审核</w:t>
            </w:r>
            <w:r>
              <w:rPr>
                <w:rFonts w:ascii="仿宋_GB2312" w:eastAsia="仿宋_GB2312" w:hAnsi="宋体" w:cs="黑体" w:hint="eastAsia"/>
                <w:sz w:val="24"/>
              </w:rPr>
              <w:t>工作</w:t>
            </w:r>
            <w:r>
              <w:rPr>
                <w:rFonts w:ascii="仿宋_GB2312" w:eastAsia="仿宋_GB2312" w:hAnsi="宋体" w:cs="黑体"/>
                <w:sz w:val="24"/>
              </w:rPr>
              <w:t>，</w:t>
            </w:r>
            <w:r>
              <w:rPr>
                <w:rFonts w:ascii="仿宋_GB2312" w:eastAsia="仿宋_GB2312" w:hAnsi="宋体" w:cs="黑体"/>
                <w:sz w:val="24"/>
              </w:rPr>
              <w:t>20</w:t>
            </w:r>
            <w:r>
              <w:rPr>
                <w:rFonts w:ascii="仿宋_GB2312" w:eastAsia="仿宋_GB2312" w:hAnsi="宋体" w:cs="黑体" w:hint="eastAsia"/>
                <w:sz w:val="24"/>
              </w:rPr>
              <w:t>21</w:t>
            </w:r>
            <w:r>
              <w:rPr>
                <w:rFonts w:ascii="仿宋_GB2312" w:eastAsia="仿宋_GB2312" w:hAnsi="宋体" w:cs="黑体"/>
                <w:sz w:val="24"/>
              </w:rPr>
              <w:t>年</w:t>
            </w:r>
            <w:r>
              <w:rPr>
                <w:rFonts w:ascii="仿宋_GB2312" w:eastAsia="仿宋_GB2312" w:hAnsi="宋体" w:cs="黑体" w:hint="eastAsia"/>
                <w:sz w:val="24"/>
              </w:rPr>
              <w:t>6</w:t>
            </w:r>
            <w:r>
              <w:rPr>
                <w:rFonts w:ascii="仿宋_GB2312" w:eastAsia="仿宋_GB2312" w:hAnsi="宋体" w:cs="黑体" w:hint="eastAsia"/>
                <w:sz w:val="24"/>
              </w:rPr>
              <w:t>月</w:t>
            </w:r>
            <w:r>
              <w:rPr>
                <w:rFonts w:ascii="仿宋_GB2312" w:eastAsia="仿宋_GB2312" w:hAnsi="宋体" w:cs="黑体"/>
                <w:sz w:val="24"/>
              </w:rPr>
              <w:t>完成了清洁生产第三方审核及报告的编制</w:t>
            </w:r>
            <w:r>
              <w:rPr>
                <w:rFonts w:ascii="仿宋_GB2312" w:eastAsia="仿宋_GB2312" w:hAnsi="宋体" w:cs="黑体" w:hint="eastAsia"/>
                <w:sz w:val="24"/>
              </w:rPr>
              <w:t>工作，</w:t>
            </w:r>
            <w:r>
              <w:rPr>
                <w:rFonts w:ascii="仿宋_GB2312" w:eastAsia="仿宋_GB2312" w:hAnsi="宋体" w:cs="黑体" w:hint="eastAsia"/>
                <w:sz w:val="24"/>
              </w:rPr>
              <w:t>2022</w:t>
            </w:r>
            <w:r>
              <w:rPr>
                <w:rFonts w:ascii="仿宋_GB2312" w:eastAsia="仿宋_GB2312" w:hAnsi="宋体" w:cs="黑体" w:hint="eastAsia"/>
                <w:sz w:val="24"/>
              </w:rPr>
              <w:t>年</w:t>
            </w:r>
            <w:r>
              <w:rPr>
                <w:rFonts w:ascii="仿宋_GB2312" w:eastAsia="仿宋_GB2312" w:hAnsi="宋体" w:cs="黑体" w:hint="eastAsia"/>
                <w:sz w:val="24"/>
              </w:rPr>
              <w:t>3</w:t>
            </w:r>
            <w:r>
              <w:rPr>
                <w:rFonts w:ascii="仿宋_GB2312" w:eastAsia="仿宋_GB2312" w:hAnsi="宋体" w:cs="黑体" w:hint="eastAsia"/>
                <w:sz w:val="24"/>
              </w:rPr>
              <w:t>月</w:t>
            </w:r>
            <w:r>
              <w:rPr>
                <w:rFonts w:ascii="仿宋_GB2312" w:eastAsia="仿宋_GB2312" w:hAnsi="宋体" w:cs="黑体"/>
                <w:sz w:val="24"/>
              </w:rPr>
              <w:t>通过</w:t>
            </w:r>
            <w:r>
              <w:rPr>
                <w:rFonts w:ascii="仿宋_GB2312" w:eastAsia="仿宋_GB2312" w:hAnsi="宋体" w:cs="黑体" w:hint="eastAsia"/>
                <w:sz w:val="24"/>
              </w:rPr>
              <w:t>河南省生态环境厅</w:t>
            </w:r>
            <w:r>
              <w:rPr>
                <w:rFonts w:ascii="仿宋_GB2312" w:eastAsia="仿宋_GB2312" w:hAnsi="宋体" w:cs="黑体"/>
                <w:sz w:val="24"/>
              </w:rPr>
              <w:t>及专家验收。</w:t>
            </w:r>
          </w:p>
          <w:p w:rsidR="0041656F" w:rsidRDefault="00673AEA">
            <w:pPr>
              <w:ind w:firstLineChars="200" w:firstLine="480"/>
              <w:rPr>
                <w:rFonts w:ascii="仿宋_GB2312" w:eastAsia="仿宋_GB2312" w:hAnsi="宋体" w:cs="黑体"/>
                <w:sz w:val="24"/>
                <w:highlight w:val="yellow"/>
              </w:rPr>
            </w:pPr>
            <w:r>
              <w:rPr>
                <w:rFonts w:ascii="仿宋_GB2312" w:eastAsia="仿宋_GB2312" w:hAnsi="宋体" w:cs="黑体" w:hint="eastAsia"/>
                <w:sz w:val="24"/>
              </w:rPr>
              <w:t>2</w:t>
            </w:r>
            <w:r>
              <w:rPr>
                <w:rFonts w:ascii="仿宋_GB2312" w:eastAsia="仿宋_GB2312" w:hAnsi="宋体" w:cs="黑体" w:hint="eastAsia"/>
                <w:sz w:val="24"/>
              </w:rPr>
              <w:t>、企业清洁生产技术创新（研发和使用）及实施效果</w:t>
            </w:r>
          </w:p>
          <w:p w:rsidR="0041656F" w:rsidRDefault="00673AEA">
            <w:pPr>
              <w:ind w:firstLineChars="200" w:firstLine="480"/>
              <w:rPr>
                <w:rFonts w:ascii="仿宋_GB2312" w:eastAsia="仿宋_GB2312" w:hAnsi="宋体" w:cs="黑体"/>
                <w:color w:val="FF0000"/>
                <w:sz w:val="24"/>
              </w:rPr>
            </w:pPr>
            <w:r>
              <w:rPr>
                <w:rFonts w:ascii="仿宋_GB2312" w:eastAsia="仿宋_GB2312" w:hAnsi="宋体" w:cs="黑体" w:hint="eastAsia"/>
                <w:sz w:val="24"/>
              </w:rPr>
              <w:t>高炉煤气精脱硫</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安钢</w:t>
            </w:r>
            <w:r>
              <w:rPr>
                <w:rFonts w:ascii="仿宋_GB2312" w:eastAsia="仿宋_GB2312" w:hAnsi="宋体" w:cs="黑体"/>
                <w:sz w:val="24"/>
              </w:rPr>
              <w:t>采用国际、国内最先进的技术和装备，</w:t>
            </w:r>
            <w:r>
              <w:rPr>
                <w:rFonts w:ascii="仿宋_GB2312" w:eastAsia="仿宋_GB2312" w:hAnsi="宋体" w:cs="黑体"/>
                <w:sz w:val="24"/>
              </w:rPr>
              <w:t>实现节能减排，</w:t>
            </w:r>
            <w:r>
              <w:rPr>
                <w:rFonts w:ascii="仿宋_GB2312" w:eastAsia="仿宋_GB2312" w:hAnsi="宋体" w:cs="黑体"/>
                <w:sz w:val="24"/>
              </w:rPr>
              <w:t>达到最佳治理效果</w:t>
            </w:r>
            <w:r>
              <w:rPr>
                <w:rFonts w:ascii="仿宋_GB2312" w:eastAsia="仿宋_GB2312" w:hAnsi="宋体" w:cs="黑体"/>
                <w:sz w:val="24"/>
              </w:rPr>
              <w:t>，</w:t>
            </w:r>
            <w:r>
              <w:rPr>
                <w:rFonts w:ascii="仿宋_GB2312" w:eastAsia="仿宋_GB2312" w:hAnsi="宋体" w:cs="黑体"/>
                <w:sz w:val="24"/>
              </w:rPr>
              <w:t>致力推动先进</w:t>
            </w:r>
            <w:r>
              <w:rPr>
                <w:rFonts w:ascii="仿宋_GB2312" w:eastAsia="仿宋_GB2312" w:hAnsi="宋体" w:cs="黑体"/>
                <w:sz w:val="24"/>
              </w:rPr>
              <w:t>节能</w:t>
            </w:r>
            <w:r>
              <w:rPr>
                <w:rFonts w:ascii="仿宋_GB2312" w:eastAsia="仿宋_GB2312" w:hAnsi="宋体" w:cs="黑体"/>
                <w:sz w:val="24"/>
              </w:rPr>
              <w:t>环保技术在行业内的推广应用，为钢铁行业绿色发展做出积极贡献</w:t>
            </w:r>
            <w:r>
              <w:rPr>
                <w:rFonts w:ascii="仿宋_GB2312" w:eastAsia="仿宋_GB2312" w:hAnsi="宋体" w:cs="黑体" w:hint="eastAsia"/>
                <w:sz w:val="24"/>
              </w:rPr>
              <w:t>，</w:t>
            </w:r>
            <w:r>
              <w:rPr>
                <w:rFonts w:ascii="仿宋_GB2312" w:eastAsia="仿宋_GB2312" w:hAnsi="宋体" w:cs="黑体"/>
                <w:sz w:val="24"/>
              </w:rPr>
              <w:t>成为行业示范</w:t>
            </w:r>
            <w:r>
              <w:rPr>
                <w:rFonts w:ascii="仿宋_GB2312" w:eastAsia="仿宋_GB2312" w:hAnsi="宋体" w:cs="黑体"/>
                <w:sz w:val="24"/>
              </w:rPr>
              <w:t>。</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建成</w:t>
            </w:r>
            <w:r>
              <w:rPr>
                <w:rFonts w:ascii="仿宋_GB2312" w:eastAsia="仿宋_GB2312" w:hAnsi="宋体" w:cs="黑体"/>
                <w:sz w:val="24"/>
              </w:rPr>
              <w:t>国内首套高炉煤气精脱硫</w:t>
            </w:r>
            <w:r>
              <w:rPr>
                <w:rFonts w:ascii="仿宋_GB2312" w:eastAsia="仿宋_GB2312" w:hAnsi="宋体" w:cs="黑体"/>
                <w:sz w:val="24"/>
              </w:rPr>
              <w:t>“</w:t>
            </w:r>
            <w:r>
              <w:rPr>
                <w:rFonts w:ascii="仿宋_GB2312" w:eastAsia="仿宋_GB2312" w:hAnsi="宋体" w:cs="黑体"/>
                <w:sz w:val="24"/>
              </w:rPr>
              <w:t>水解</w:t>
            </w:r>
            <w:r>
              <w:rPr>
                <w:rFonts w:ascii="仿宋_GB2312" w:eastAsia="仿宋_GB2312" w:hAnsi="宋体" w:cs="黑体"/>
                <w:sz w:val="24"/>
              </w:rPr>
              <w:t>+</w:t>
            </w:r>
            <w:r>
              <w:rPr>
                <w:rFonts w:ascii="仿宋_GB2312" w:eastAsia="仿宋_GB2312" w:hAnsi="宋体" w:cs="黑体"/>
                <w:sz w:val="24"/>
              </w:rPr>
              <w:t>兰碳吸附</w:t>
            </w:r>
            <w:r>
              <w:rPr>
                <w:rFonts w:ascii="仿宋_GB2312" w:eastAsia="仿宋_GB2312" w:hAnsi="宋体" w:cs="黑体"/>
                <w:sz w:val="24"/>
              </w:rPr>
              <w:t>”</w:t>
            </w:r>
            <w:r>
              <w:rPr>
                <w:rFonts w:ascii="仿宋_GB2312" w:eastAsia="仿宋_GB2312" w:hAnsi="宋体" w:cs="黑体" w:hint="eastAsia"/>
                <w:sz w:val="24"/>
              </w:rPr>
              <w:t>项目，该项目无废水废气排放，无固废危废排放等优点，该技术路线属于国内首创，同时也解决了焦炉煤气精脱硫的技术难题，为冶金行业</w:t>
            </w:r>
            <w:r>
              <w:rPr>
                <w:rFonts w:ascii="仿宋_GB2312" w:eastAsia="仿宋_GB2312" w:hAnsi="宋体" w:cs="黑体"/>
                <w:sz w:val="24"/>
              </w:rPr>
              <w:t>高炉煤气精脱硫技术提供了新的工艺技术路线。</w:t>
            </w:r>
            <w:r>
              <w:rPr>
                <w:rFonts w:ascii="仿宋_GB2312" w:eastAsia="仿宋_GB2312" w:hAnsi="宋体" w:cs="黑体"/>
                <w:sz w:val="24"/>
              </w:rPr>
              <w:t>“</w:t>
            </w:r>
            <w:r>
              <w:rPr>
                <w:rFonts w:ascii="仿宋_GB2312" w:eastAsia="仿宋_GB2312" w:hAnsi="宋体" w:cs="黑体"/>
                <w:sz w:val="24"/>
              </w:rPr>
              <w:t>环保型皮带机密封抑尘装置</w:t>
            </w:r>
            <w:r>
              <w:rPr>
                <w:rFonts w:ascii="仿宋_GB2312" w:eastAsia="仿宋_GB2312" w:hAnsi="宋体" w:cs="黑体"/>
                <w:sz w:val="24"/>
              </w:rPr>
              <w:t>”</w:t>
            </w:r>
            <w:r>
              <w:rPr>
                <w:rFonts w:ascii="仿宋_GB2312" w:eastAsia="仿宋_GB2312" w:hAnsi="宋体" w:cs="黑体"/>
                <w:sz w:val="24"/>
              </w:rPr>
              <w:t>由安钢自主研发，入选大气污染治理类优秀环保技术案例。是在原有皮带机架基础上，依托现场特点和技术需要，针对皮带机物料特性、流速和流量，配合除尘设施，进行</w:t>
            </w:r>
            <w:r>
              <w:rPr>
                <w:rFonts w:ascii="仿宋_GB2312" w:eastAsia="仿宋_GB2312" w:hAnsi="宋体" w:cs="黑体"/>
                <w:sz w:val="24"/>
              </w:rPr>
              <w:t>“</w:t>
            </w:r>
            <w:r>
              <w:rPr>
                <w:rFonts w:ascii="仿宋_GB2312" w:eastAsia="仿宋_GB2312" w:hAnsi="宋体" w:cs="黑体"/>
                <w:sz w:val="24"/>
              </w:rPr>
              <w:t>一机一法</w:t>
            </w:r>
            <w:r>
              <w:rPr>
                <w:rFonts w:ascii="仿宋_GB2312" w:eastAsia="仿宋_GB2312" w:hAnsi="宋体" w:cs="黑体"/>
                <w:sz w:val="24"/>
              </w:rPr>
              <w:t>”</w:t>
            </w:r>
            <w:r>
              <w:rPr>
                <w:rFonts w:ascii="仿宋_GB2312" w:eastAsia="仿宋_GB2312" w:hAnsi="宋体" w:cs="黑体"/>
                <w:sz w:val="24"/>
              </w:rPr>
              <w:t>专项改造，确保受料点扬尘应收尽收</w:t>
            </w:r>
            <w:r>
              <w:rPr>
                <w:rFonts w:ascii="仿宋_GB2312" w:eastAsia="仿宋_GB2312" w:hAnsi="宋体" w:cs="黑体" w:hint="eastAsia"/>
                <w:sz w:val="24"/>
              </w:rPr>
              <w:t>，</w:t>
            </w:r>
            <w:r>
              <w:rPr>
                <w:rFonts w:ascii="仿宋_GB2312" w:eastAsia="仿宋_GB2312" w:hAnsi="宋体" w:cs="黑体"/>
                <w:sz w:val="24"/>
              </w:rPr>
              <w:t>以降低运输环境扬尘、降低除尘系统能耗的显著效果</w:t>
            </w:r>
            <w:r>
              <w:rPr>
                <w:rFonts w:ascii="仿宋_GB2312" w:eastAsia="仿宋_GB2312" w:hAnsi="宋体" w:cs="黑体" w:hint="eastAsia"/>
                <w:sz w:val="24"/>
              </w:rPr>
              <w:t>。</w:t>
            </w:r>
          </w:p>
          <w:p w:rsidR="0041656F" w:rsidRDefault="00673AEA">
            <w:pPr>
              <w:ind w:firstLineChars="200" w:firstLine="480"/>
              <w:rPr>
                <w:rFonts w:ascii="仿宋_GB2312" w:eastAsia="仿宋_GB2312" w:hAnsi="宋体" w:cs="黑体"/>
                <w:color w:val="FF0000"/>
                <w:sz w:val="24"/>
              </w:rPr>
            </w:pPr>
            <w:r>
              <w:rPr>
                <w:rFonts w:ascii="仿宋_GB2312" w:eastAsia="仿宋_GB2312" w:hAnsi="宋体" w:cs="黑体"/>
                <w:sz w:val="24"/>
              </w:rPr>
              <w:t>煤气回收发电提高二次能源综合利用率升级改造项目，是安阳钢铁积极响应国家</w:t>
            </w:r>
            <w:r>
              <w:rPr>
                <w:rFonts w:ascii="仿宋_GB2312" w:eastAsia="仿宋_GB2312" w:hAnsi="宋体" w:cs="黑体"/>
                <w:sz w:val="24"/>
              </w:rPr>
              <w:t>“</w:t>
            </w:r>
            <w:r>
              <w:rPr>
                <w:rFonts w:ascii="仿宋_GB2312" w:eastAsia="仿宋_GB2312" w:hAnsi="宋体" w:cs="黑体"/>
                <w:sz w:val="24"/>
              </w:rPr>
              <w:t>双碳</w:t>
            </w:r>
            <w:r>
              <w:rPr>
                <w:rFonts w:ascii="仿宋_GB2312" w:eastAsia="仿宋_GB2312" w:hAnsi="宋体" w:cs="黑体"/>
                <w:sz w:val="24"/>
              </w:rPr>
              <w:t>”</w:t>
            </w:r>
            <w:r>
              <w:rPr>
                <w:rFonts w:ascii="仿宋_GB2312" w:eastAsia="仿宋_GB2312" w:hAnsi="宋体" w:cs="黑体"/>
                <w:sz w:val="24"/>
              </w:rPr>
              <w:t>目标，加快</w:t>
            </w:r>
            <w:r>
              <w:rPr>
                <w:rFonts w:ascii="仿宋_GB2312" w:eastAsia="仿宋_GB2312" w:hAnsi="宋体" w:cs="黑体"/>
                <w:sz w:val="24"/>
              </w:rPr>
              <w:t>“</w:t>
            </w:r>
            <w:r>
              <w:rPr>
                <w:rFonts w:ascii="仿宋_GB2312" w:eastAsia="仿宋_GB2312" w:hAnsi="宋体" w:cs="黑体"/>
                <w:sz w:val="24"/>
              </w:rPr>
              <w:t>新旧动能转换</w:t>
            </w:r>
            <w:r>
              <w:rPr>
                <w:rFonts w:ascii="仿宋_GB2312" w:eastAsia="仿宋_GB2312" w:hAnsi="宋体" w:cs="黑体"/>
                <w:sz w:val="24"/>
              </w:rPr>
              <w:t>”</w:t>
            </w:r>
            <w:r>
              <w:rPr>
                <w:rFonts w:ascii="仿宋_GB2312" w:eastAsia="仿宋_GB2312" w:hAnsi="宋体" w:cs="黑体"/>
                <w:sz w:val="24"/>
              </w:rPr>
              <w:t>、实现</w:t>
            </w:r>
            <w:r>
              <w:rPr>
                <w:rFonts w:ascii="仿宋_GB2312" w:eastAsia="仿宋_GB2312" w:hAnsi="宋体" w:cs="黑体"/>
                <w:sz w:val="24"/>
              </w:rPr>
              <w:t>“</w:t>
            </w:r>
            <w:r>
              <w:rPr>
                <w:rFonts w:ascii="仿宋_GB2312" w:eastAsia="仿宋_GB2312" w:hAnsi="宋体" w:cs="黑体"/>
                <w:sz w:val="24"/>
              </w:rPr>
              <w:t>效率变革</w:t>
            </w:r>
            <w:r>
              <w:rPr>
                <w:rFonts w:ascii="仿宋_GB2312" w:eastAsia="仿宋_GB2312" w:hAnsi="宋体" w:cs="黑体"/>
                <w:sz w:val="24"/>
              </w:rPr>
              <w:t>”</w:t>
            </w:r>
            <w:r>
              <w:rPr>
                <w:rFonts w:ascii="仿宋_GB2312" w:eastAsia="仿宋_GB2312" w:hAnsi="宋体" w:cs="黑体"/>
                <w:sz w:val="24"/>
              </w:rPr>
              <w:t>的重点工程。项目主要包含一座</w:t>
            </w:r>
            <w:r>
              <w:rPr>
                <w:rFonts w:ascii="仿宋_GB2312" w:eastAsia="仿宋_GB2312" w:hAnsi="宋体" w:cs="黑体"/>
                <w:sz w:val="24"/>
              </w:rPr>
              <w:t>135</w:t>
            </w:r>
            <w:r>
              <w:rPr>
                <w:rFonts w:ascii="仿宋_GB2312" w:eastAsia="仿宋_GB2312" w:hAnsi="宋体" w:cs="黑体"/>
                <w:sz w:val="24"/>
              </w:rPr>
              <w:t>兆瓦超高温亚临界煤气发电机组，一台</w:t>
            </w:r>
            <w:r>
              <w:rPr>
                <w:rFonts w:ascii="仿宋_GB2312" w:eastAsia="仿宋_GB2312" w:hAnsi="宋体" w:cs="黑体"/>
                <w:sz w:val="24"/>
              </w:rPr>
              <w:t>15</w:t>
            </w:r>
            <w:r>
              <w:rPr>
                <w:rFonts w:ascii="仿宋_GB2312" w:eastAsia="仿宋_GB2312" w:hAnsi="宋体" w:cs="黑体"/>
                <w:sz w:val="24"/>
              </w:rPr>
              <w:t>万立方转炉煤气柜，三套</w:t>
            </w:r>
            <w:r>
              <w:rPr>
                <w:rFonts w:ascii="仿宋_GB2312" w:eastAsia="仿宋_GB2312" w:hAnsi="宋体" w:cs="黑体" w:hint="eastAsia"/>
                <w:color w:val="0000FF"/>
                <w:sz w:val="24"/>
              </w:rPr>
              <w:t>汽</w:t>
            </w:r>
            <w:r>
              <w:rPr>
                <w:rFonts w:ascii="仿宋_GB2312" w:eastAsia="仿宋_GB2312" w:hAnsi="宋体" w:cs="黑体"/>
                <w:sz w:val="24"/>
              </w:rPr>
              <w:t>动鼓风机改为电动鼓风，总投资约</w:t>
            </w:r>
            <w:r>
              <w:rPr>
                <w:rFonts w:ascii="仿宋_GB2312" w:eastAsia="仿宋_GB2312" w:hAnsi="宋体" w:cs="黑体"/>
                <w:sz w:val="24"/>
              </w:rPr>
              <w:t>9</w:t>
            </w:r>
            <w:r>
              <w:rPr>
                <w:rFonts w:ascii="仿宋_GB2312" w:eastAsia="仿宋_GB2312" w:hAnsi="宋体" w:cs="黑体"/>
                <w:sz w:val="24"/>
              </w:rPr>
              <w:t>亿元，项目建成后，可实现日增发电量</w:t>
            </w:r>
            <w:r>
              <w:rPr>
                <w:rFonts w:ascii="仿宋_GB2312" w:eastAsia="仿宋_GB2312" w:hAnsi="宋体" w:cs="黑体" w:hint="eastAsia"/>
                <w:sz w:val="24"/>
              </w:rPr>
              <w:t>150</w:t>
            </w:r>
            <w:r>
              <w:rPr>
                <w:rFonts w:ascii="仿宋_GB2312" w:eastAsia="仿宋_GB2312" w:hAnsi="宋体" w:cs="黑体"/>
                <w:sz w:val="24"/>
              </w:rPr>
              <w:t>万千瓦时，自发电提升百分之十。</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、企业实施清洁生产技改项目情况</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近几年，</w:t>
            </w:r>
            <w:r>
              <w:rPr>
                <w:rFonts w:ascii="仿宋_GB2312" w:eastAsia="仿宋_GB2312" w:hAnsi="宋体" w:cs="黑体" w:hint="eastAsia"/>
                <w:sz w:val="24"/>
              </w:rPr>
              <w:t>安钢先后启动了钢铁全流程的</w:t>
            </w:r>
            <w:r>
              <w:rPr>
                <w:rFonts w:ascii="仿宋_GB2312" w:eastAsia="仿宋_GB2312" w:hAnsi="宋体" w:cs="黑体" w:hint="eastAsia"/>
                <w:sz w:val="24"/>
              </w:rPr>
              <w:t>节能环保</w:t>
            </w:r>
            <w:r>
              <w:rPr>
                <w:rFonts w:ascii="仿宋_GB2312" w:eastAsia="仿宋_GB2312" w:hAnsi="宋体" w:cs="黑体" w:hint="eastAsia"/>
                <w:sz w:val="24"/>
              </w:rPr>
              <w:t>提升项目建设、全工序超低排放的环保深度治理</w:t>
            </w:r>
            <w:r>
              <w:rPr>
                <w:rFonts w:ascii="仿宋_GB2312" w:eastAsia="仿宋_GB2312" w:hAnsi="宋体" w:cs="黑体" w:hint="eastAsia"/>
                <w:sz w:val="24"/>
              </w:rPr>
              <w:t>。</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减排方面：</w:t>
            </w:r>
            <w:r>
              <w:rPr>
                <w:rFonts w:ascii="仿宋_GB2312" w:eastAsia="仿宋_GB2312" w:hAnsi="宋体" w:cs="黑体" w:hint="eastAsia"/>
                <w:sz w:val="24"/>
              </w:rPr>
              <w:t>安钢原料场实施全密闭、筒仓储煤、封闭皮带上料，实现“用煤不见煤、用矿不见矿”；</w:t>
            </w:r>
            <w:r>
              <w:rPr>
                <w:rFonts w:ascii="仿宋_GB2312" w:eastAsia="仿宋_GB2312" w:hAnsi="宋体" w:cs="黑体" w:hint="eastAsia"/>
                <w:sz w:val="24"/>
              </w:rPr>
              <w:t>5</w:t>
            </w:r>
            <w:r>
              <w:rPr>
                <w:rFonts w:ascii="仿宋_GB2312" w:eastAsia="仿宋_GB2312" w:hAnsi="宋体" w:cs="黑体" w:hint="eastAsia"/>
                <w:sz w:val="24"/>
              </w:rPr>
              <w:t>套焦炉烟气活性炭脱硫脱硝一体化装置，化产区域采用氮气压力平衡系统或回焦炉燃烧的</w:t>
            </w:r>
            <w:r>
              <w:rPr>
                <w:rFonts w:ascii="仿宋_GB2312" w:eastAsia="仿宋_GB2312" w:hAnsi="宋体" w:cs="黑体" w:hint="eastAsia"/>
                <w:sz w:val="24"/>
              </w:rPr>
              <w:t>VOCs</w:t>
            </w:r>
            <w:r>
              <w:rPr>
                <w:rFonts w:ascii="仿宋_GB2312" w:eastAsia="仿宋_GB2312" w:hAnsi="宋体" w:cs="黑体" w:hint="eastAsia"/>
                <w:sz w:val="24"/>
              </w:rPr>
              <w:t>深度治理；</w:t>
            </w:r>
            <w:r>
              <w:rPr>
                <w:rFonts w:ascii="仿宋_GB2312" w:eastAsia="仿宋_GB2312" w:hAnsi="宋体" w:cs="黑体" w:hint="eastAsia"/>
                <w:sz w:val="24"/>
              </w:rPr>
              <w:t>3</w:t>
            </w:r>
            <w:r>
              <w:rPr>
                <w:rFonts w:ascii="仿宋_GB2312" w:eastAsia="仿宋_GB2312" w:hAnsi="宋体" w:cs="黑体" w:hint="eastAsia"/>
                <w:sz w:val="24"/>
              </w:rPr>
              <w:t>台烧结机机头烟气采用双室四电场静电除尘器</w:t>
            </w:r>
            <w:r>
              <w:rPr>
                <w:rFonts w:ascii="仿宋_GB2312" w:eastAsia="仿宋_GB2312" w:hAnsi="宋体" w:cs="黑体" w:hint="eastAsia"/>
                <w:sz w:val="24"/>
              </w:rPr>
              <w:t>+</w:t>
            </w:r>
            <w:r>
              <w:rPr>
                <w:rFonts w:ascii="仿宋_GB2312" w:eastAsia="仿宋_GB2312" w:hAnsi="宋体" w:cs="黑体" w:hint="eastAsia"/>
                <w:sz w:val="24"/>
              </w:rPr>
              <w:t>活性炭脱硫脱硝一体化技术；</w:t>
            </w:r>
            <w:r>
              <w:rPr>
                <w:rFonts w:ascii="仿宋_GB2312" w:eastAsia="仿宋_GB2312" w:hAnsi="宋体" w:cs="黑体" w:hint="eastAsia"/>
                <w:sz w:val="24"/>
              </w:rPr>
              <w:t>3</w:t>
            </w:r>
            <w:r>
              <w:rPr>
                <w:rFonts w:ascii="仿宋_GB2312" w:eastAsia="仿宋_GB2312" w:hAnsi="宋体" w:cs="黑体" w:hint="eastAsia"/>
                <w:sz w:val="24"/>
              </w:rPr>
              <w:t>座高炉出铁场和矿槽均采用覆膜超细纤维袋式除尘器；</w:t>
            </w:r>
            <w:r>
              <w:rPr>
                <w:rFonts w:ascii="仿宋_GB2312" w:eastAsia="仿宋_GB2312" w:hAnsi="宋体" w:cs="黑体" w:hint="eastAsia"/>
                <w:sz w:val="24"/>
              </w:rPr>
              <w:t>4</w:t>
            </w:r>
            <w:r>
              <w:rPr>
                <w:rFonts w:ascii="仿宋_GB2312" w:eastAsia="仿宋_GB2312" w:hAnsi="宋体" w:cs="黑体" w:hint="eastAsia"/>
                <w:sz w:val="24"/>
              </w:rPr>
              <w:t>座转炉一次烟气采用</w:t>
            </w:r>
            <w:r>
              <w:rPr>
                <w:rFonts w:ascii="仿宋_GB2312" w:eastAsia="仿宋_GB2312" w:hAnsi="宋体" w:cs="黑体" w:hint="eastAsia"/>
                <w:sz w:val="24"/>
              </w:rPr>
              <w:t>LT</w:t>
            </w:r>
            <w:r>
              <w:rPr>
                <w:rFonts w:ascii="仿宋_GB2312" w:eastAsia="仿宋_GB2312" w:hAnsi="宋体" w:cs="黑体" w:hint="eastAsia"/>
                <w:sz w:val="24"/>
              </w:rPr>
              <w:t>干法除尘设施，转炉二次烟气和电炉烟气均采用高效覆膜袋式除尘器，并建有厂房顶吸三次除尘器，控制炼钢车间无组织排放；轧钢热处理炉实施低氮燃烧改造，</w:t>
            </w:r>
            <w:r>
              <w:rPr>
                <w:rFonts w:ascii="仿宋_GB2312" w:eastAsia="仿宋_GB2312" w:hAnsi="宋体" w:cs="黑体" w:hint="eastAsia"/>
                <w:sz w:val="24"/>
              </w:rPr>
              <w:t>并建有高炉煤气精脱硫项目，</w:t>
            </w:r>
            <w:r>
              <w:rPr>
                <w:rFonts w:ascii="仿宋_GB2312" w:eastAsia="仿宋_GB2312" w:hAnsi="宋体" w:cs="黑体" w:hint="eastAsia"/>
                <w:sz w:val="24"/>
              </w:rPr>
              <w:t>从源头控制氮氧化物的生成</w:t>
            </w:r>
            <w:r>
              <w:rPr>
                <w:rFonts w:ascii="仿宋_GB2312" w:eastAsia="仿宋_GB2312" w:hAnsi="宋体" w:cs="黑体" w:hint="eastAsia"/>
                <w:sz w:val="24"/>
              </w:rPr>
              <w:t>；</w:t>
            </w:r>
            <w:r>
              <w:rPr>
                <w:rFonts w:ascii="仿宋_GB2312" w:eastAsia="仿宋_GB2312" w:hAnsi="宋体" w:cs="黑体" w:hint="eastAsia"/>
                <w:sz w:val="24"/>
              </w:rPr>
              <w:t>建立无组织排放治理设施集中控制系统（环保智能管控中心一体化平台系统），可以通过集中监管的形式判断企业无组织排放情况。此外，安钢紧紧抓住“提升火运比”牛鼻子，新建厂内编组站和水渣火车发运线，“配以新能源为主，清洁能源为辅</w:t>
            </w:r>
            <w:r>
              <w:rPr>
                <w:rFonts w:ascii="仿宋_GB2312" w:eastAsia="仿宋_GB2312" w:hAnsi="宋体" w:cs="黑体" w:hint="eastAsia"/>
                <w:sz w:val="24"/>
              </w:rPr>
              <w:t>，国六</w:t>
            </w:r>
            <w:r>
              <w:rPr>
                <w:rFonts w:ascii="仿宋_GB2312" w:eastAsia="仿宋_GB2312" w:hAnsi="宋体" w:cs="黑体" w:hint="eastAsia"/>
                <w:sz w:val="24"/>
              </w:rPr>
              <w:t>及以上排放标准为补充”的汽车绿色运输体系。</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节能方面：</w:t>
            </w:r>
            <w:r>
              <w:rPr>
                <w:rFonts w:ascii="仿宋_GB2312" w:eastAsia="仿宋_GB2312" w:hAnsi="宋体" w:cs="黑体" w:hint="eastAsia"/>
                <w:sz w:val="24"/>
              </w:rPr>
              <w:t>陆续实施了</w:t>
            </w:r>
            <w:r>
              <w:rPr>
                <w:rFonts w:ascii="仿宋_GB2312" w:eastAsia="仿宋_GB2312" w:hAnsi="宋体" w:cs="黑体" w:hint="eastAsia"/>
                <w:sz w:val="24"/>
              </w:rPr>
              <w:t>7</w:t>
            </w:r>
            <w:r>
              <w:rPr>
                <w:rFonts w:ascii="仿宋_GB2312" w:eastAsia="仿宋_GB2312" w:hAnsi="宋体" w:cs="黑体" w:hint="eastAsia"/>
                <w:sz w:val="24"/>
              </w:rPr>
              <w:t>米</w:t>
            </w:r>
            <w:r>
              <w:rPr>
                <w:rFonts w:ascii="仿宋_GB2312" w:eastAsia="仿宋_GB2312" w:hAnsi="宋体" w:cs="黑体" w:hint="eastAsia"/>
                <w:sz w:val="24"/>
              </w:rPr>
              <w:t>焦炉</w:t>
            </w:r>
            <w:r>
              <w:rPr>
                <w:rFonts w:ascii="仿宋_GB2312" w:eastAsia="仿宋_GB2312" w:hAnsi="宋体" w:cs="黑体" w:hint="eastAsia"/>
                <w:sz w:val="24"/>
              </w:rPr>
              <w:t>上升管</w:t>
            </w:r>
            <w:r>
              <w:rPr>
                <w:rFonts w:ascii="仿宋_GB2312" w:eastAsia="仿宋_GB2312" w:hAnsi="宋体" w:cs="黑体" w:hint="eastAsia"/>
                <w:sz w:val="24"/>
              </w:rPr>
              <w:t>余热回收</w:t>
            </w:r>
            <w:r>
              <w:rPr>
                <w:rFonts w:ascii="仿宋_GB2312" w:eastAsia="仿宋_GB2312" w:hAnsi="宋体" w:cs="黑体" w:hint="eastAsia"/>
                <w:sz w:val="24"/>
              </w:rPr>
              <w:t>、</w:t>
            </w:r>
            <w:r>
              <w:rPr>
                <w:rFonts w:ascii="仿宋_GB2312" w:eastAsia="仿宋_GB2312" w:hAnsi="宋体" w:cs="黑体" w:hint="eastAsia"/>
                <w:sz w:val="24"/>
              </w:rPr>
              <w:t>7</w:t>
            </w:r>
            <w:r>
              <w:rPr>
                <w:rFonts w:ascii="仿宋_GB2312" w:eastAsia="仿宋_GB2312" w:hAnsi="宋体" w:cs="黑体" w:hint="eastAsia"/>
                <w:sz w:val="24"/>
              </w:rPr>
              <w:t>米焦炉煤气鼓风机节能改造、</w:t>
            </w:r>
            <w:r>
              <w:rPr>
                <w:rFonts w:ascii="仿宋_GB2312" w:eastAsia="仿宋_GB2312" w:hAnsi="宋体" w:cs="黑体" w:hint="eastAsia"/>
                <w:sz w:val="24"/>
              </w:rPr>
              <w:t>3</w:t>
            </w:r>
            <w:r>
              <w:rPr>
                <w:rFonts w:ascii="仿宋_GB2312" w:eastAsia="仿宋_GB2312" w:hAnsi="宋体" w:cs="黑体" w:hint="eastAsia"/>
                <w:sz w:val="24"/>
              </w:rPr>
              <w:t>台</w:t>
            </w:r>
            <w:r>
              <w:rPr>
                <w:rFonts w:ascii="仿宋_GB2312" w:eastAsia="仿宋_GB2312" w:hAnsi="宋体" w:cs="黑体" w:hint="eastAsia"/>
                <w:sz w:val="24"/>
              </w:rPr>
              <w:t>烧结机头烟气循环利用改造</w:t>
            </w:r>
            <w:r>
              <w:rPr>
                <w:rFonts w:ascii="仿宋_GB2312" w:eastAsia="仿宋_GB2312" w:hAnsi="宋体" w:cs="黑体" w:hint="eastAsia"/>
                <w:sz w:val="24"/>
              </w:rPr>
              <w:t>、</w:t>
            </w:r>
            <w:r>
              <w:rPr>
                <w:rFonts w:ascii="仿宋_GB2312" w:eastAsia="仿宋_GB2312" w:hAnsi="宋体" w:cs="黑体" w:hint="eastAsia"/>
                <w:sz w:val="24"/>
              </w:rPr>
              <w:t>3</w:t>
            </w:r>
            <w:r>
              <w:rPr>
                <w:rFonts w:ascii="仿宋_GB2312" w:eastAsia="仿宋_GB2312" w:hAnsi="宋体" w:cs="黑体" w:hint="eastAsia"/>
                <w:sz w:val="24"/>
              </w:rPr>
              <w:t>座</w:t>
            </w:r>
            <w:r>
              <w:rPr>
                <w:rFonts w:ascii="仿宋_GB2312" w:eastAsia="仿宋_GB2312" w:hAnsi="宋体" w:cs="黑体" w:hint="eastAsia"/>
                <w:sz w:val="24"/>
              </w:rPr>
              <w:t>高炉炉顶均压煤气</w:t>
            </w:r>
            <w:r>
              <w:rPr>
                <w:rFonts w:ascii="仿宋_GB2312" w:eastAsia="仿宋_GB2312" w:hAnsi="宋体" w:cs="黑体" w:hint="eastAsia"/>
                <w:sz w:val="24"/>
              </w:rPr>
              <w:t>全</w:t>
            </w:r>
            <w:r>
              <w:rPr>
                <w:rFonts w:ascii="仿宋_GB2312" w:eastAsia="仿宋_GB2312" w:hAnsi="宋体" w:cs="黑体" w:hint="eastAsia"/>
                <w:sz w:val="24"/>
              </w:rPr>
              <w:t>回收改造、</w:t>
            </w:r>
            <w:r>
              <w:rPr>
                <w:rFonts w:ascii="仿宋_GB2312" w:eastAsia="仿宋_GB2312" w:hAnsi="宋体" w:cs="黑体" w:hint="eastAsia"/>
                <w:sz w:val="24"/>
              </w:rPr>
              <w:t>3</w:t>
            </w:r>
            <w:r>
              <w:rPr>
                <w:rFonts w:ascii="仿宋_GB2312" w:eastAsia="仿宋_GB2312" w:hAnsi="宋体" w:cs="黑体" w:hint="eastAsia"/>
                <w:sz w:val="24"/>
              </w:rPr>
              <w:t>座高炉的</w:t>
            </w:r>
            <w:r>
              <w:rPr>
                <w:rFonts w:ascii="仿宋_GB2312" w:eastAsia="仿宋_GB2312" w:hAnsi="宋体" w:cs="黑体" w:hint="eastAsia"/>
                <w:sz w:val="24"/>
              </w:rPr>
              <w:t>热风炉燃烧优化控制、</w:t>
            </w:r>
            <w:r>
              <w:rPr>
                <w:rFonts w:ascii="仿宋_GB2312" w:eastAsia="仿宋_GB2312" w:hAnsi="宋体" w:cs="黑体" w:hint="eastAsia"/>
                <w:sz w:val="24"/>
              </w:rPr>
              <w:t>3#</w:t>
            </w:r>
            <w:r>
              <w:rPr>
                <w:rFonts w:ascii="仿宋_GB2312" w:eastAsia="仿宋_GB2312" w:hAnsi="宋体" w:cs="黑体" w:hint="eastAsia"/>
                <w:sz w:val="24"/>
              </w:rPr>
              <w:t>高炉热风炉节能改造、</w:t>
            </w:r>
            <w:r>
              <w:rPr>
                <w:rFonts w:ascii="仿宋_GB2312" w:eastAsia="仿宋_GB2312" w:hAnsi="宋体" w:cs="黑体" w:hint="eastAsia"/>
                <w:sz w:val="24"/>
              </w:rPr>
              <w:t>VD</w:t>
            </w:r>
            <w:r>
              <w:rPr>
                <w:rFonts w:ascii="仿宋_GB2312" w:eastAsia="仿宋_GB2312" w:hAnsi="宋体" w:cs="黑体" w:hint="eastAsia"/>
                <w:sz w:val="24"/>
              </w:rPr>
              <w:t>炉干式泵应用</w:t>
            </w:r>
            <w:r>
              <w:rPr>
                <w:rFonts w:ascii="仿宋_GB2312" w:eastAsia="仿宋_GB2312" w:hAnsi="宋体" w:cs="黑体" w:hint="eastAsia"/>
                <w:sz w:val="24"/>
              </w:rPr>
              <w:t>、</w:t>
            </w:r>
            <w:r>
              <w:rPr>
                <w:rFonts w:ascii="仿宋_GB2312" w:eastAsia="仿宋_GB2312" w:hAnsi="宋体" w:cs="黑体" w:hint="eastAsia"/>
                <w:sz w:val="24"/>
              </w:rPr>
              <w:t>加热炉体余热回收利用改造、污水站提质</w:t>
            </w:r>
            <w:r>
              <w:rPr>
                <w:rFonts w:ascii="仿宋_GB2312" w:eastAsia="仿宋_GB2312" w:hAnsi="宋体" w:cs="黑体" w:hint="eastAsia"/>
                <w:sz w:val="24"/>
              </w:rPr>
              <w:t>改造加大中水回用比率、</w:t>
            </w:r>
            <w:r>
              <w:rPr>
                <w:rFonts w:ascii="仿宋_GB2312" w:eastAsia="仿宋_GB2312" w:hAnsi="宋体" w:cs="黑体" w:hint="eastAsia"/>
                <w:sz w:val="24"/>
              </w:rPr>
              <w:t>煤气回收发电提高二次能源综合利用率升级改造、</w:t>
            </w:r>
            <w:r>
              <w:rPr>
                <w:rFonts w:ascii="仿宋_GB2312" w:eastAsia="仿宋_GB2312" w:hAnsi="宋体" w:cs="黑体"/>
                <w:sz w:val="24"/>
              </w:rPr>
              <w:t>光伏</w:t>
            </w:r>
            <w:r>
              <w:rPr>
                <w:rFonts w:ascii="仿宋_GB2312" w:eastAsia="仿宋_GB2312" w:hAnsi="宋体" w:cs="黑体" w:hint="eastAsia"/>
                <w:sz w:val="24"/>
              </w:rPr>
              <w:t>发电</w:t>
            </w:r>
            <w:r>
              <w:rPr>
                <w:rFonts w:ascii="仿宋_GB2312" w:eastAsia="仿宋_GB2312" w:hAnsi="宋体" w:cs="黑体"/>
                <w:sz w:val="24"/>
              </w:rPr>
              <w:t>一期</w:t>
            </w:r>
            <w:r>
              <w:rPr>
                <w:rFonts w:ascii="仿宋_GB2312" w:eastAsia="仿宋_GB2312" w:hAnsi="宋体" w:cs="黑体" w:hint="eastAsia"/>
                <w:sz w:val="24"/>
              </w:rPr>
              <w:t>等</w:t>
            </w:r>
            <w:r>
              <w:rPr>
                <w:rFonts w:ascii="仿宋_GB2312" w:eastAsia="仿宋_GB2312" w:hAnsi="宋体" w:cs="黑体" w:hint="eastAsia"/>
                <w:sz w:val="24"/>
              </w:rPr>
              <w:t>，大大提高了公司资源能源消耗及二次能源利用水平</w:t>
            </w:r>
            <w:r>
              <w:rPr>
                <w:rFonts w:ascii="仿宋_GB2312" w:eastAsia="仿宋_GB2312" w:hAnsi="宋体" w:cs="黑体" w:hint="eastAsia"/>
                <w:sz w:val="24"/>
              </w:rPr>
              <w:t>，新能源利用迈出关键一步</w:t>
            </w:r>
            <w:r>
              <w:rPr>
                <w:rFonts w:ascii="仿宋_GB2312" w:eastAsia="仿宋_GB2312" w:hAnsi="宋体" w:cs="黑体" w:hint="eastAsia"/>
                <w:sz w:val="24"/>
              </w:rPr>
              <w:t>。</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低碳方面：落实国家“</w:t>
            </w:r>
            <w:r>
              <w:rPr>
                <w:rFonts w:ascii="仿宋_GB2312" w:eastAsia="仿宋_GB2312" w:hAnsi="宋体" w:cs="黑体" w:hint="eastAsia"/>
                <w:sz w:val="24"/>
              </w:rPr>
              <w:t>3060</w:t>
            </w:r>
            <w:r>
              <w:rPr>
                <w:rFonts w:ascii="仿宋_GB2312" w:eastAsia="仿宋_GB2312" w:hAnsi="宋体" w:cs="黑体" w:hint="eastAsia"/>
                <w:sz w:val="24"/>
              </w:rPr>
              <w:t>”碳达峰、碳中和目标，组织编制安钢低碳发展规划，对全流程生产工艺进行减碳分析，从生产工艺、原料优化、能源结构、节能降碳、碳捕集利用技术、污染协同治理等方面，提出安钢低碳工艺路线图。</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4</w:t>
            </w:r>
            <w:r>
              <w:rPr>
                <w:rFonts w:ascii="仿宋_GB2312" w:eastAsia="仿宋_GB2312" w:hAnsi="宋体" w:cs="黑体" w:hint="eastAsia"/>
                <w:sz w:val="24"/>
              </w:rPr>
              <w:t>、企业开展清洁生产工作在节能、降耗、减污、增效、改进管理方面的成果</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1</w:t>
            </w:r>
            <w:r>
              <w:rPr>
                <w:rFonts w:ascii="仿宋_GB2312" w:eastAsia="仿宋_GB2312" w:hAnsi="宋体" w:cs="黑体" w:hint="eastAsia"/>
                <w:sz w:val="24"/>
              </w:rPr>
              <w:t>）</w:t>
            </w:r>
            <w:r>
              <w:rPr>
                <w:rFonts w:ascii="仿宋_GB2312" w:eastAsia="仿宋_GB2312" w:hAnsi="宋体" w:cs="黑体" w:hint="eastAsia"/>
                <w:sz w:val="24"/>
              </w:rPr>
              <w:t>淘汰落后产能</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近年来为响应国家产业调整的号召，</w:t>
            </w:r>
            <w:r>
              <w:rPr>
                <w:rFonts w:ascii="仿宋_GB2312" w:eastAsia="仿宋_GB2312" w:hAnsi="宋体" w:cs="黑体" w:hint="eastAsia"/>
                <w:sz w:val="24"/>
              </w:rPr>
              <w:t>安钢</w:t>
            </w:r>
            <w:r>
              <w:rPr>
                <w:rFonts w:ascii="仿宋_GB2312" w:eastAsia="仿宋_GB2312" w:hAnsi="宋体" w:cs="黑体" w:hint="eastAsia"/>
                <w:sz w:val="24"/>
              </w:rPr>
              <w:t>2019</w:t>
            </w:r>
            <w:r>
              <w:rPr>
                <w:rFonts w:ascii="仿宋_GB2312" w:eastAsia="仿宋_GB2312" w:hAnsi="宋体" w:cs="黑体"/>
                <w:sz w:val="24"/>
              </w:rPr>
              <w:t>年通过结构调整两座</w:t>
            </w:r>
            <w:r>
              <w:rPr>
                <w:rFonts w:ascii="仿宋_GB2312" w:eastAsia="仿宋_GB2312" w:hAnsi="宋体" w:cs="黑体" w:hint="eastAsia"/>
                <w:sz w:val="24"/>
              </w:rPr>
              <w:t>450</w:t>
            </w:r>
            <w:r>
              <w:rPr>
                <w:rFonts w:ascii="仿宋_GB2312" w:eastAsia="仿宋_GB2312" w:hAnsi="宋体" w:cs="黑体"/>
                <w:sz w:val="24"/>
              </w:rPr>
              <w:t>立方米的小高炉因产能置换不再启用</w:t>
            </w:r>
            <w:r>
              <w:rPr>
                <w:rFonts w:ascii="仿宋_GB2312" w:eastAsia="仿宋_GB2312" w:hAnsi="宋体" w:cs="黑体" w:hint="eastAsia"/>
                <w:sz w:val="24"/>
              </w:rPr>
              <w:t>；</w:t>
            </w:r>
            <w:r>
              <w:rPr>
                <w:rFonts w:ascii="仿宋_GB2312" w:eastAsia="仿宋_GB2312" w:hAnsi="宋体" w:cs="黑体"/>
                <w:sz w:val="24"/>
              </w:rPr>
              <w:t>并于</w:t>
            </w:r>
            <w:r>
              <w:rPr>
                <w:rFonts w:ascii="仿宋_GB2312" w:eastAsia="仿宋_GB2312" w:hAnsi="宋体" w:cs="黑体" w:hint="eastAsia"/>
                <w:sz w:val="24"/>
              </w:rPr>
              <w:t>2019</w:t>
            </w:r>
            <w:r>
              <w:rPr>
                <w:rFonts w:ascii="仿宋_GB2312" w:eastAsia="仿宋_GB2312" w:hAnsi="宋体" w:cs="黑体"/>
                <w:sz w:val="24"/>
              </w:rPr>
              <w:t>年底取消了第二炼钢厂，其下属</w:t>
            </w:r>
            <w:r>
              <w:rPr>
                <w:rFonts w:ascii="仿宋_GB2312" w:eastAsia="仿宋_GB2312" w:hAnsi="宋体" w:cs="黑体"/>
                <w:sz w:val="24"/>
              </w:rPr>
              <w:t>3</w:t>
            </w:r>
            <w:r>
              <w:rPr>
                <w:rFonts w:ascii="仿宋_GB2312" w:eastAsia="仿宋_GB2312" w:hAnsi="宋体" w:cs="黑体"/>
                <w:sz w:val="24"/>
              </w:rPr>
              <w:t>座</w:t>
            </w:r>
            <w:r>
              <w:rPr>
                <w:rFonts w:ascii="仿宋_GB2312" w:eastAsia="仿宋_GB2312" w:hAnsi="宋体" w:cs="黑体" w:hint="eastAsia"/>
                <w:sz w:val="24"/>
              </w:rPr>
              <w:t>35</w:t>
            </w:r>
            <w:r>
              <w:rPr>
                <w:rFonts w:ascii="仿宋_GB2312" w:eastAsia="仿宋_GB2312" w:hAnsi="宋体" w:cs="黑体"/>
                <w:sz w:val="24"/>
              </w:rPr>
              <w:t>吨小转炉因产能置换不再启用</w:t>
            </w:r>
            <w:r>
              <w:rPr>
                <w:rFonts w:ascii="仿宋_GB2312" w:eastAsia="仿宋_GB2312" w:hAnsi="宋体" w:cs="黑体" w:hint="eastAsia"/>
                <w:sz w:val="24"/>
              </w:rPr>
              <w:t>；</w:t>
            </w:r>
            <w:r>
              <w:rPr>
                <w:rFonts w:ascii="仿宋_GB2312" w:eastAsia="仿宋_GB2312" w:hAnsi="宋体" w:cs="黑体" w:hint="eastAsia"/>
                <w:sz w:val="24"/>
              </w:rPr>
              <w:t>后又于</w:t>
            </w:r>
            <w:r>
              <w:rPr>
                <w:rFonts w:ascii="仿宋_GB2312" w:eastAsia="仿宋_GB2312" w:hAnsi="宋体" w:cs="黑体" w:hint="eastAsia"/>
                <w:sz w:val="24"/>
              </w:rPr>
              <w:t>2020</w:t>
            </w:r>
            <w:r>
              <w:rPr>
                <w:rFonts w:ascii="仿宋_GB2312" w:eastAsia="仿宋_GB2312" w:hAnsi="宋体" w:cs="黑体" w:hint="eastAsia"/>
                <w:sz w:val="24"/>
              </w:rPr>
              <w:t>年</w:t>
            </w:r>
            <w:r>
              <w:rPr>
                <w:rFonts w:ascii="仿宋_GB2312" w:eastAsia="仿宋_GB2312" w:hAnsi="宋体" w:cs="黑体" w:hint="eastAsia"/>
                <w:sz w:val="24"/>
              </w:rPr>
              <w:t>6</w:t>
            </w:r>
            <w:r>
              <w:rPr>
                <w:rFonts w:ascii="仿宋_GB2312" w:eastAsia="仿宋_GB2312" w:hAnsi="宋体" w:cs="黑体" w:hint="eastAsia"/>
                <w:sz w:val="24"/>
              </w:rPr>
              <w:t>月底关停</w:t>
            </w:r>
            <w:r>
              <w:rPr>
                <w:rFonts w:ascii="仿宋_GB2312" w:eastAsia="仿宋_GB2312" w:hAnsi="宋体" w:cs="黑体" w:hint="eastAsia"/>
                <w:sz w:val="24"/>
              </w:rPr>
              <w:t>2</w:t>
            </w:r>
            <w:r>
              <w:rPr>
                <w:rFonts w:ascii="仿宋_GB2312" w:eastAsia="仿宋_GB2312" w:hAnsi="宋体" w:cs="黑体" w:hint="eastAsia"/>
                <w:sz w:val="24"/>
              </w:rPr>
              <w:t>座</w:t>
            </w:r>
            <w:r>
              <w:rPr>
                <w:rFonts w:ascii="仿宋_GB2312" w:eastAsia="仿宋_GB2312" w:hAnsi="宋体" w:cs="黑体" w:hint="eastAsia"/>
                <w:sz w:val="24"/>
              </w:rPr>
              <w:t>4.3</w:t>
            </w:r>
            <w:r>
              <w:rPr>
                <w:rFonts w:ascii="仿宋_GB2312" w:eastAsia="仿宋_GB2312" w:hAnsi="宋体" w:cs="黑体" w:hint="eastAsia"/>
                <w:sz w:val="24"/>
              </w:rPr>
              <w:t>米焦炉。</w:t>
            </w:r>
            <w:r>
              <w:rPr>
                <w:rFonts w:ascii="仿宋_GB2312" w:eastAsia="仿宋_GB2312" w:hAnsi="宋体" w:cs="黑体"/>
                <w:sz w:val="24"/>
              </w:rPr>
              <w:t>通过落后装备的陆续关停，安钢公司不再受装备水平的制约，从而使整体装备及资源能源消耗水平得到了提高。</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w:t>
            </w:r>
            <w:r>
              <w:rPr>
                <w:rFonts w:ascii="仿宋_GB2312" w:eastAsia="仿宋_GB2312" w:hAnsi="宋体" w:cs="黑体" w:hint="eastAsia"/>
                <w:sz w:val="24"/>
              </w:rPr>
              <w:t>节能减排成果</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 xml:space="preserve"> </w:t>
            </w:r>
            <w:r>
              <w:rPr>
                <w:rFonts w:ascii="仿宋_GB2312" w:eastAsia="仿宋_GB2312" w:hAnsi="宋体" w:cs="黑体" w:hint="eastAsia"/>
                <w:sz w:val="24"/>
              </w:rPr>
              <w:t>通过</w:t>
            </w:r>
            <w:r>
              <w:rPr>
                <w:rFonts w:ascii="仿宋_GB2312" w:eastAsia="仿宋_GB2312" w:hAnsi="宋体" w:cs="黑体" w:hint="eastAsia"/>
                <w:sz w:val="24"/>
              </w:rPr>
              <w:t>一系列</w:t>
            </w:r>
            <w:r>
              <w:rPr>
                <w:rFonts w:ascii="仿宋_GB2312" w:eastAsia="仿宋_GB2312" w:hAnsi="宋体" w:cs="黑体" w:hint="eastAsia"/>
                <w:sz w:val="24"/>
              </w:rPr>
              <w:t>节能减排</w:t>
            </w:r>
            <w:r>
              <w:rPr>
                <w:rFonts w:ascii="仿宋_GB2312" w:eastAsia="仿宋_GB2312" w:hAnsi="宋体" w:cs="黑体" w:hint="eastAsia"/>
                <w:sz w:val="24"/>
              </w:rPr>
              <w:t>工程的实施投运，进一步提高了安钢各车间工段能耗及污染物控制水平，进一步使安钢近年来的能源环保投入成果得以巩固，从而提升了自身的清洁生产水平，</w:t>
            </w:r>
            <w:r>
              <w:rPr>
                <w:rFonts w:eastAsia="仿宋_GB2312"/>
                <w:sz w:val="24"/>
              </w:rPr>
              <w:t>各工序指标均达到国内清洁生产</w:t>
            </w:r>
            <w:r>
              <w:rPr>
                <w:rFonts w:eastAsia="仿宋_GB2312" w:hint="eastAsia"/>
                <w:sz w:val="24"/>
              </w:rPr>
              <w:t>领先</w:t>
            </w:r>
            <w:r>
              <w:rPr>
                <w:rFonts w:eastAsia="仿宋_GB2312"/>
                <w:sz w:val="24"/>
              </w:rPr>
              <w:t>水平</w:t>
            </w:r>
            <w:r>
              <w:rPr>
                <w:rFonts w:eastAsia="仿宋_GB2312" w:hint="eastAsia"/>
                <w:sz w:val="24"/>
              </w:rPr>
              <w:t>。</w:t>
            </w:r>
            <w:r>
              <w:rPr>
                <w:rFonts w:ascii="仿宋_GB2312" w:eastAsia="仿宋_GB2312" w:hAnsi="宋体" w:cs="黑体" w:hint="eastAsia"/>
                <w:sz w:val="24"/>
              </w:rPr>
              <w:t>2020</w:t>
            </w:r>
            <w:r>
              <w:rPr>
                <w:rFonts w:ascii="仿宋_GB2312" w:eastAsia="仿宋_GB2312" w:hAnsi="宋体" w:cs="黑体" w:hint="eastAsia"/>
                <w:sz w:val="24"/>
              </w:rPr>
              <w:t>年</w:t>
            </w:r>
            <w:r>
              <w:rPr>
                <w:rFonts w:ascii="仿宋_GB2312" w:eastAsia="仿宋_GB2312" w:hAnsi="宋体" w:cs="黑体" w:hint="eastAsia"/>
                <w:sz w:val="24"/>
              </w:rPr>
              <w:t>9</w:t>
            </w:r>
            <w:r>
              <w:rPr>
                <w:rFonts w:ascii="仿宋_GB2312" w:eastAsia="仿宋_GB2312" w:hAnsi="宋体" w:cs="黑体" w:hint="eastAsia"/>
                <w:sz w:val="24"/>
              </w:rPr>
              <w:t>月</w:t>
            </w:r>
            <w:r>
              <w:rPr>
                <w:rFonts w:ascii="仿宋_GB2312" w:eastAsia="仿宋_GB2312" w:hAnsi="宋体" w:cs="黑体" w:hint="eastAsia"/>
                <w:sz w:val="24"/>
              </w:rPr>
              <w:t>安</w:t>
            </w:r>
            <w:r>
              <w:rPr>
                <w:rFonts w:ascii="仿宋_GB2312" w:eastAsia="仿宋_GB2312" w:hAnsi="宋体" w:cs="黑体" w:hint="eastAsia"/>
                <w:sz w:val="24"/>
              </w:rPr>
              <w:t>钢</w:t>
            </w:r>
            <w:r>
              <w:rPr>
                <w:rFonts w:ascii="仿宋_GB2312" w:eastAsia="仿宋_GB2312" w:hAnsi="宋体" w:cs="黑体" w:hint="eastAsia"/>
                <w:sz w:val="24"/>
              </w:rPr>
              <w:t>超低排放改造完成后，吨钢污染物排放量大幅下降。</w:t>
            </w:r>
            <w:r>
              <w:rPr>
                <w:rFonts w:ascii="仿宋_GB2312" w:eastAsia="仿宋_GB2312" w:hAnsi="宋体" w:cs="黑体" w:hint="eastAsia"/>
                <w:sz w:val="24"/>
              </w:rPr>
              <w:t>目前，吨钢污染物排放量</w:t>
            </w:r>
            <w:r>
              <w:rPr>
                <w:rFonts w:ascii="仿宋_GB2312" w:eastAsia="仿宋_GB2312" w:hAnsi="宋体" w:cs="黑体" w:hint="eastAsia"/>
                <w:sz w:val="24"/>
              </w:rPr>
              <w:t>与</w:t>
            </w:r>
            <w:r>
              <w:rPr>
                <w:rFonts w:ascii="仿宋_GB2312" w:eastAsia="仿宋_GB2312" w:hAnsi="宋体" w:cs="黑体" w:hint="eastAsia"/>
                <w:sz w:val="24"/>
              </w:rPr>
              <w:t>2018</w:t>
            </w:r>
            <w:r>
              <w:rPr>
                <w:rFonts w:ascii="仿宋_GB2312" w:eastAsia="仿宋_GB2312" w:hAnsi="宋体" w:cs="黑体" w:hint="eastAsia"/>
                <w:sz w:val="24"/>
              </w:rPr>
              <w:t>年</w:t>
            </w:r>
            <w:r>
              <w:rPr>
                <w:rFonts w:ascii="仿宋_GB2312" w:eastAsia="仿宋_GB2312" w:hAnsi="宋体" w:cs="黑体" w:hint="eastAsia"/>
                <w:sz w:val="24"/>
              </w:rPr>
              <w:t>相比，颗粒物排放量由</w:t>
            </w:r>
            <w:r>
              <w:rPr>
                <w:rFonts w:ascii="仿宋_GB2312" w:eastAsia="仿宋_GB2312" w:hAnsi="宋体" w:cs="黑体" w:hint="eastAsia"/>
                <w:sz w:val="24"/>
              </w:rPr>
              <w:t>0.5</w:t>
            </w:r>
            <w:r>
              <w:rPr>
                <w:rFonts w:ascii="仿宋_GB2312" w:eastAsia="仿宋_GB2312" w:hAnsi="宋体" w:cs="黑体" w:hint="eastAsia"/>
                <w:sz w:val="24"/>
              </w:rPr>
              <w:t>1</w:t>
            </w:r>
            <w:r>
              <w:rPr>
                <w:rFonts w:ascii="仿宋_GB2312" w:eastAsia="仿宋_GB2312" w:hAnsi="宋体" w:cs="黑体" w:hint="eastAsia"/>
                <w:sz w:val="24"/>
              </w:rPr>
              <w:t>kg</w:t>
            </w:r>
            <w:r>
              <w:rPr>
                <w:rFonts w:ascii="仿宋_GB2312" w:eastAsia="仿宋_GB2312" w:hAnsi="宋体" w:cs="黑体" w:hint="eastAsia"/>
                <w:sz w:val="24"/>
              </w:rPr>
              <w:t>下降到</w:t>
            </w:r>
            <w:r>
              <w:rPr>
                <w:rFonts w:ascii="仿宋_GB2312" w:eastAsia="仿宋_GB2312" w:hAnsi="宋体" w:cs="黑体" w:hint="eastAsia"/>
                <w:sz w:val="24"/>
              </w:rPr>
              <w:t>0.</w:t>
            </w:r>
            <w:r>
              <w:rPr>
                <w:rFonts w:ascii="仿宋_GB2312" w:eastAsia="仿宋_GB2312" w:hAnsi="宋体" w:cs="黑体" w:hint="eastAsia"/>
                <w:sz w:val="24"/>
              </w:rPr>
              <w:t>39</w:t>
            </w:r>
            <w:r>
              <w:rPr>
                <w:rFonts w:ascii="仿宋_GB2312" w:eastAsia="仿宋_GB2312" w:hAnsi="宋体" w:cs="黑体" w:hint="eastAsia"/>
                <w:sz w:val="24"/>
              </w:rPr>
              <w:t>kg</w:t>
            </w:r>
            <w:r>
              <w:rPr>
                <w:rFonts w:ascii="仿宋_GB2312" w:eastAsia="仿宋_GB2312" w:hAnsi="宋体" w:cs="黑体" w:hint="eastAsia"/>
                <w:sz w:val="24"/>
              </w:rPr>
              <w:t>，下降比例</w:t>
            </w:r>
            <w:r>
              <w:rPr>
                <w:rFonts w:ascii="仿宋_GB2312" w:eastAsia="仿宋_GB2312" w:hAnsi="宋体" w:cs="黑体" w:hint="eastAsia"/>
                <w:sz w:val="24"/>
              </w:rPr>
              <w:t>24</w:t>
            </w:r>
            <w:r>
              <w:rPr>
                <w:rFonts w:ascii="仿宋_GB2312" w:eastAsia="仿宋_GB2312" w:hAnsi="宋体" w:cs="黑体" w:hint="eastAsia"/>
                <w:sz w:val="24"/>
              </w:rPr>
              <w:t>%</w:t>
            </w:r>
            <w:r>
              <w:rPr>
                <w:rFonts w:ascii="仿宋_GB2312" w:eastAsia="仿宋_GB2312" w:hAnsi="宋体" w:cs="黑体" w:hint="eastAsia"/>
                <w:sz w:val="24"/>
              </w:rPr>
              <w:t>；二氧化硫排放量由</w:t>
            </w:r>
            <w:r>
              <w:rPr>
                <w:rFonts w:ascii="仿宋_GB2312" w:eastAsia="仿宋_GB2312" w:hAnsi="宋体" w:cs="黑体" w:hint="eastAsia"/>
                <w:sz w:val="24"/>
              </w:rPr>
              <w:t>0.</w:t>
            </w:r>
            <w:r>
              <w:rPr>
                <w:rFonts w:ascii="仿宋_GB2312" w:eastAsia="仿宋_GB2312" w:hAnsi="宋体" w:cs="黑体" w:hint="eastAsia"/>
                <w:sz w:val="24"/>
              </w:rPr>
              <w:t>30</w:t>
            </w:r>
            <w:r>
              <w:rPr>
                <w:rFonts w:ascii="仿宋_GB2312" w:eastAsia="仿宋_GB2312" w:hAnsi="宋体" w:cs="黑体" w:hint="eastAsia"/>
                <w:sz w:val="24"/>
              </w:rPr>
              <w:t>kg</w:t>
            </w:r>
            <w:r>
              <w:rPr>
                <w:rFonts w:ascii="仿宋_GB2312" w:eastAsia="仿宋_GB2312" w:hAnsi="宋体" w:cs="黑体" w:hint="eastAsia"/>
                <w:sz w:val="24"/>
              </w:rPr>
              <w:t>下降到</w:t>
            </w:r>
            <w:r>
              <w:rPr>
                <w:rFonts w:ascii="仿宋_GB2312" w:eastAsia="仿宋_GB2312" w:hAnsi="宋体" w:cs="黑体" w:hint="eastAsia"/>
                <w:sz w:val="24"/>
              </w:rPr>
              <w:t>0.</w:t>
            </w:r>
            <w:r>
              <w:rPr>
                <w:rFonts w:ascii="仿宋_GB2312" w:eastAsia="仿宋_GB2312" w:hAnsi="宋体" w:cs="黑体" w:hint="eastAsia"/>
                <w:sz w:val="24"/>
              </w:rPr>
              <w:t>09</w:t>
            </w:r>
            <w:r>
              <w:rPr>
                <w:rFonts w:ascii="仿宋_GB2312" w:eastAsia="仿宋_GB2312" w:hAnsi="宋体" w:cs="黑体" w:hint="eastAsia"/>
                <w:sz w:val="24"/>
              </w:rPr>
              <w:t>kg</w:t>
            </w:r>
            <w:r>
              <w:rPr>
                <w:rFonts w:ascii="仿宋_GB2312" w:eastAsia="仿宋_GB2312" w:hAnsi="宋体" w:cs="黑体" w:hint="eastAsia"/>
                <w:sz w:val="24"/>
              </w:rPr>
              <w:t>，下降比例</w:t>
            </w:r>
            <w:r>
              <w:rPr>
                <w:rFonts w:ascii="仿宋_GB2312" w:eastAsia="仿宋_GB2312" w:hAnsi="宋体" w:cs="黑体" w:hint="eastAsia"/>
                <w:sz w:val="24"/>
              </w:rPr>
              <w:t>70</w:t>
            </w:r>
            <w:r>
              <w:rPr>
                <w:rFonts w:ascii="仿宋_GB2312" w:eastAsia="仿宋_GB2312" w:hAnsi="宋体" w:cs="黑体" w:hint="eastAsia"/>
                <w:sz w:val="24"/>
              </w:rPr>
              <w:t>%</w:t>
            </w:r>
            <w:r>
              <w:rPr>
                <w:rFonts w:ascii="仿宋_GB2312" w:eastAsia="仿宋_GB2312" w:hAnsi="宋体" w:cs="黑体" w:hint="eastAsia"/>
                <w:sz w:val="24"/>
              </w:rPr>
              <w:t>；氮氧化物排放量由</w:t>
            </w:r>
            <w:r>
              <w:rPr>
                <w:rFonts w:ascii="仿宋_GB2312" w:eastAsia="仿宋_GB2312" w:hAnsi="宋体" w:cs="黑体" w:hint="eastAsia"/>
                <w:sz w:val="24"/>
              </w:rPr>
              <w:t>0.71</w:t>
            </w:r>
            <w:r>
              <w:rPr>
                <w:rFonts w:ascii="仿宋_GB2312" w:eastAsia="仿宋_GB2312" w:hAnsi="宋体" w:cs="黑体" w:hint="eastAsia"/>
                <w:sz w:val="24"/>
              </w:rPr>
              <w:t>kg</w:t>
            </w:r>
            <w:r>
              <w:rPr>
                <w:rFonts w:ascii="仿宋_GB2312" w:eastAsia="仿宋_GB2312" w:hAnsi="宋体" w:cs="黑体" w:hint="eastAsia"/>
                <w:sz w:val="24"/>
              </w:rPr>
              <w:t>下降到</w:t>
            </w:r>
            <w:r>
              <w:rPr>
                <w:rFonts w:ascii="仿宋_GB2312" w:eastAsia="仿宋_GB2312" w:hAnsi="宋体" w:cs="黑体" w:hint="eastAsia"/>
                <w:sz w:val="24"/>
              </w:rPr>
              <w:t>0.3</w:t>
            </w:r>
            <w:r>
              <w:rPr>
                <w:rFonts w:ascii="仿宋_GB2312" w:eastAsia="仿宋_GB2312" w:hAnsi="宋体" w:cs="黑体" w:hint="eastAsia"/>
                <w:sz w:val="24"/>
              </w:rPr>
              <w:t>3</w:t>
            </w:r>
            <w:r>
              <w:rPr>
                <w:rFonts w:ascii="仿宋_GB2312" w:eastAsia="仿宋_GB2312" w:hAnsi="宋体" w:cs="黑体" w:hint="eastAsia"/>
                <w:sz w:val="24"/>
              </w:rPr>
              <w:t>kg</w:t>
            </w:r>
            <w:r>
              <w:rPr>
                <w:rFonts w:ascii="仿宋_GB2312" w:eastAsia="仿宋_GB2312" w:hAnsi="宋体" w:cs="黑体" w:hint="eastAsia"/>
                <w:sz w:val="24"/>
              </w:rPr>
              <w:t>，下降比例</w:t>
            </w:r>
            <w:r>
              <w:rPr>
                <w:rFonts w:ascii="仿宋_GB2312" w:eastAsia="仿宋_GB2312" w:hAnsi="宋体" w:cs="黑体" w:hint="eastAsia"/>
                <w:sz w:val="24"/>
              </w:rPr>
              <w:t>54</w:t>
            </w:r>
            <w:r>
              <w:rPr>
                <w:rFonts w:ascii="仿宋_GB2312" w:eastAsia="仿宋_GB2312" w:hAnsi="宋体" w:cs="黑体" w:hint="eastAsia"/>
                <w:sz w:val="24"/>
              </w:rPr>
              <w:t>%</w:t>
            </w:r>
            <w:r>
              <w:rPr>
                <w:rFonts w:ascii="仿宋_GB2312" w:eastAsia="仿宋_GB2312" w:hAnsi="宋体" w:cs="黑体" w:hint="eastAsia"/>
                <w:sz w:val="24"/>
              </w:rPr>
              <w:t>。</w:t>
            </w:r>
            <w:r>
              <w:rPr>
                <w:rFonts w:ascii="仿宋_GB2312" w:eastAsia="仿宋_GB2312" w:hAnsi="宋体" w:cs="黑体" w:hint="eastAsia"/>
                <w:sz w:val="24"/>
              </w:rPr>
              <w:t>与</w:t>
            </w:r>
            <w:r>
              <w:rPr>
                <w:rFonts w:ascii="仿宋_GB2312" w:eastAsia="仿宋_GB2312" w:hAnsi="宋体" w:cs="黑体" w:hint="eastAsia"/>
                <w:sz w:val="24"/>
              </w:rPr>
              <w:t>2018</w:t>
            </w:r>
            <w:r>
              <w:rPr>
                <w:rFonts w:ascii="仿宋_GB2312" w:eastAsia="仿宋_GB2312" w:hAnsi="宋体" w:cs="黑体" w:hint="eastAsia"/>
                <w:sz w:val="24"/>
              </w:rPr>
              <w:t>年相比，自发电比例同比提高</w:t>
            </w:r>
            <w:r>
              <w:rPr>
                <w:rFonts w:ascii="仿宋_GB2312" w:eastAsia="仿宋_GB2312" w:hAnsi="宋体" w:cs="黑体" w:hint="eastAsia"/>
                <w:sz w:val="24"/>
              </w:rPr>
              <w:t>8.17</w:t>
            </w:r>
            <w:r>
              <w:rPr>
                <w:rFonts w:ascii="仿宋_GB2312" w:eastAsia="仿宋_GB2312" w:hAnsi="宋体" w:cs="黑体" w:hint="eastAsia"/>
                <w:sz w:val="24"/>
              </w:rPr>
              <w:t>个百分点；</w:t>
            </w:r>
            <w:r>
              <w:rPr>
                <w:rFonts w:ascii="仿宋_GB2312" w:eastAsia="仿宋_GB2312" w:hAnsi="宋体" w:cs="黑体" w:hint="eastAsia"/>
                <w:sz w:val="24"/>
              </w:rPr>
              <w:t>2023</w:t>
            </w:r>
            <w:r>
              <w:rPr>
                <w:rFonts w:ascii="仿宋_GB2312" w:eastAsia="仿宋_GB2312" w:hAnsi="宋体" w:cs="黑体" w:hint="eastAsia"/>
                <w:sz w:val="24"/>
              </w:rPr>
              <w:t>年，安钢炼焦工序能耗</w:t>
            </w:r>
            <w:r>
              <w:rPr>
                <w:rFonts w:ascii="仿宋_GB2312" w:eastAsia="仿宋_GB2312" w:hAnsi="宋体" w:cs="黑体" w:hint="eastAsia"/>
                <w:sz w:val="24"/>
              </w:rPr>
              <w:t>101.67kgce/t,</w:t>
            </w:r>
            <w:r>
              <w:rPr>
                <w:rFonts w:ascii="仿宋_GB2312" w:eastAsia="仿宋_GB2312" w:hAnsi="宋体" w:cs="黑体" w:hint="eastAsia"/>
                <w:sz w:val="24"/>
              </w:rPr>
              <w:t>烧结工序能耗</w:t>
            </w:r>
            <w:r>
              <w:rPr>
                <w:rFonts w:ascii="仿宋_GB2312" w:eastAsia="仿宋_GB2312" w:hAnsi="宋体" w:cs="黑体" w:hint="eastAsia"/>
                <w:sz w:val="24"/>
              </w:rPr>
              <w:t>44.64kgce/t,</w:t>
            </w:r>
            <w:r>
              <w:rPr>
                <w:rFonts w:ascii="仿宋_GB2312" w:eastAsia="仿宋_GB2312" w:hAnsi="宋体" w:cs="黑体" w:hint="eastAsia"/>
                <w:sz w:val="24"/>
              </w:rPr>
              <w:t>炼铁工序能耗</w:t>
            </w:r>
            <w:r>
              <w:rPr>
                <w:rFonts w:ascii="仿宋_GB2312" w:eastAsia="仿宋_GB2312" w:hAnsi="宋体" w:cs="黑体" w:hint="eastAsia"/>
                <w:sz w:val="24"/>
              </w:rPr>
              <w:t>352.64kgce/t,</w:t>
            </w:r>
            <w:r>
              <w:rPr>
                <w:rFonts w:ascii="仿宋_GB2312" w:eastAsia="仿宋_GB2312" w:hAnsi="宋体" w:cs="黑体" w:hint="eastAsia"/>
                <w:sz w:val="24"/>
              </w:rPr>
              <w:t>转炉炼钢工序能耗－</w:t>
            </w:r>
            <w:r>
              <w:rPr>
                <w:rFonts w:ascii="仿宋_GB2312" w:eastAsia="仿宋_GB2312" w:hAnsi="宋体" w:cs="黑体" w:hint="eastAsia"/>
                <w:sz w:val="24"/>
              </w:rPr>
              <w:t>30.48kgce/t,</w:t>
            </w:r>
            <w:r>
              <w:rPr>
                <w:rFonts w:ascii="仿宋_GB2312" w:eastAsia="仿宋_GB2312" w:hAnsi="宋体" w:cs="黑体" w:hint="eastAsia"/>
                <w:sz w:val="24"/>
              </w:rPr>
              <w:t>全部达到能耗限额标准的先进值，</w:t>
            </w:r>
            <w:r>
              <w:rPr>
                <w:rFonts w:ascii="仿宋_GB2312" w:eastAsia="仿宋_GB2312" w:hAnsi="宋体" w:cs="黑体" w:hint="eastAsia"/>
                <w:sz w:val="24"/>
              </w:rPr>
              <w:t>2022</w:t>
            </w:r>
            <w:r>
              <w:rPr>
                <w:rFonts w:ascii="仿宋_GB2312" w:eastAsia="仿宋_GB2312" w:hAnsi="宋体" w:cs="黑体" w:hint="eastAsia"/>
                <w:sz w:val="24"/>
              </w:rPr>
              <w:t>年</w:t>
            </w:r>
            <w:r>
              <w:rPr>
                <w:rFonts w:ascii="仿宋_GB2312" w:eastAsia="仿宋_GB2312" w:hAnsi="宋体" w:cs="黑体" w:hint="eastAsia"/>
                <w:sz w:val="24"/>
              </w:rPr>
              <w:t>12</w:t>
            </w:r>
            <w:r>
              <w:rPr>
                <w:rFonts w:ascii="仿宋_GB2312" w:eastAsia="仿宋_GB2312" w:hAnsi="宋体" w:cs="黑体" w:hint="eastAsia"/>
                <w:sz w:val="24"/>
              </w:rPr>
              <w:t>月，被中钢协授予“双碳最佳实践能效标杆示范厂培育企业”，全面推动极致能效达标杆。</w:t>
            </w:r>
          </w:p>
          <w:p w:rsidR="0041656F" w:rsidRDefault="00673AEA">
            <w:pPr>
              <w:ind w:firstLineChars="200" w:firstLine="480"/>
              <w:rPr>
                <w:rFonts w:ascii="仿宋_GB2312" w:eastAsia="仿宋_GB2312" w:hAnsi="宋体" w:cs="黑体"/>
                <w:color w:val="FF0000"/>
                <w:sz w:val="24"/>
              </w:rPr>
            </w:pPr>
            <w:r>
              <w:rPr>
                <w:rFonts w:ascii="仿宋_GB2312" w:eastAsia="仿宋_GB2312" w:hAnsi="宋体" w:cs="黑体" w:hint="eastAsia"/>
                <w:sz w:val="24"/>
              </w:rPr>
              <w:t>安钢在生产与发展过程中，严格执行国家产业政策和环保法律法规，坚持节约发展、清洁发展、安全发展的科学发展观，全过程、全方位减少和控制污染物产生与排放，大力发展循环经</w:t>
            </w:r>
            <w:r>
              <w:rPr>
                <w:rFonts w:ascii="仿宋_GB2312" w:eastAsia="仿宋_GB2312" w:hAnsi="宋体" w:cs="黑体" w:hint="eastAsia"/>
                <w:sz w:val="24"/>
              </w:rPr>
              <w:t>济，推行清洁生产。安钢</w:t>
            </w:r>
            <w:r>
              <w:rPr>
                <w:rFonts w:ascii="仿宋_GB2312" w:eastAsia="仿宋_GB2312" w:hAnsi="宋体" w:cs="黑体" w:hint="eastAsia"/>
                <w:sz w:val="24"/>
              </w:rPr>
              <w:t>节能减排</w:t>
            </w:r>
            <w:r>
              <w:rPr>
                <w:rFonts w:ascii="仿宋_GB2312" w:eastAsia="仿宋_GB2312" w:hAnsi="宋体" w:cs="黑体" w:hint="eastAsia"/>
                <w:sz w:val="24"/>
              </w:rPr>
              <w:t>工作得到各级政府高度认可，多次荣获全国环境保护先进企业、全国综合利用先进企业</w:t>
            </w:r>
            <w:r>
              <w:rPr>
                <w:rFonts w:ascii="仿宋_GB2312" w:eastAsia="仿宋_GB2312" w:hAnsi="宋体" w:cs="黑体" w:hint="eastAsia"/>
                <w:sz w:val="24"/>
              </w:rPr>
              <w:t>、</w:t>
            </w:r>
            <w:r>
              <w:rPr>
                <w:rFonts w:ascii="仿宋_GB2312" w:eastAsia="仿宋_GB2312" w:hAnsi="宋体" w:cs="黑体" w:hint="eastAsia"/>
                <w:sz w:val="24"/>
              </w:rPr>
              <w:t>全国节能先进企业</w:t>
            </w:r>
            <w:r>
              <w:rPr>
                <w:rFonts w:ascii="仿宋_GB2312" w:eastAsia="仿宋_GB2312" w:hAnsi="宋体" w:cs="黑体" w:hint="eastAsia"/>
                <w:sz w:val="24"/>
              </w:rPr>
              <w:t>等荣誉称号。</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三、环境友好企业创建方面</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、与国家相关法律、法规、政策的符合性</w:t>
            </w:r>
          </w:p>
          <w:p w:rsidR="0041656F" w:rsidRDefault="00673AEA">
            <w:pPr>
              <w:ind w:firstLineChars="200" w:firstLine="480"/>
              <w:rPr>
                <w:rFonts w:ascii="仿宋_GB2312" w:eastAsia="仿宋_GB2312" w:hAnsi="宋体" w:cs="黑体"/>
                <w:sz w:val="24"/>
              </w:rPr>
            </w:pPr>
            <w:r>
              <w:rPr>
                <w:rFonts w:eastAsia="仿宋_GB2312" w:hint="eastAsia"/>
                <w:sz w:val="24"/>
              </w:rPr>
              <w:t>安阳钢铁</w:t>
            </w:r>
            <w:r>
              <w:rPr>
                <w:rFonts w:eastAsia="仿宋_GB2312" w:hint="eastAsia"/>
                <w:sz w:val="24"/>
              </w:rPr>
              <w:t>行业准入、超低排放、</w:t>
            </w:r>
            <w:r>
              <w:rPr>
                <w:rFonts w:eastAsia="仿宋_GB2312" w:hint="eastAsia"/>
                <w:sz w:val="24"/>
              </w:rPr>
              <w:t>能耗等</w:t>
            </w:r>
            <w:r>
              <w:rPr>
                <w:rFonts w:eastAsia="仿宋_GB2312" w:hint="eastAsia"/>
                <w:sz w:val="24"/>
              </w:rPr>
              <w:t>均满足国家相关</w:t>
            </w:r>
            <w:r>
              <w:rPr>
                <w:rFonts w:ascii="仿宋_GB2312" w:eastAsia="仿宋_GB2312" w:hAnsi="宋体" w:cs="黑体" w:hint="eastAsia"/>
                <w:sz w:val="24"/>
              </w:rPr>
              <w:t>法律、法规、政策</w:t>
            </w:r>
            <w:r>
              <w:rPr>
                <w:rFonts w:eastAsia="仿宋_GB2312" w:hint="eastAsia"/>
                <w:sz w:val="24"/>
              </w:rPr>
              <w:t>要求</w:t>
            </w:r>
            <w:r>
              <w:rPr>
                <w:rFonts w:eastAsia="仿宋_GB2312" w:hint="eastAsia"/>
                <w:sz w:val="24"/>
              </w:rPr>
              <w:t>。</w:t>
            </w:r>
          </w:p>
          <w:tbl>
            <w:tblPr>
              <w:tblW w:w="4996" w:type="pct"/>
              <w:tblInd w:w="5" w:type="dxa"/>
              <w:tblLayout w:type="fixed"/>
              <w:tblCellMar>
                <w:left w:w="0" w:type="dxa"/>
                <w:right w:w="0" w:type="dxa"/>
              </w:tblCellMar>
              <w:tblLook w:val="04A0" w:firstRow="1" w:lastRow="0" w:firstColumn="1" w:lastColumn="0" w:noHBand="0" w:noVBand="1"/>
            </w:tblPr>
            <w:tblGrid>
              <w:gridCol w:w="533"/>
              <w:gridCol w:w="4538"/>
              <w:gridCol w:w="3544"/>
              <w:gridCol w:w="613"/>
            </w:tblGrid>
            <w:tr w:rsidR="0041656F">
              <w:trPr>
                <w:trHeight w:val="23"/>
              </w:trPr>
              <w:tc>
                <w:tcPr>
                  <w:tcW w:w="289"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序号</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相关文件</w:t>
                  </w:r>
                </w:p>
              </w:tc>
              <w:tc>
                <w:tcPr>
                  <w:tcW w:w="191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实际情况</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是否</w:t>
                  </w:r>
                </w:p>
                <w:p w:rsidR="0041656F" w:rsidRDefault="00673AEA">
                  <w:pPr>
                    <w:spacing w:line="240" w:lineRule="exact"/>
                    <w:jc w:val="center"/>
                    <w:rPr>
                      <w:rFonts w:eastAsia="仿宋_GB2312"/>
                      <w:szCs w:val="21"/>
                    </w:rPr>
                  </w:pPr>
                  <w:r>
                    <w:rPr>
                      <w:rFonts w:eastAsia="仿宋_GB2312"/>
                      <w:szCs w:val="21"/>
                    </w:rPr>
                    <w:t>符合</w:t>
                  </w:r>
                </w:p>
              </w:tc>
            </w:tr>
            <w:tr w:rsidR="0041656F">
              <w:trPr>
                <w:trHeight w:val="605"/>
              </w:trPr>
              <w:tc>
                <w:tcPr>
                  <w:tcW w:w="2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1</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《产业结构调整指导目录（</w:t>
                  </w:r>
                  <w:r>
                    <w:rPr>
                      <w:rFonts w:eastAsia="仿宋_GB2312" w:hint="eastAsia"/>
                      <w:szCs w:val="21"/>
                    </w:rPr>
                    <w:t>2019</w:t>
                  </w:r>
                  <w:r>
                    <w:rPr>
                      <w:rFonts w:eastAsia="仿宋_GB2312" w:hint="eastAsia"/>
                      <w:szCs w:val="21"/>
                    </w:rPr>
                    <w:t>年本）》</w:t>
                  </w:r>
                  <w:r>
                    <w:rPr>
                      <w:rFonts w:eastAsia="仿宋_GB2312" w:hint="eastAsia"/>
                      <w:szCs w:val="21"/>
                    </w:rPr>
                    <w:t>（中华人民共和国国家发展和改革委员会令</w:t>
                  </w:r>
                  <w:r>
                    <w:rPr>
                      <w:rFonts w:eastAsia="仿宋_GB2312" w:hint="eastAsia"/>
                      <w:szCs w:val="21"/>
                    </w:rPr>
                    <w:t xml:space="preserve"> </w:t>
                  </w:r>
                  <w:r>
                    <w:rPr>
                      <w:rFonts w:eastAsia="仿宋_GB2312" w:hint="eastAsia"/>
                      <w:szCs w:val="21"/>
                    </w:rPr>
                    <w:t>第</w:t>
                  </w:r>
                  <w:r>
                    <w:rPr>
                      <w:rFonts w:eastAsia="仿宋_GB2312" w:hint="eastAsia"/>
                      <w:szCs w:val="21"/>
                    </w:rPr>
                    <w:t>29</w:t>
                  </w:r>
                  <w:r>
                    <w:rPr>
                      <w:rFonts w:eastAsia="仿宋_GB2312" w:hint="eastAsia"/>
                      <w:szCs w:val="21"/>
                    </w:rPr>
                    <w:t>号）</w:t>
                  </w:r>
                </w:p>
              </w:tc>
              <w:tc>
                <w:tcPr>
                  <w:tcW w:w="191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无淘汰类设备</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605"/>
              </w:trPr>
              <w:tc>
                <w:tcPr>
                  <w:tcW w:w="2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2</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《钢铁行业规范条件（</w:t>
                  </w:r>
                  <w:r>
                    <w:rPr>
                      <w:rFonts w:eastAsia="仿宋_GB2312" w:hint="eastAsia"/>
                      <w:szCs w:val="21"/>
                    </w:rPr>
                    <w:t>2015</w:t>
                  </w:r>
                  <w:r>
                    <w:rPr>
                      <w:rFonts w:eastAsia="仿宋_GB2312" w:hint="eastAsia"/>
                      <w:szCs w:val="21"/>
                    </w:rPr>
                    <w:t>年修订）》（工信部公告</w:t>
                  </w:r>
                  <w:r>
                    <w:rPr>
                      <w:rFonts w:eastAsia="仿宋_GB2312" w:hint="eastAsia"/>
                      <w:szCs w:val="21"/>
                    </w:rPr>
                    <w:t>2015</w:t>
                  </w:r>
                  <w:r>
                    <w:rPr>
                      <w:rFonts w:eastAsia="仿宋_GB2312" w:hint="eastAsia"/>
                      <w:szCs w:val="21"/>
                    </w:rPr>
                    <w:t>年第</w:t>
                  </w:r>
                  <w:r>
                    <w:rPr>
                      <w:rFonts w:eastAsia="仿宋_GB2312" w:hint="eastAsia"/>
                      <w:szCs w:val="21"/>
                    </w:rPr>
                    <w:t>35</w:t>
                  </w:r>
                  <w:r>
                    <w:rPr>
                      <w:rFonts w:eastAsia="仿宋_GB2312" w:hint="eastAsia"/>
                      <w:szCs w:val="21"/>
                    </w:rPr>
                    <w:t>号）</w:t>
                  </w:r>
                </w:p>
              </w:tc>
              <w:tc>
                <w:tcPr>
                  <w:tcW w:w="191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工艺与装备</w:t>
                  </w:r>
                  <w:r>
                    <w:rPr>
                      <w:rFonts w:eastAsia="仿宋_GB2312" w:hint="eastAsia"/>
                      <w:szCs w:val="21"/>
                    </w:rPr>
                    <w:t>、</w:t>
                  </w:r>
                  <w:r>
                    <w:rPr>
                      <w:rFonts w:eastAsia="仿宋_GB2312" w:hint="eastAsia"/>
                      <w:szCs w:val="21"/>
                    </w:rPr>
                    <w:t>环境保护、环境保护均满足要求</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568"/>
              </w:trPr>
              <w:tc>
                <w:tcPr>
                  <w:tcW w:w="2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3</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《钢铁产业发展政策》（国家发展改革委令</w:t>
                  </w:r>
                  <w:r>
                    <w:rPr>
                      <w:rFonts w:eastAsia="仿宋_GB2312" w:hint="eastAsia"/>
                      <w:szCs w:val="21"/>
                    </w:rPr>
                    <w:t>35</w:t>
                  </w:r>
                  <w:r>
                    <w:rPr>
                      <w:rFonts w:eastAsia="仿宋_GB2312" w:hint="eastAsia"/>
                      <w:szCs w:val="21"/>
                    </w:rPr>
                    <w:t>号）</w:t>
                  </w:r>
                </w:p>
              </w:tc>
              <w:tc>
                <w:tcPr>
                  <w:tcW w:w="191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szCs w:val="21"/>
                    </w:rPr>
                    <w:t>产业技术政策</w:t>
                  </w:r>
                  <w:r>
                    <w:rPr>
                      <w:rFonts w:eastAsia="仿宋_GB2312" w:hint="eastAsia"/>
                      <w:szCs w:val="21"/>
                    </w:rPr>
                    <w:t>满足要求</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638"/>
              </w:trPr>
              <w:tc>
                <w:tcPr>
                  <w:tcW w:w="2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4</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w:t>
                  </w:r>
                  <w:r>
                    <w:rPr>
                      <w:rFonts w:eastAsia="仿宋_GB2312"/>
                      <w:szCs w:val="21"/>
                    </w:rPr>
                    <w:t>关于促进钢铁工业高质量发展的指导意见</w:t>
                  </w:r>
                  <w:r>
                    <w:rPr>
                      <w:rFonts w:eastAsia="仿宋_GB2312" w:hint="eastAsia"/>
                      <w:szCs w:val="21"/>
                    </w:rPr>
                    <w:t>》（工信部联原〔</w:t>
                  </w:r>
                  <w:r>
                    <w:rPr>
                      <w:rFonts w:eastAsia="仿宋_GB2312" w:hint="eastAsia"/>
                      <w:szCs w:val="21"/>
                    </w:rPr>
                    <w:t>2022</w:t>
                  </w:r>
                  <w:r>
                    <w:rPr>
                      <w:rFonts w:eastAsia="仿宋_GB2312" w:hint="eastAsia"/>
                      <w:szCs w:val="21"/>
                    </w:rPr>
                    <w:t>〕</w:t>
                  </w:r>
                  <w:r>
                    <w:rPr>
                      <w:rFonts w:eastAsia="仿宋_GB2312" w:hint="eastAsia"/>
                      <w:szCs w:val="21"/>
                    </w:rPr>
                    <w:t>6</w:t>
                  </w:r>
                  <w:r>
                    <w:rPr>
                      <w:rFonts w:eastAsia="仿宋_GB2312" w:hint="eastAsia"/>
                      <w:szCs w:val="21"/>
                    </w:rPr>
                    <w:t>号）</w:t>
                  </w:r>
                </w:p>
              </w:tc>
              <w:tc>
                <w:tcPr>
                  <w:tcW w:w="191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积极进行</w:t>
                  </w:r>
                  <w:r>
                    <w:rPr>
                      <w:rFonts w:eastAsia="仿宋_GB2312"/>
                      <w:szCs w:val="21"/>
                    </w:rPr>
                    <w:t>绿色低碳等工艺技术</w:t>
                  </w:r>
                  <w:r>
                    <w:rPr>
                      <w:rFonts w:eastAsia="仿宋_GB2312" w:hint="eastAsia"/>
                      <w:szCs w:val="21"/>
                    </w:rPr>
                    <w:t>的</w:t>
                  </w:r>
                  <w:r>
                    <w:rPr>
                      <w:rFonts w:eastAsia="仿宋_GB2312"/>
                      <w:szCs w:val="21"/>
                    </w:rPr>
                    <w:t>应用研究</w:t>
                  </w:r>
                  <w:r>
                    <w:rPr>
                      <w:rFonts w:eastAsia="仿宋_GB2312" w:hint="eastAsia"/>
                      <w:szCs w:val="21"/>
                    </w:rPr>
                    <w:t>，符合意见原则</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23"/>
              </w:trPr>
              <w:tc>
                <w:tcPr>
                  <w:tcW w:w="2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5</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szCs w:val="21"/>
                    </w:rPr>
                    <w:t>《关于推进实施钢铁行业超低排放的意见》（环大气〔</w:t>
                  </w:r>
                  <w:r>
                    <w:rPr>
                      <w:rFonts w:eastAsia="仿宋_GB2312"/>
                      <w:szCs w:val="21"/>
                    </w:rPr>
                    <w:t>2019</w:t>
                  </w:r>
                  <w:r>
                    <w:rPr>
                      <w:rFonts w:eastAsia="仿宋_GB2312"/>
                      <w:szCs w:val="21"/>
                    </w:rPr>
                    <w:t>〕</w:t>
                  </w:r>
                  <w:r>
                    <w:rPr>
                      <w:rFonts w:eastAsia="仿宋_GB2312"/>
                      <w:szCs w:val="21"/>
                    </w:rPr>
                    <w:t>35</w:t>
                  </w:r>
                  <w:r>
                    <w:rPr>
                      <w:rFonts w:eastAsia="仿宋_GB2312"/>
                      <w:szCs w:val="21"/>
                    </w:rPr>
                    <w:t>号）</w:t>
                  </w:r>
                </w:p>
              </w:tc>
              <w:tc>
                <w:tcPr>
                  <w:tcW w:w="191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szCs w:val="21"/>
                    </w:rPr>
                    <w:t>完成超低排放改造</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23"/>
              </w:trPr>
              <w:tc>
                <w:tcPr>
                  <w:tcW w:w="2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6</w:t>
                  </w:r>
                </w:p>
              </w:tc>
              <w:tc>
                <w:tcPr>
                  <w:tcW w:w="2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szCs w:val="21"/>
                    </w:rPr>
                    <w:t>《高耗能行业重点领域能效标杆水平和基准水平（</w:t>
                  </w:r>
                  <w:r>
                    <w:rPr>
                      <w:rFonts w:eastAsia="仿宋_GB2312"/>
                      <w:szCs w:val="21"/>
                    </w:rPr>
                    <w:t>2021</w:t>
                  </w:r>
                  <w:r>
                    <w:rPr>
                      <w:rFonts w:eastAsia="仿宋_GB2312"/>
                      <w:szCs w:val="21"/>
                    </w:rPr>
                    <w:t>年版）》</w:t>
                  </w:r>
                  <w:r>
                    <w:rPr>
                      <w:rFonts w:eastAsia="仿宋_GB2312" w:hint="eastAsia"/>
                      <w:szCs w:val="21"/>
                    </w:rPr>
                    <w:t>（发改产业〔</w:t>
                  </w:r>
                  <w:r>
                    <w:rPr>
                      <w:rFonts w:eastAsia="仿宋_GB2312" w:hint="eastAsia"/>
                      <w:szCs w:val="21"/>
                    </w:rPr>
                    <w:t>2021</w:t>
                  </w:r>
                  <w:r>
                    <w:rPr>
                      <w:rFonts w:eastAsia="仿宋_GB2312" w:hint="eastAsia"/>
                      <w:szCs w:val="21"/>
                    </w:rPr>
                    <w:t>〕</w:t>
                  </w:r>
                  <w:r>
                    <w:rPr>
                      <w:rFonts w:eastAsia="仿宋_GB2312" w:hint="eastAsia"/>
                      <w:szCs w:val="21"/>
                    </w:rPr>
                    <w:t>1609</w:t>
                  </w:r>
                  <w:r>
                    <w:rPr>
                      <w:rFonts w:eastAsia="仿宋_GB2312" w:hint="eastAsia"/>
                      <w:szCs w:val="21"/>
                    </w:rPr>
                    <w:t>号）</w:t>
                  </w:r>
                </w:p>
              </w:tc>
              <w:tc>
                <w:tcPr>
                  <w:tcW w:w="191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高炉工序及转炉工序工序能耗满足</w:t>
                  </w:r>
                  <w:r>
                    <w:rPr>
                      <w:rFonts w:eastAsia="仿宋_GB2312"/>
                      <w:szCs w:val="21"/>
                    </w:rPr>
                    <w:t>基准</w:t>
                  </w:r>
                  <w:r>
                    <w:rPr>
                      <w:rFonts w:eastAsia="仿宋_GB2312" w:hint="eastAsia"/>
                      <w:szCs w:val="21"/>
                    </w:rPr>
                    <w:t>水平要求</w:t>
                  </w:r>
                </w:p>
              </w:tc>
              <w:tc>
                <w:tcPr>
                  <w:tcW w:w="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bl>
          <w:p w:rsidR="0041656F" w:rsidRDefault="0041656F">
            <w:pPr>
              <w:ind w:firstLineChars="200" w:firstLine="480"/>
              <w:rPr>
                <w:rFonts w:ascii="仿宋_GB2312" w:eastAsia="仿宋_GB2312" w:hAnsi="宋体" w:cs="黑体"/>
                <w:sz w:val="24"/>
              </w:rPr>
            </w:pP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、与地方环境保护相关法律、法规、政策和规划要求的符合性</w:t>
            </w:r>
          </w:p>
          <w:p w:rsidR="0041656F" w:rsidRDefault="00673AEA">
            <w:pPr>
              <w:ind w:firstLineChars="200" w:firstLine="480"/>
              <w:rPr>
                <w:rFonts w:ascii="仿宋_GB2312" w:eastAsia="仿宋_GB2312" w:hAnsi="宋体" w:cs="黑体"/>
                <w:sz w:val="24"/>
              </w:rPr>
            </w:pPr>
            <w:r>
              <w:rPr>
                <w:rFonts w:eastAsia="仿宋_GB2312" w:hint="eastAsia"/>
                <w:sz w:val="24"/>
              </w:rPr>
              <w:t>安阳钢铁</w:t>
            </w:r>
            <w:r>
              <w:rPr>
                <w:rFonts w:eastAsia="仿宋_GB2312" w:hint="eastAsia"/>
                <w:sz w:val="24"/>
              </w:rPr>
              <w:t>行业准入、超低排放、</w:t>
            </w:r>
            <w:r>
              <w:rPr>
                <w:rFonts w:eastAsia="仿宋_GB2312" w:hint="eastAsia"/>
                <w:sz w:val="24"/>
              </w:rPr>
              <w:t>能耗等</w:t>
            </w:r>
            <w:r>
              <w:rPr>
                <w:rFonts w:eastAsia="仿宋_GB2312" w:hint="eastAsia"/>
                <w:sz w:val="24"/>
              </w:rPr>
              <w:t>均满足</w:t>
            </w:r>
            <w:r>
              <w:rPr>
                <w:rFonts w:eastAsia="仿宋_GB2312" w:hint="eastAsia"/>
                <w:sz w:val="24"/>
              </w:rPr>
              <w:t>地方</w:t>
            </w:r>
            <w:r>
              <w:rPr>
                <w:rFonts w:eastAsia="仿宋_GB2312" w:hint="eastAsia"/>
                <w:sz w:val="24"/>
              </w:rPr>
              <w:t>相关</w:t>
            </w:r>
            <w:r>
              <w:rPr>
                <w:rFonts w:ascii="仿宋_GB2312" w:eastAsia="仿宋_GB2312" w:hAnsi="宋体" w:cs="黑体" w:hint="eastAsia"/>
                <w:sz w:val="24"/>
              </w:rPr>
              <w:t>法律、法规、政策</w:t>
            </w:r>
            <w:r>
              <w:rPr>
                <w:rFonts w:eastAsia="仿宋_GB2312" w:hint="eastAsia"/>
                <w:sz w:val="24"/>
              </w:rPr>
              <w:t>要求</w:t>
            </w:r>
            <w:r>
              <w:rPr>
                <w:rFonts w:eastAsia="仿宋_GB2312" w:hint="eastAsia"/>
                <w:sz w:val="24"/>
              </w:rPr>
              <w:t>。</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8"/>
              <w:gridCol w:w="4518"/>
              <w:gridCol w:w="3568"/>
              <w:gridCol w:w="604"/>
            </w:tblGrid>
            <w:tr w:rsidR="0041656F">
              <w:trPr>
                <w:trHeight w:val="23"/>
              </w:trPr>
              <w:tc>
                <w:tcPr>
                  <w:tcW w:w="291"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序号</w:t>
                  </w:r>
                </w:p>
              </w:tc>
              <w:tc>
                <w:tcPr>
                  <w:tcW w:w="2448"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相关</w:t>
                  </w:r>
                  <w:r>
                    <w:rPr>
                      <w:rFonts w:eastAsia="仿宋_GB2312"/>
                      <w:szCs w:val="21"/>
                    </w:rPr>
                    <w:t>文件</w:t>
                  </w:r>
                </w:p>
              </w:tc>
              <w:tc>
                <w:tcPr>
                  <w:tcW w:w="1933"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实际情况</w:t>
                  </w:r>
                </w:p>
              </w:tc>
              <w:tc>
                <w:tcPr>
                  <w:tcW w:w="327"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是否</w:t>
                  </w:r>
                </w:p>
                <w:p w:rsidR="0041656F" w:rsidRDefault="00673AEA">
                  <w:pPr>
                    <w:spacing w:line="240" w:lineRule="exact"/>
                    <w:jc w:val="center"/>
                    <w:rPr>
                      <w:rFonts w:eastAsia="仿宋_GB2312"/>
                      <w:szCs w:val="21"/>
                    </w:rPr>
                  </w:pPr>
                  <w:r>
                    <w:rPr>
                      <w:rFonts w:eastAsia="仿宋_GB2312"/>
                      <w:szCs w:val="21"/>
                    </w:rPr>
                    <w:t>符合</w:t>
                  </w:r>
                </w:p>
              </w:tc>
            </w:tr>
            <w:tr w:rsidR="0041656F">
              <w:trPr>
                <w:trHeight w:val="23"/>
              </w:trPr>
              <w:tc>
                <w:tcPr>
                  <w:tcW w:w="291"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1</w:t>
                  </w:r>
                </w:p>
              </w:tc>
              <w:tc>
                <w:tcPr>
                  <w:tcW w:w="2448"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《河南省</w:t>
                  </w:r>
                  <w:r>
                    <w:rPr>
                      <w:rFonts w:eastAsia="仿宋_GB2312"/>
                      <w:szCs w:val="21"/>
                    </w:rPr>
                    <w:t>钢铁工业大气污染物排放标准</w:t>
                  </w:r>
                  <w:r>
                    <w:rPr>
                      <w:rFonts w:eastAsia="仿宋_GB2312" w:hint="eastAsia"/>
                      <w:szCs w:val="21"/>
                    </w:rPr>
                    <w:t>》（</w:t>
                  </w:r>
                  <w:r>
                    <w:rPr>
                      <w:rFonts w:eastAsia="仿宋_GB2312" w:hint="eastAsia"/>
                      <w:szCs w:val="21"/>
                    </w:rPr>
                    <w:t>DB41/ 1954</w:t>
                  </w:r>
                  <w:r>
                    <w:rPr>
                      <w:rFonts w:eastAsia="仿宋_GB2312" w:hint="eastAsia"/>
                      <w:szCs w:val="21"/>
                    </w:rPr>
                    <w:t>—</w:t>
                  </w:r>
                  <w:r>
                    <w:rPr>
                      <w:rFonts w:eastAsia="仿宋_GB2312" w:hint="eastAsia"/>
                      <w:szCs w:val="21"/>
                    </w:rPr>
                    <w:t>2020</w:t>
                  </w:r>
                  <w:r>
                    <w:rPr>
                      <w:rFonts w:eastAsia="仿宋_GB2312" w:hint="eastAsia"/>
                      <w:szCs w:val="21"/>
                    </w:rPr>
                    <w:t>）</w:t>
                  </w:r>
                </w:p>
              </w:tc>
              <w:tc>
                <w:tcPr>
                  <w:tcW w:w="1933"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各工序均满足排放要求</w:t>
                  </w:r>
                </w:p>
              </w:tc>
              <w:tc>
                <w:tcPr>
                  <w:tcW w:w="327"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23"/>
              </w:trPr>
              <w:tc>
                <w:tcPr>
                  <w:tcW w:w="291"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2</w:t>
                  </w:r>
                </w:p>
              </w:tc>
              <w:tc>
                <w:tcPr>
                  <w:tcW w:w="2448"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w:t>
                  </w:r>
                  <w:r>
                    <w:rPr>
                      <w:rFonts w:eastAsia="仿宋_GB2312" w:hint="eastAsia"/>
                      <w:szCs w:val="21"/>
                    </w:rPr>
                    <w:t>河南省辖海河流域水污染物排放标准</w:t>
                  </w:r>
                  <w:r>
                    <w:rPr>
                      <w:rFonts w:eastAsia="仿宋_GB2312" w:hint="eastAsia"/>
                      <w:szCs w:val="21"/>
                    </w:rPr>
                    <w:t>》</w:t>
                  </w:r>
                  <w:r>
                    <w:rPr>
                      <w:rFonts w:eastAsia="仿宋_GB2312" w:hint="eastAsia"/>
                      <w:szCs w:val="21"/>
                    </w:rPr>
                    <w:t>（</w:t>
                  </w:r>
                  <w:r>
                    <w:rPr>
                      <w:rFonts w:eastAsia="仿宋_GB2312" w:hint="eastAsia"/>
                      <w:szCs w:val="21"/>
                    </w:rPr>
                    <w:t>DB41/777</w:t>
                  </w:r>
                  <w:r>
                    <w:rPr>
                      <w:rFonts w:eastAsia="仿宋_GB2312" w:hint="eastAsia"/>
                      <w:szCs w:val="21"/>
                    </w:rPr>
                    <w:t>—</w:t>
                  </w:r>
                  <w:r>
                    <w:rPr>
                      <w:rFonts w:eastAsia="仿宋_GB2312" w:hint="eastAsia"/>
                      <w:szCs w:val="21"/>
                    </w:rPr>
                    <w:t>2013</w:t>
                  </w:r>
                  <w:r>
                    <w:rPr>
                      <w:rFonts w:eastAsia="仿宋_GB2312" w:hint="eastAsia"/>
                      <w:szCs w:val="21"/>
                    </w:rPr>
                    <w:t>）</w:t>
                  </w:r>
                </w:p>
              </w:tc>
              <w:tc>
                <w:tcPr>
                  <w:tcW w:w="1933"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各工序均满足排放要求</w:t>
                  </w:r>
                </w:p>
              </w:tc>
              <w:tc>
                <w:tcPr>
                  <w:tcW w:w="327"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r w:rsidR="0041656F">
              <w:trPr>
                <w:trHeight w:val="90"/>
              </w:trPr>
              <w:tc>
                <w:tcPr>
                  <w:tcW w:w="291"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hint="eastAsia"/>
                      <w:szCs w:val="21"/>
                    </w:rPr>
                    <w:t>3</w:t>
                  </w:r>
                </w:p>
              </w:tc>
              <w:tc>
                <w:tcPr>
                  <w:tcW w:w="2448"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 xml:space="preserve">　</w:t>
                  </w:r>
                  <w:r>
                    <w:rPr>
                      <w:rFonts w:eastAsia="仿宋_GB2312" w:hint="eastAsia"/>
                      <w:szCs w:val="21"/>
                    </w:rPr>
                    <w:t>《</w:t>
                  </w:r>
                  <w:r>
                    <w:rPr>
                      <w:rFonts w:eastAsia="仿宋_GB2312" w:hint="eastAsia"/>
                      <w:szCs w:val="21"/>
                    </w:rPr>
                    <w:t>河南省“十四五”生态环境保护和生态经济发展规划</w:t>
                  </w:r>
                  <w:r>
                    <w:rPr>
                      <w:rFonts w:eastAsia="仿宋_GB2312" w:hint="eastAsia"/>
                      <w:szCs w:val="21"/>
                    </w:rPr>
                    <w:t>》</w:t>
                  </w:r>
                </w:p>
              </w:tc>
              <w:tc>
                <w:tcPr>
                  <w:tcW w:w="1933"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left"/>
                    <w:rPr>
                      <w:rFonts w:eastAsia="仿宋_GB2312"/>
                      <w:szCs w:val="21"/>
                    </w:rPr>
                  </w:pPr>
                  <w:r>
                    <w:rPr>
                      <w:rFonts w:eastAsia="仿宋_GB2312" w:hint="eastAsia"/>
                      <w:szCs w:val="21"/>
                    </w:rPr>
                    <w:t>满足规划要求</w:t>
                  </w:r>
                </w:p>
              </w:tc>
              <w:tc>
                <w:tcPr>
                  <w:tcW w:w="327" w:type="pct"/>
                  <w:tcBorders>
                    <w:tl2br w:val="nil"/>
                    <w:tr2bl w:val="nil"/>
                  </w:tcBorders>
                  <w:shd w:val="clear" w:color="auto" w:fill="auto"/>
                  <w:tcMar>
                    <w:top w:w="15" w:type="dxa"/>
                    <w:left w:w="15" w:type="dxa"/>
                    <w:right w:w="15" w:type="dxa"/>
                  </w:tcMar>
                  <w:vAlign w:val="center"/>
                </w:tcPr>
                <w:p w:rsidR="0041656F" w:rsidRDefault="00673AEA">
                  <w:pPr>
                    <w:spacing w:line="240" w:lineRule="exact"/>
                    <w:jc w:val="center"/>
                    <w:rPr>
                      <w:rFonts w:eastAsia="仿宋_GB2312"/>
                      <w:szCs w:val="21"/>
                    </w:rPr>
                  </w:pPr>
                  <w:r>
                    <w:rPr>
                      <w:rFonts w:eastAsia="仿宋_GB2312"/>
                      <w:szCs w:val="21"/>
                    </w:rPr>
                    <w:t>符合</w:t>
                  </w:r>
                </w:p>
              </w:tc>
            </w:tr>
          </w:tbl>
          <w:p w:rsidR="0041656F" w:rsidRDefault="0041656F">
            <w:pPr>
              <w:ind w:firstLineChars="200" w:firstLine="480"/>
              <w:rPr>
                <w:rFonts w:ascii="仿宋_GB2312" w:eastAsia="仿宋_GB2312" w:hAnsi="宋体" w:cs="黑体"/>
                <w:sz w:val="24"/>
              </w:rPr>
            </w:pP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、与环境影响评价和三同时制度要求的符合性</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严格落实环境影响评价法和项目环境管理规定，重点从建设项目合法、环保</w:t>
            </w:r>
            <w:r>
              <w:rPr>
                <w:rFonts w:ascii="仿宋_GB2312" w:eastAsia="仿宋_GB2312" w:hAnsi="宋体" w:cs="黑体"/>
                <w:sz w:val="24"/>
              </w:rPr>
              <w:t>“</w:t>
            </w:r>
            <w:r>
              <w:rPr>
                <w:rFonts w:ascii="仿宋_GB2312" w:eastAsia="仿宋_GB2312" w:hAnsi="宋体" w:cs="黑体"/>
                <w:sz w:val="24"/>
              </w:rPr>
              <w:t>三同时</w:t>
            </w:r>
            <w:r>
              <w:rPr>
                <w:rFonts w:ascii="仿宋_GB2312" w:eastAsia="仿宋_GB2312" w:hAnsi="宋体" w:cs="黑体"/>
                <w:sz w:val="24"/>
              </w:rPr>
              <w:t>”</w:t>
            </w:r>
            <w:r>
              <w:rPr>
                <w:rFonts w:ascii="仿宋_GB2312" w:eastAsia="仿宋_GB2312" w:hAnsi="宋体" w:cs="黑体"/>
                <w:sz w:val="24"/>
              </w:rPr>
              <w:t>配套和消除结构污染抓起，通过结构调整和技术创新，从整体上有效地控制了污染物排放量。实现项目环境影响评价制度执行率</w:t>
            </w:r>
            <w:r>
              <w:rPr>
                <w:rFonts w:ascii="仿宋_GB2312" w:eastAsia="仿宋_GB2312" w:hAnsi="宋体" w:cs="黑体"/>
                <w:sz w:val="24"/>
              </w:rPr>
              <w:t>100%</w:t>
            </w:r>
            <w:r>
              <w:rPr>
                <w:rFonts w:ascii="仿宋_GB2312" w:eastAsia="仿宋_GB2312" w:hAnsi="宋体" w:cs="黑体"/>
                <w:sz w:val="24"/>
              </w:rPr>
              <w:t>、环保</w:t>
            </w:r>
            <w:r>
              <w:rPr>
                <w:rFonts w:ascii="仿宋_GB2312" w:eastAsia="仿宋_GB2312" w:hAnsi="宋体" w:cs="黑体"/>
                <w:sz w:val="24"/>
              </w:rPr>
              <w:t>“</w:t>
            </w:r>
            <w:r>
              <w:rPr>
                <w:rFonts w:ascii="仿宋_GB2312" w:eastAsia="仿宋_GB2312" w:hAnsi="宋体" w:cs="黑体"/>
                <w:sz w:val="24"/>
              </w:rPr>
              <w:t>三同时</w:t>
            </w:r>
            <w:r>
              <w:rPr>
                <w:rFonts w:ascii="仿宋_GB2312" w:eastAsia="仿宋_GB2312" w:hAnsi="宋体" w:cs="黑体"/>
                <w:sz w:val="24"/>
              </w:rPr>
              <w:t>”</w:t>
            </w:r>
            <w:r>
              <w:rPr>
                <w:rFonts w:ascii="仿宋_GB2312" w:eastAsia="仿宋_GB2312" w:hAnsi="宋体" w:cs="黑体"/>
                <w:sz w:val="24"/>
              </w:rPr>
              <w:t>制度执行率</w:t>
            </w:r>
            <w:r>
              <w:rPr>
                <w:rFonts w:ascii="仿宋_GB2312" w:eastAsia="仿宋_GB2312" w:hAnsi="宋体" w:cs="黑体"/>
                <w:sz w:val="24"/>
              </w:rPr>
              <w:t>100%</w:t>
            </w:r>
            <w:r>
              <w:rPr>
                <w:rFonts w:ascii="仿宋_GB2312" w:eastAsia="仿宋_GB2312" w:hAnsi="宋体" w:cs="黑体"/>
                <w:sz w:val="24"/>
              </w:rPr>
              <w:t>、环保验收制度执行率</w:t>
            </w:r>
            <w:r>
              <w:rPr>
                <w:rFonts w:ascii="仿宋_GB2312" w:eastAsia="仿宋_GB2312" w:hAnsi="宋体" w:cs="黑体"/>
                <w:sz w:val="24"/>
              </w:rPr>
              <w:t>100%</w:t>
            </w:r>
            <w:r>
              <w:rPr>
                <w:rFonts w:ascii="仿宋_GB2312" w:eastAsia="仿宋_GB2312" w:hAnsi="宋体" w:cs="黑体"/>
                <w:sz w:val="24"/>
              </w:rPr>
              <w:t>，环保许可达到</w:t>
            </w:r>
            <w:r>
              <w:rPr>
                <w:rFonts w:ascii="仿宋_GB2312" w:eastAsia="仿宋_GB2312" w:hAnsi="宋体" w:cs="黑体"/>
                <w:sz w:val="24"/>
              </w:rPr>
              <w:t>100%</w:t>
            </w:r>
            <w:r>
              <w:rPr>
                <w:rFonts w:ascii="仿宋_GB2312" w:eastAsia="仿宋_GB2312" w:hAnsi="宋体" w:cs="黑体"/>
                <w:sz w:val="24"/>
              </w:rPr>
              <w:t>。</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、与污染源达标排放、总量控制规定要求的符合性</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1</w:t>
            </w:r>
            <w:r>
              <w:rPr>
                <w:rFonts w:ascii="仿宋_GB2312" w:eastAsia="仿宋_GB2312" w:hAnsi="宋体" w:cs="黑体" w:hint="eastAsia"/>
                <w:sz w:val="24"/>
              </w:rPr>
              <w:t>）达标排放</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安钢</w:t>
            </w:r>
            <w:r>
              <w:rPr>
                <w:rFonts w:ascii="仿宋_GB2312" w:eastAsia="仿宋_GB2312" w:hAnsi="宋体" w:cs="黑体" w:hint="eastAsia"/>
                <w:sz w:val="24"/>
              </w:rPr>
              <w:t>大气污染物排放值</w:t>
            </w:r>
            <w:r>
              <w:rPr>
                <w:rFonts w:ascii="仿宋_GB2312" w:eastAsia="仿宋_GB2312" w:hAnsi="宋体" w:cs="黑体" w:hint="eastAsia"/>
                <w:sz w:val="24"/>
              </w:rPr>
              <w:t>满足</w:t>
            </w:r>
            <w:r>
              <w:rPr>
                <w:rFonts w:ascii="仿宋_GB2312" w:eastAsia="仿宋_GB2312" w:hAnsi="宋体" w:cs="黑体" w:hint="eastAsia"/>
                <w:sz w:val="24"/>
              </w:rPr>
              <w:t>《</w:t>
            </w:r>
            <w:r>
              <w:rPr>
                <w:rFonts w:ascii="仿宋_GB2312" w:eastAsia="仿宋_GB2312" w:hAnsi="宋体" w:cs="黑体" w:hint="eastAsia"/>
                <w:sz w:val="24"/>
              </w:rPr>
              <w:t>河南省钢铁工业</w:t>
            </w:r>
            <w:r>
              <w:rPr>
                <w:rFonts w:ascii="仿宋_GB2312" w:eastAsia="仿宋_GB2312" w:hAnsi="宋体" w:cs="黑体" w:hint="eastAsia"/>
                <w:sz w:val="24"/>
              </w:rPr>
              <w:t>大气污染物排放标准》</w:t>
            </w:r>
            <w:r>
              <w:rPr>
                <w:rFonts w:eastAsia="仿宋_GB2312" w:hint="eastAsia"/>
                <w:szCs w:val="21"/>
              </w:rPr>
              <w:t>（</w:t>
            </w:r>
            <w:r>
              <w:rPr>
                <w:rFonts w:eastAsia="仿宋_GB2312" w:hint="eastAsia"/>
                <w:szCs w:val="21"/>
              </w:rPr>
              <w:t>DB41/ 1954</w:t>
            </w:r>
            <w:r>
              <w:rPr>
                <w:rFonts w:eastAsia="仿宋_GB2312" w:hint="eastAsia"/>
                <w:szCs w:val="21"/>
              </w:rPr>
              <w:t>—</w:t>
            </w:r>
            <w:r>
              <w:rPr>
                <w:rFonts w:eastAsia="仿宋_GB2312" w:hint="eastAsia"/>
                <w:szCs w:val="21"/>
              </w:rPr>
              <w:t>2020</w:t>
            </w:r>
            <w:r>
              <w:rPr>
                <w:rFonts w:eastAsia="仿宋_GB2312" w:hint="eastAsia"/>
                <w:szCs w:val="21"/>
              </w:rPr>
              <w:t>）</w:t>
            </w:r>
            <w:r>
              <w:rPr>
                <w:rFonts w:ascii="仿宋_GB2312" w:eastAsia="仿宋_GB2312" w:hAnsi="宋体" w:cs="黑体" w:hint="eastAsia"/>
                <w:sz w:val="24"/>
              </w:rPr>
              <w:t>要求，污染物满足超低限值要求；</w:t>
            </w:r>
            <w:r>
              <w:rPr>
                <w:rFonts w:ascii="仿宋_GB2312" w:eastAsia="仿宋_GB2312" w:hAnsi="宋体" w:cs="黑体" w:hint="eastAsia"/>
                <w:sz w:val="24"/>
              </w:rPr>
              <w:t>废水污染物排放值符合</w:t>
            </w:r>
            <w:r>
              <w:rPr>
                <w:rFonts w:ascii="仿宋_GB2312" w:eastAsia="仿宋_GB2312" w:hAnsi="宋体" w:cs="黑体" w:hint="eastAsia"/>
                <w:sz w:val="24"/>
              </w:rPr>
              <w:t>《</w:t>
            </w:r>
            <w:r>
              <w:rPr>
                <w:rFonts w:ascii="仿宋_GB2312" w:eastAsia="仿宋_GB2312" w:hAnsi="宋体" w:cs="黑体" w:hint="eastAsia"/>
                <w:sz w:val="24"/>
              </w:rPr>
              <w:t>省辖海河流域水污</w:t>
            </w:r>
            <w:r>
              <w:rPr>
                <w:rFonts w:ascii="仿宋_GB2312" w:eastAsia="仿宋_GB2312" w:hAnsi="宋体" w:cs="黑体" w:hint="eastAsia"/>
                <w:sz w:val="24"/>
              </w:rPr>
              <w:t>染物排放标准</w:t>
            </w:r>
            <w:r>
              <w:rPr>
                <w:rFonts w:ascii="仿宋_GB2312" w:eastAsia="仿宋_GB2312" w:hAnsi="宋体" w:cs="黑体" w:hint="eastAsia"/>
                <w:sz w:val="24"/>
              </w:rPr>
              <w:t>》</w:t>
            </w:r>
            <w:r>
              <w:rPr>
                <w:rFonts w:ascii="仿宋_GB2312" w:eastAsia="仿宋_GB2312" w:hAnsi="宋体" w:cs="黑体" w:hint="eastAsia"/>
                <w:sz w:val="24"/>
              </w:rPr>
              <w:t>（</w:t>
            </w:r>
            <w:r>
              <w:rPr>
                <w:rFonts w:ascii="仿宋_GB2312" w:eastAsia="仿宋_GB2312" w:hAnsi="宋体" w:cs="黑体" w:hint="eastAsia"/>
                <w:sz w:val="24"/>
              </w:rPr>
              <w:t>DB41/777</w:t>
            </w:r>
            <w:r>
              <w:rPr>
                <w:rFonts w:ascii="仿宋_GB2312" w:eastAsia="仿宋_GB2312" w:hAnsi="宋体" w:cs="黑体" w:hint="eastAsia"/>
                <w:sz w:val="24"/>
              </w:rPr>
              <w:t>—</w:t>
            </w:r>
            <w:r>
              <w:rPr>
                <w:rFonts w:ascii="仿宋_GB2312" w:eastAsia="仿宋_GB2312" w:hAnsi="宋体" w:cs="黑体" w:hint="eastAsia"/>
                <w:sz w:val="24"/>
              </w:rPr>
              <w:t>2013</w:t>
            </w:r>
            <w:r>
              <w:rPr>
                <w:rFonts w:ascii="仿宋_GB2312" w:eastAsia="仿宋_GB2312" w:hAnsi="宋体" w:cs="黑体" w:hint="eastAsia"/>
                <w:sz w:val="24"/>
              </w:rPr>
              <w:t>）、《钢铁工业水污染物排放标准》（</w:t>
            </w:r>
            <w:r>
              <w:rPr>
                <w:rFonts w:ascii="仿宋_GB2312" w:eastAsia="仿宋_GB2312" w:hAnsi="宋体" w:cs="黑体" w:hint="eastAsia"/>
                <w:sz w:val="24"/>
              </w:rPr>
              <w:t>GB 13456-2012</w:t>
            </w:r>
            <w:r>
              <w:rPr>
                <w:rFonts w:ascii="仿宋_GB2312" w:eastAsia="仿宋_GB2312" w:hAnsi="宋体" w:cs="黑体" w:hint="eastAsia"/>
                <w:sz w:val="24"/>
              </w:rPr>
              <w:t>）</w:t>
            </w:r>
            <w:r>
              <w:rPr>
                <w:rFonts w:ascii="仿宋_GB2312" w:eastAsia="仿宋_GB2312" w:hAnsi="宋体" w:cs="黑体" w:hint="eastAsia"/>
                <w:sz w:val="24"/>
              </w:rPr>
              <w:t xml:space="preserve"> </w:t>
            </w:r>
            <w:r>
              <w:rPr>
                <w:rFonts w:ascii="仿宋_GB2312" w:eastAsia="仿宋_GB2312" w:hAnsi="宋体" w:cs="黑体" w:hint="eastAsia"/>
                <w:sz w:val="24"/>
              </w:rPr>
              <w:t>；</w:t>
            </w:r>
            <w:r>
              <w:rPr>
                <w:rFonts w:ascii="仿宋_GB2312" w:eastAsia="仿宋_GB2312" w:hAnsi="宋体" w:cs="黑体" w:hint="eastAsia"/>
                <w:sz w:val="24"/>
              </w:rPr>
              <w:t>固体废物、危险废物</w:t>
            </w:r>
            <w:r>
              <w:rPr>
                <w:rFonts w:ascii="仿宋_GB2312" w:eastAsia="仿宋_GB2312" w:hAnsi="宋体" w:cs="黑体" w:hint="eastAsia"/>
                <w:sz w:val="24"/>
              </w:rPr>
              <w:t>处置</w:t>
            </w:r>
            <w:r>
              <w:rPr>
                <w:rFonts w:ascii="仿宋_GB2312" w:eastAsia="仿宋_GB2312" w:hAnsi="宋体" w:cs="黑体" w:hint="eastAsia"/>
                <w:sz w:val="24"/>
              </w:rPr>
              <w:t>均</w:t>
            </w:r>
            <w:r>
              <w:rPr>
                <w:rFonts w:ascii="仿宋_GB2312" w:eastAsia="仿宋_GB2312" w:hAnsi="宋体" w:cs="黑体" w:hint="eastAsia"/>
                <w:sz w:val="24"/>
              </w:rPr>
              <w:t>符合相关控制标准</w:t>
            </w:r>
            <w:r>
              <w:rPr>
                <w:rFonts w:ascii="仿宋_GB2312" w:eastAsia="仿宋_GB2312" w:hAnsi="宋体" w:cs="黑体" w:hint="eastAsia"/>
                <w:sz w:val="24"/>
              </w:rPr>
              <w:t>；</w:t>
            </w:r>
            <w:r>
              <w:rPr>
                <w:rFonts w:ascii="仿宋_GB2312" w:eastAsia="仿宋_GB2312" w:hAnsi="宋体" w:cs="黑体" w:hint="eastAsia"/>
                <w:sz w:val="24"/>
              </w:rPr>
              <w:t>厂界昼间、夜间噪声符合《工业企业厂界环境噪声排放标准》</w:t>
            </w:r>
            <w:r>
              <w:rPr>
                <w:rFonts w:ascii="仿宋_GB2312" w:eastAsia="仿宋_GB2312" w:hAnsi="宋体" w:cs="黑体" w:hint="eastAsia"/>
                <w:sz w:val="24"/>
              </w:rPr>
              <w:t>(GB12348-2008)</w:t>
            </w:r>
            <w:r>
              <w:rPr>
                <w:rFonts w:ascii="仿宋_GB2312" w:eastAsia="仿宋_GB2312" w:hAnsi="宋体" w:cs="黑体" w:hint="eastAsia"/>
                <w:sz w:val="24"/>
              </w:rPr>
              <w:t>三</w:t>
            </w:r>
            <w:r>
              <w:rPr>
                <w:rFonts w:ascii="仿宋_GB2312" w:eastAsia="仿宋_GB2312" w:hAnsi="宋体" w:cs="黑体" w:hint="eastAsia"/>
                <w:sz w:val="24"/>
              </w:rPr>
              <w:t>类区标准限值。</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）排污许可执行情况</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根据全国排污许可证管理信息平台数据显示，安钢已于</w:t>
            </w:r>
            <w:r>
              <w:rPr>
                <w:rFonts w:ascii="仿宋_GB2312" w:eastAsia="仿宋_GB2312" w:hAnsi="宋体" w:cs="黑体" w:hint="eastAsia"/>
                <w:sz w:val="24"/>
              </w:rPr>
              <w:t>2017</w:t>
            </w:r>
            <w:r>
              <w:rPr>
                <w:rFonts w:ascii="仿宋_GB2312" w:eastAsia="仿宋_GB2312" w:hAnsi="宋体" w:cs="黑体" w:hint="eastAsia"/>
                <w:sz w:val="24"/>
              </w:rPr>
              <w:t>年</w:t>
            </w:r>
            <w:r>
              <w:rPr>
                <w:rFonts w:ascii="仿宋_GB2312" w:eastAsia="仿宋_GB2312" w:hAnsi="宋体" w:cs="黑体" w:hint="eastAsia"/>
                <w:sz w:val="24"/>
              </w:rPr>
              <w:t>12</w:t>
            </w:r>
            <w:r>
              <w:rPr>
                <w:rFonts w:ascii="仿宋_GB2312" w:eastAsia="仿宋_GB2312" w:hAnsi="宋体" w:cs="黑体" w:hint="eastAsia"/>
                <w:sz w:val="24"/>
              </w:rPr>
              <w:t>月</w:t>
            </w:r>
            <w:r>
              <w:rPr>
                <w:rFonts w:ascii="仿宋_GB2312" w:eastAsia="仿宋_GB2312" w:hAnsi="宋体" w:cs="黑体" w:hint="eastAsia"/>
                <w:sz w:val="24"/>
              </w:rPr>
              <w:t>30</w:t>
            </w:r>
            <w:r>
              <w:rPr>
                <w:rFonts w:ascii="仿宋_GB2312" w:eastAsia="仿宋_GB2312" w:hAnsi="宋体" w:cs="黑体" w:hint="eastAsia"/>
                <w:sz w:val="24"/>
              </w:rPr>
              <w:t>日</w:t>
            </w:r>
            <w:r>
              <w:rPr>
                <w:rFonts w:ascii="仿宋_GB2312" w:eastAsia="仿宋_GB2312" w:hAnsi="宋体" w:cs="黑体" w:hint="eastAsia"/>
                <w:sz w:val="24"/>
              </w:rPr>
              <w:t>首次</w:t>
            </w:r>
            <w:r>
              <w:rPr>
                <w:rFonts w:ascii="仿宋_GB2312" w:eastAsia="仿宋_GB2312" w:hAnsi="宋体" w:cs="黑体" w:hint="eastAsia"/>
                <w:sz w:val="24"/>
              </w:rPr>
              <w:t>取得国家新版排污许可证（排污证号：</w:t>
            </w:r>
            <w:r>
              <w:rPr>
                <w:rFonts w:ascii="仿宋_GB2312" w:eastAsia="仿宋_GB2312" w:hAnsi="宋体" w:cs="黑体" w:hint="eastAsia"/>
                <w:sz w:val="24"/>
              </w:rPr>
              <w:t>914100007191734203001P</w:t>
            </w:r>
            <w:r>
              <w:rPr>
                <w:rFonts w:ascii="仿宋_GB2312" w:eastAsia="仿宋_GB2312" w:hAnsi="宋体" w:cs="黑体" w:hint="eastAsia"/>
                <w:sz w:val="24"/>
              </w:rPr>
              <w:t>），</w:t>
            </w:r>
            <w:r>
              <w:rPr>
                <w:rFonts w:ascii="仿宋_GB2312" w:eastAsia="仿宋_GB2312" w:hAnsi="宋体" w:cs="黑体" w:hint="eastAsia"/>
                <w:sz w:val="24"/>
              </w:rPr>
              <w:t>202</w:t>
            </w:r>
            <w:r>
              <w:rPr>
                <w:rFonts w:ascii="仿宋_GB2312" w:eastAsia="仿宋_GB2312" w:hAnsi="宋体" w:cs="黑体" w:hint="eastAsia"/>
                <w:sz w:val="24"/>
              </w:rPr>
              <w:t>3</w:t>
            </w:r>
            <w:r>
              <w:rPr>
                <w:rFonts w:ascii="仿宋_GB2312" w:eastAsia="仿宋_GB2312" w:hAnsi="宋体" w:cs="黑体" w:hint="eastAsia"/>
                <w:sz w:val="24"/>
              </w:rPr>
              <w:t>年</w:t>
            </w:r>
            <w:r>
              <w:rPr>
                <w:rFonts w:ascii="仿宋_GB2312" w:eastAsia="仿宋_GB2312" w:hAnsi="宋体" w:cs="黑体" w:hint="eastAsia"/>
                <w:sz w:val="24"/>
              </w:rPr>
              <w:t>12</w:t>
            </w:r>
            <w:r>
              <w:rPr>
                <w:rFonts w:ascii="仿宋_GB2312" w:eastAsia="仿宋_GB2312" w:hAnsi="宋体" w:cs="黑体" w:hint="eastAsia"/>
                <w:sz w:val="24"/>
              </w:rPr>
              <w:t>月完成排污许可</w:t>
            </w:r>
            <w:r>
              <w:rPr>
                <w:rFonts w:ascii="仿宋_GB2312" w:eastAsia="仿宋_GB2312" w:hAnsi="宋体" w:cs="黑体" w:hint="eastAsia"/>
                <w:sz w:val="24"/>
              </w:rPr>
              <w:t>重新申请</w:t>
            </w:r>
            <w:r>
              <w:rPr>
                <w:rFonts w:ascii="仿宋_GB2312" w:eastAsia="仿宋_GB2312" w:hAnsi="宋体" w:cs="黑体" w:hint="eastAsia"/>
                <w:sz w:val="24"/>
              </w:rPr>
              <w:t>，</w:t>
            </w:r>
            <w:r>
              <w:rPr>
                <w:rFonts w:ascii="仿宋_GB2312" w:eastAsia="仿宋_GB2312" w:hAnsi="宋体" w:cs="黑体" w:hint="eastAsia"/>
                <w:sz w:val="24"/>
              </w:rPr>
              <w:t>并</w:t>
            </w:r>
            <w:r>
              <w:rPr>
                <w:rFonts w:ascii="仿宋_GB2312" w:eastAsia="仿宋_GB2312" w:hAnsi="宋体" w:cs="黑体" w:hint="eastAsia"/>
                <w:sz w:val="24"/>
              </w:rPr>
              <w:t>依法</w:t>
            </w:r>
            <w:r>
              <w:rPr>
                <w:rFonts w:ascii="仿宋_GB2312" w:eastAsia="仿宋_GB2312" w:hAnsi="宋体" w:cs="黑体" w:hint="eastAsia"/>
                <w:sz w:val="24"/>
              </w:rPr>
              <w:t>按证开展自行监测、台账记录及</w:t>
            </w:r>
            <w:r>
              <w:rPr>
                <w:rFonts w:ascii="仿宋_GB2312" w:eastAsia="仿宋_GB2312" w:hAnsi="宋体" w:cs="黑体" w:hint="eastAsia"/>
                <w:sz w:val="24"/>
              </w:rPr>
              <w:t>上报</w:t>
            </w:r>
            <w:r>
              <w:rPr>
                <w:rFonts w:ascii="仿宋_GB2312" w:eastAsia="仿宋_GB2312" w:hAnsi="宋体" w:cs="黑体" w:hint="eastAsia"/>
                <w:sz w:val="24"/>
              </w:rPr>
              <w:t>执行报告等工作</w:t>
            </w:r>
            <w:r>
              <w:rPr>
                <w:rFonts w:ascii="仿宋_GB2312" w:eastAsia="仿宋_GB2312" w:hAnsi="宋体" w:cs="黑体" w:hint="eastAsia"/>
                <w:sz w:val="24"/>
              </w:rPr>
              <w:t>，</w:t>
            </w:r>
            <w:r>
              <w:rPr>
                <w:rFonts w:ascii="仿宋_GB2312" w:eastAsia="仿宋_GB2312" w:hAnsi="宋体" w:cs="黑体" w:hint="eastAsia"/>
                <w:sz w:val="24"/>
              </w:rPr>
              <w:t>各污染物排放总量符合许可证</w:t>
            </w:r>
            <w:r>
              <w:rPr>
                <w:rFonts w:ascii="仿宋_GB2312" w:eastAsia="仿宋_GB2312" w:hAnsi="宋体" w:cs="黑体" w:hint="eastAsia"/>
                <w:sz w:val="24"/>
              </w:rPr>
              <w:t>管理</w:t>
            </w:r>
            <w:r>
              <w:rPr>
                <w:rFonts w:ascii="仿宋_GB2312" w:eastAsia="仿宋_GB2312" w:hAnsi="宋体" w:cs="黑体" w:hint="eastAsia"/>
                <w:sz w:val="24"/>
              </w:rPr>
              <w:t>要求。</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四、在清洁生产环境友好企业实践中具有创新性和示范性的工作</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、企业在组织机构、管理制度建设方面的特点</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1</w:t>
            </w:r>
            <w:r>
              <w:rPr>
                <w:rFonts w:ascii="仿宋_GB2312" w:eastAsia="仿宋_GB2312" w:hAnsi="宋体" w:cs="黑体" w:hint="eastAsia"/>
                <w:sz w:val="24"/>
              </w:rPr>
              <w:t>）组织机构</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安钢</w:t>
            </w:r>
            <w:r>
              <w:rPr>
                <w:rFonts w:ascii="仿宋_GB2312" w:eastAsia="仿宋_GB2312" w:hAnsi="宋体" w:cs="黑体" w:hint="eastAsia"/>
                <w:sz w:val="24"/>
              </w:rPr>
              <w:t>环境管理机构健全，环境保护工作实行</w:t>
            </w:r>
            <w:r>
              <w:rPr>
                <w:rFonts w:ascii="仿宋_GB2312" w:eastAsia="仿宋_GB2312" w:hAnsi="宋体" w:cs="黑体" w:hint="eastAsia"/>
                <w:sz w:val="24"/>
              </w:rPr>
              <w:t>三</w:t>
            </w:r>
            <w:r>
              <w:rPr>
                <w:rFonts w:ascii="仿宋_GB2312" w:eastAsia="仿宋_GB2312" w:hAnsi="宋体" w:cs="黑体" w:hint="eastAsia"/>
                <w:sz w:val="24"/>
              </w:rPr>
              <w:t>级管理。</w:t>
            </w:r>
            <w:r>
              <w:rPr>
                <w:rFonts w:ascii="仿宋_GB2312" w:eastAsia="仿宋_GB2312" w:hAnsi="宋体" w:cs="黑体" w:hint="eastAsia"/>
                <w:sz w:val="24"/>
              </w:rPr>
              <w:t>公司董事长统一负责公司的环保、能源管理工作，主管副总经理直接领导公司环保、能源管理部门。公司组建有安全</w:t>
            </w:r>
            <w:r>
              <w:rPr>
                <w:rFonts w:ascii="仿宋_GB2312" w:eastAsia="仿宋_GB2312" w:hAnsi="宋体" w:cs="黑体" w:hint="eastAsia"/>
                <w:sz w:val="24"/>
              </w:rPr>
              <w:t>能源</w:t>
            </w:r>
            <w:r>
              <w:rPr>
                <w:rFonts w:ascii="仿宋_GB2312" w:eastAsia="仿宋_GB2312" w:hAnsi="宋体" w:cs="黑体" w:hint="eastAsia"/>
                <w:sz w:val="24"/>
              </w:rPr>
              <w:t>处及</w:t>
            </w:r>
            <w:r>
              <w:rPr>
                <w:rFonts w:ascii="仿宋_GB2312" w:eastAsia="仿宋_GB2312" w:hAnsi="宋体" w:cs="黑体" w:hint="eastAsia"/>
                <w:sz w:val="24"/>
              </w:rPr>
              <w:t>环保处</w:t>
            </w:r>
            <w:r>
              <w:rPr>
                <w:rFonts w:ascii="仿宋_GB2312" w:eastAsia="仿宋_GB2312" w:hAnsi="宋体" w:cs="黑体" w:hint="eastAsia"/>
                <w:sz w:val="24"/>
              </w:rPr>
              <w:t>专业</w:t>
            </w:r>
            <w:r>
              <w:rPr>
                <w:rFonts w:ascii="仿宋_GB2312" w:eastAsia="仿宋_GB2312" w:hAnsi="宋体" w:cs="黑体" w:hint="eastAsia"/>
                <w:sz w:val="24"/>
              </w:rPr>
              <w:t>负责日常</w:t>
            </w:r>
            <w:r>
              <w:rPr>
                <w:rFonts w:ascii="仿宋_GB2312" w:eastAsia="仿宋_GB2312" w:hAnsi="宋体" w:cs="黑体" w:hint="eastAsia"/>
                <w:sz w:val="24"/>
              </w:rPr>
              <w:t>环保、能源管理</w:t>
            </w:r>
            <w:r>
              <w:rPr>
                <w:rFonts w:ascii="仿宋_GB2312" w:eastAsia="仿宋_GB2312" w:hAnsi="宋体" w:cs="黑体" w:hint="eastAsia"/>
                <w:sz w:val="24"/>
              </w:rPr>
              <w:t>工作</w:t>
            </w:r>
            <w:r>
              <w:rPr>
                <w:rFonts w:ascii="仿宋_GB2312" w:eastAsia="仿宋_GB2312" w:hAnsi="宋体" w:cs="黑体" w:hint="eastAsia"/>
                <w:sz w:val="24"/>
              </w:rPr>
              <w:t>具体事宜</w:t>
            </w:r>
            <w:r>
              <w:rPr>
                <w:rFonts w:ascii="仿宋_GB2312" w:eastAsia="仿宋_GB2312" w:hAnsi="宋体" w:cs="黑体" w:hint="eastAsia"/>
                <w:sz w:val="24"/>
              </w:rPr>
              <w:t>。</w:t>
            </w:r>
            <w:r>
              <w:rPr>
                <w:rFonts w:ascii="仿宋_GB2312" w:eastAsia="仿宋_GB2312" w:hAnsi="宋体" w:cs="黑体" w:hint="eastAsia"/>
                <w:sz w:val="24"/>
              </w:rPr>
              <w:t>除此之外，各作业部也设立有环保、能源专兼职管理人员，开展各自单位的环保、能源工作。各作业部、作业区、班组领导履行各自的职责，形成公司级、</w:t>
            </w:r>
            <w:r>
              <w:rPr>
                <w:rFonts w:ascii="仿宋_GB2312" w:eastAsia="仿宋_GB2312" w:hAnsi="宋体" w:cs="黑体" w:hint="eastAsia"/>
                <w:sz w:val="24"/>
              </w:rPr>
              <w:t>公司职能环保管理部门、分厂（作业区）级、班组级环境保护管理网络体系。</w:t>
            </w:r>
            <w:r>
              <w:rPr>
                <w:rFonts w:ascii="仿宋_GB2312" w:eastAsia="仿宋_GB2312" w:hAnsi="宋体" w:cs="黑体" w:hint="eastAsia"/>
                <w:sz w:val="24"/>
              </w:rPr>
              <w:t>职责分工明确，有效发挥作用</w:t>
            </w:r>
            <w:r>
              <w:rPr>
                <w:rFonts w:ascii="仿宋_GB2312" w:eastAsia="仿宋_GB2312" w:hAnsi="宋体" w:cs="黑体" w:hint="eastAsia"/>
                <w:sz w:val="24"/>
              </w:rPr>
              <w:t>。</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）管理制度建设</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安钢建立了较为完善的环保</w:t>
            </w:r>
            <w:r>
              <w:rPr>
                <w:rFonts w:ascii="仿宋_GB2312" w:eastAsia="仿宋_GB2312" w:hAnsi="宋体" w:cs="黑体" w:hint="eastAsia"/>
                <w:sz w:val="24"/>
              </w:rPr>
              <w:t>、</w:t>
            </w:r>
            <w:r>
              <w:rPr>
                <w:rFonts w:ascii="仿宋_GB2312" w:eastAsia="仿宋_GB2312" w:hAnsi="宋体" w:cs="黑体" w:hint="eastAsia"/>
                <w:sz w:val="24"/>
              </w:rPr>
              <w:t>能源</w:t>
            </w:r>
            <w:r>
              <w:rPr>
                <w:rFonts w:ascii="仿宋_GB2312" w:eastAsia="仿宋_GB2312" w:hAnsi="宋体" w:cs="黑体" w:hint="eastAsia"/>
                <w:sz w:val="24"/>
              </w:rPr>
              <w:t>管理制度和管理体系，制定了《安阳钢铁环境保护管理制度》《安钢清洁生产管理制度》《安钢环境监测管理制度》《安钢能源环境统计管理制度》《安钢环保设施管理制度》《安钢突发环境污染事件应急预案》等环境管理制度；</w:t>
            </w:r>
            <w:r>
              <w:rPr>
                <w:rFonts w:ascii="仿宋_GB2312" w:eastAsia="仿宋_GB2312" w:hAnsi="宋体" w:cs="黑体" w:hint="eastAsia"/>
                <w:sz w:val="24"/>
              </w:rPr>
              <w:t>制定了《安钢节约能源管理制度》《安钢供用水管理制度》《安钢供用电管理制度》《安钢气体管理制度》《安钢煤气管理制度》《安钢蒸汽管理制度》、《安钢重点耗能设备节能管理</w:t>
            </w:r>
            <w:r>
              <w:rPr>
                <w:rFonts w:ascii="仿宋_GB2312" w:eastAsia="仿宋_GB2312" w:hAnsi="宋体" w:cs="黑体" w:hint="eastAsia"/>
                <w:sz w:val="24"/>
              </w:rPr>
              <w:t>制度》《安钢能源环保监察管理制度》《安钢合同能源管理项目管理制度》《安钢能源和环境统计管理制度》《安钢煤气供应紧缺应急预案》《安钢外部水、电供应短缺或以及防汛排洪中断突发事件应急预案》等能源管理制度。并</w:t>
            </w:r>
            <w:r>
              <w:rPr>
                <w:rFonts w:ascii="仿宋_GB2312" w:eastAsia="仿宋_GB2312" w:hAnsi="宋体" w:cs="黑体" w:hint="eastAsia"/>
                <w:sz w:val="24"/>
              </w:rPr>
              <w:t>制定管理考核制度</w:t>
            </w:r>
            <w:r>
              <w:rPr>
                <w:rFonts w:ascii="仿宋_GB2312" w:eastAsia="仿宋_GB2312" w:hAnsi="宋体" w:cs="黑体" w:hint="eastAsia"/>
                <w:sz w:val="24"/>
              </w:rPr>
              <w:t>，</w:t>
            </w:r>
            <w:r>
              <w:rPr>
                <w:rFonts w:ascii="仿宋_GB2312" w:eastAsia="仿宋_GB2312" w:hAnsi="宋体" w:cs="黑体" w:hint="eastAsia"/>
                <w:sz w:val="24"/>
              </w:rPr>
              <w:t>明确考核指标和指标实施细则</w:t>
            </w:r>
            <w:r>
              <w:rPr>
                <w:rFonts w:ascii="仿宋_GB2312" w:eastAsia="仿宋_GB2312" w:hAnsi="宋体" w:cs="黑体" w:hint="eastAsia"/>
                <w:sz w:val="24"/>
              </w:rPr>
              <w:t>，</w:t>
            </w:r>
            <w:r>
              <w:rPr>
                <w:rFonts w:ascii="仿宋_GB2312" w:eastAsia="仿宋_GB2312" w:hAnsi="宋体" w:cs="黑体" w:hint="eastAsia"/>
                <w:sz w:val="24"/>
              </w:rPr>
              <w:t>把环境保护管理</w:t>
            </w:r>
            <w:r>
              <w:rPr>
                <w:rFonts w:ascii="仿宋_GB2312" w:eastAsia="仿宋_GB2312" w:hAnsi="宋体" w:cs="黑体" w:hint="eastAsia"/>
                <w:sz w:val="24"/>
              </w:rPr>
              <w:t>、</w:t>
            </w:r>
            <w:r>
              <w:rPr>
                <w:rFonts w:ascii="仿宋_GB2312" w:eastAsia="仿宋_GB2312" w:hAnsi="宋体" w:cs="黑体" w:hint="eastAsia"/>
                <w:sz w:val="24"/>
              </w:rPr>
              <w:t>能源管理</w:t>
            </w:r>
            <w:r>
              <w:rPr>
                <w:rFonts w:ascii="仿宋_GB2312" w:eastAsia="仿宋_GB2312" w:hAnsi="宋体" w:cs="黑体" w:hint="eastAsia"/>
                <w:sz w:val="24"/>
              </w:rPr>
              <w:t>列入生产管理议事日程和企业管理、工作标准。</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、企业清洁生产规划和年度工作计划制定目标清晰与执行到位</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年度重点工作：持续巩固企业建设</w:t>
            </w:r>
            <w:r>
              <w:rPr>
                <w:rFonts w:ascii="仿宋_GB2312" w:eastAsia="仿宋_GB2312" w:hAnsi="宋体" w:cs="黑体" w:hint="eastAsia"/>
                <w:sz w:val="24"/>
              </w:rPr>
              <w:t>,</w:t>
            </w:r>
            <w:r>
              <w:rPr>
                <w:rFonts w:ascii="仿宋_GB2312" w:eastAsia="仿宋_GB2312" w:hAnsi="宋体" w:cs="黑体" w:hint="eastAsia"/>
                <w:sz w:val="24"/>
              </w:rPr>
              <w:t>抓现场管控、抓设施运行，促进厂区环境质量持续改善，对生产单位开展现场环保督查，及时发现和解决问题，指导各相关单位提高日常环保管理水平，确保全工序持续提升环境质量。规范排污许可证管理，保障生产经营合规合法。定期开展自行监测，按时完成排污许可证季度执行报告，按照规范要求补充和完善排污许可证相关环境管理记录台账信息；完成排污许可中新增固废、噪声板块内容申报。以上工作均在管理体系运行中都得到了落实。</w:t>
            </w:r>
          </w:p>
          <w:p w:rsidR="0041656F" w:rsidRDefault="00673AEA">
            <w:pPr>
              <w:ind w:firstLineChars="200" w:firstLine="480"/>
              <w:rPr>
                <w:rFonts w:ascii="仿宋_GB2312" w:eastAsia="仿宋_GB2312" w:cs="黑体"/>
                <w:sz w:val="24"/>
                <w:highlight w:val="yellow"/>
              </w:rPr>
            </w:pPr>
            <w:r>
              <w:rPr>
                <w:rFonts w:ascii="仿宋_GB2312" w:eastAsia="仿宋_GB2312" w:hAnsi="宋体" w:cs="黑体"/>
                <w:sz w:val="24"/>
              </w:rPr>
              <w:t>3</w:t>
            </w:r>
            <w:r>
              <w:rPr>
                <w:rFonts w:ascii="仿宋_GB2312" w:eastAsia="仿宋_GB2312" w:hAnsi="宋体" w:cs="黑体" w:hint="eastAsia"/>
                <w:sz w:val="24"/>
              </w:rPr>
              <w:t>、根据企业装备技术和资源产品特点，结合企业所在地的社会人文环境，在企业内部技术和管</w:t>
            </w:r>
            <w:r>
              <w:rPr>
                <w:rFonts w:ascii="仿宋_GB2312" w:eastAsia="仿宋_GB2312" w:hAnsi="宋体" w:cs="黑体" w:hint="eastAsia"/>
                <w:sz w:val="24"/>
              </w:rPr>
              <w:t>理方面有特点特色的创新活动</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1</w:t>
            </w:r>
            <w:r>
              <w:rPr>
                <w:rFonts w:ascii="仿宋_GB2312" w:eastAsia="仿宋_GB2312" w:hAnsi="宋体" w:cs="黑体" w:hint="eastAsia"/>
                <w:sz w:val="24"/>
              </w:rPr>
              <w:t>）</w:t>
            </w:r>
            <w:r>
              <w:rPr>
                <w:rFonts w:ascii="仿宋_GB2312" w:eastAsia="仿宋_GB2312" w:hAnsi="宋体" w:cs="黑体" w:hint="eastAsia"/>
                <w:sz w:val="24"/>
              </w:rPr>
              <w:t>创建园林化工厂</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随着安钢</w:t>
            </w:r>
            <w:r>
              <w:rPr>
                <w:rFonts w:ascii="仿宋_GB2312" w:eastAsia="仿宋_GB2312" w:hAnsi="宋体" w:cs="黑体" w:hint="eastAsia"/>
                <w:sz w:val="24"/>
              </w:rPr>
              <w:t>超低排放改造全面完成后</w:t>
            </w:r>
            <w:r>
              <w:rPr>
                <w:rFonts w:ascii="仿宋_GB2312" w:eastAsia="仿宋_GB2312" w:hAnsi="宋体" w:cs="黑体" w:hint="eastAsia"/>
                <w:sz w:val="24"/>
              </w:rPr>
              <w:t>，实现了大幅减排，绿色发展成果明显显现，在环保治本的基础上，安钢再投资推进“公园式、森林式”园林化工厂建设，</w:t>
            </w:r>
            <w:r>
              <w:rPr>
                <w:rFonts w:ascii="仿宋_GB2312" w:eastAsia="仿宋_GB2312" w:hAnsi="宋体" w:cs="黑体" w:hint="eastAsia"/>
                <w:sz w:val="24"/>
              </w:rPr>
              <w:t>进行</w:t>
            </w:r>
            <w:r>
              <w:rPr>
                <w:rFonts w:ascii="仿宋_GB2312" w:eastAsia="仿宋_GB2312" w:hAnsi="宋体" w:cs="黑体" w:hint="eastAsia"/>
                <w:sz w:val="24"/>
              </w:rPr>
              <w:t>道路整修，绿化美化，融入殷墟古老冶炼文明与现代化钢铁制造一脉相承的文化传承等，让工厂变公园，厂区变景区</w:t>
            </w:r>
            <w:r>
              <w:rPr>
                <w:rFonts w:ascii="仿宋_GB2312" w:eastAsia="仿宋_GB2312" w:hAnsi="宋体" w:cs="黑体" w:hint="eastAsia"/>
                <w:sz w:val="24"/>
              </w:rPr>
              <w:t>，</w:t>
            </w:r>
            <w:r>
              <w:rPr>
                <w:rFonts w:ascii="仿宋_GB2312" w:eastAsia="仿宋_GB2312" w:hAnsi="宋体" w:cs="黑体" w:hint="eastAsia"/>
                <w:sz w:val="24"/>
              </w:rPr>
              <w:t>厂区新增、改造绿地</w:t>
            </w:r>
            <w:r>
              <w:rPr>
                <w:rFonts w:ascii="仿宋_GB2312" w:eastAsia="仿宋_GB2312" w:hAnsi="宋体" w:cs="黑体" w:hint="eastAsia"/>
                <w:sz w:val="24"/>
              </w:rPr>
              <w:t>19.2</w:t>
            </w:r>
            <w:r>
              <w:rPr>
                <w:rFonts w:ascii="仿宋_GB2312" w:eastAsia="仿宋_GB2312" w:hAnsi="宋体" w:cs="黑体" w:hint="eastAsia"/>
                <w:sz w:val="24"/>
              </w:rPr>
              <w:t>万多平方米，种植乔灌木</w:t>
            </w:r>
            <w:r>
              <w:rPr>
                <w:rFonts w:ascii="仿宋_GB2312" w:eastAsia="仿宋_GB2312" w:hAnsi="宋体" w:cs="黑体" w:hint="eastAsia"/>
                <w:sz w:val="24"/>
              </w:rPr>
              <w:t>40</w:t>
            </w:r>
            <w:r>
              <w:rPr>
                <w:rFonts w:ascii="仿宋_GB2312" w:eastAsia="仿宋_GB2312" w:hAnsi="宋体" w:cs="黑体" w:hint="eastAsia"/>
                <w:sz w:val="24"/>
              </w:rPr>
              <w:t>余万株，绿化覆盖率达到</w:t>
            </w:r>
            <w:r>
              <w:rPr>
                <w:rFonts w:ascii="仿宋_GB2312" w:eastAsia="仿宋_GB2312" w:hAnsi="宋体" w:cs="黑体" w:hint="eastAsia"/>
                <w:sz w:val="24"/>
              </w:rPr>
              <w:t>5</w:t>
            </w:r>
            <w:r>
              <w:rPr>
                <w:rFonts w:ascii="仿宋_GB2312" w:eastAsia="仿宋_GB2312" w:hAnsi="宋体" w:cs="黑体" w:hint="eastAsia"/>
                <w:sz w:val="24"/>
              </w:rPr>
              <w:t>0</w:t>
            </w:r>
            <w:r>
              <w:rPr>
                <w:rFonts w:ascii="仿宋_GB2312" w:eastAsia="仿宋_GB2312" w:hAnsi="宋体" w:cs="黑体" w:hint="eastAsia"/>
                <w:sz w:val="24"/>
              </w:rPr>
              <w:t>%</w:t>
            </w:r>
            <w:r>
              <w:rPr>
                <w:rFonts w:ascii="仿宋_GB2312" w:eastAsia="仿宋_GB2312" w:hAnsi="宋体" w:cs="黑体" w:hint="eastAsia"/>
                <w:sz w:val="24"/>
              </w:rPr>
              <w:t>。</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）打造</w:t>
            </w:r>
            <w:r>
              <w:rPr>
                <w:rFonts w:ascii="仿宋_GB2312" w:eastAsia="仿宋_GB2312" w:hAnsi="宋体" w:cs="黑体" w:hint="eastAsia"/>
                <w:sz w:val="24"/>
              </w:rPr>
              <w:t>3A</w:t>
            </w:r>
            <w:r>
              <w:rPr>
                <w:rFonts w:ascii="仿宋_GB2312" w:eastAsia="仿宋_GB2312" w:hAnsi="宋体" w:cs="黑体" w:hint="eastAsia"/>
                <w:sz w:val="24"/>
              </w:rPr>
              <w:t>旅游景区</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2019</w:t>
            </w:r>
            <w:r>
              <w:rPr>
                <w:rFonts w:ascii="仿宋_GB2312" w:eastAsia="仿宋_GB2312" w:hAnsi="宋体" w:cs="黑体" w:hint="eastAsia"/>
                <w:sz w:val="24"/>
              </w:rPr>
              <w:t>年</w:t>
            </w:r>
            <w:r>
              <w:rPr>
                <w:rFonts w:ascii="仿宋_GB2312" w:eastAsia="仿宋_GB2312" w:hAnsi="宋体" w:cs="黑体" w:hint="eastAsia"/>
                <w:sz w:val="24"/>
              </w:rPr>
              <w:t>12</w:t>
            </w:r>
            <w:r>
              <w:rPr>
                <w:rFonts w:ascii="仿宋_GB2312" w:eastAsia="仿宋_GB2312" w:hAnsi="宋体" w:cs="黑体" w:hint="eastAsia"/>
                <w:sz w:val="24"/>
              </w:rPr>
              <w:t>月</w:t>
            </w:r>
            <w:r>
              <w:rPr>
                <w:rFonts w:ascii="仿宋_GB2312" w:eastAsia="仿宋_GB2312" w:hAnsi="宋体" w:cs="黑体" w:hint="eastAsia"/>
                <w:sz w:val="24"/>
              </w:rPr>
              <w:t>29</w:t>
            </w:r>
            <w:r>
              <w:rPr>
                <w:rFonts w:ascii="仿宋_GB2312" w:eastAsia="仿宋_GB2312" w:hAnsi="宋体" w:cs="黑体" w:hint="eastAsia"/>
                <w:sz w:val="24"/>
              </w:rPr>
              <w:t>日，安钢成功获评“国家</w:t>
            </w:r>
            <w:r>
              <w:rPr>
                <w:rFonts w:ascii="仿宋_GB2312" w:eastAsia="仿宋_GB2312" w:hAnsi="宋体" w:cs="黑体" w:hint="eastAsia"/>
                <w:sz w:val="24"/>
              </w:rPr>
              <w:t>3A</w:t>
            </w:r>
            <w:r>
              <w:rPr>
                <w:rFonts w:ascii="仿宋_GB2312" w:eastAsia="仿宋_GB2312" w:hAnsi="宋体" w:cs="黑体" w:hint="eastAsia"/>
                <w:sz w:val="24"/>
              </w:rPr>
              <w:t>级景区”成为全国钢铁行业第七家、河南省第一家获此殊荣的钢铁企业</w:t>
            </w:r>
            <w:r>
              <w:rPr>
                <w:rFonts w:ascii="仿宋_GB2312" w:eastAsia="仿宋_GB2312" w:hAnsi="宋体" w:cs="黑体" w:hint="eastAsia"/>
                <w:sz w:val="24"/>
              </w:rPr>
              <w:t>，</w:t>
            </w:r>
            <w:r>
              <w:rPr>
                <w:rFonts w:ascii="仿宋_GB2312" w:eastAsia="仿宋_GB2312" w:hAnsi="宋体" w:cs="黑体" w:hint="eastAsia"/>
                <w:sz w:val="24"/>
              </w:rPr>
              <w:t>这既</w:t>
            </w:r>
            <w:r>
              <w:rPr>
                <w:rFonts w:ascii="仿宋_GB2312" w:eastAsia="仿宋_GB2312" w:hAnsi="宋体" w:cs="黑体" w:hint="eastAsia"/>
                <w:sz w:val="24"/>
              </w:rPr>
              <w:t>是企业践行绿色发展、建设“园林化”工厂的重大成果，也是传统钢铁企业向工业旅游景区转型的美丽蝶变，填补了安阳市工业旅游的空白。</w:t>
            </w:r>
            <w:r>
              <w:rPr>
                <w:rFonts w:ascii="仿宋_GB2312" w:eastAsia="仿宋_GB2312" w:hAnsi="宋体" w:cs="黑体" w:hint="eastAsia"/>
                <w:sz w:val="24"/>
              </w:rPr>
              <w:t>安钢</w:t>
            </w:r>
            <w:r>
              <w:rPr>
                <w:rFonts w:ascii="仿宋_GB2312" w:eastAsia="仿宋_GB2312" w:hAnsi="宋体" w:cs="黑体" w:hint="eastAsia"/>
                <w:sz w:val="24"/>
              </w:rPr>
              <w:t>以“钢铁是怎样炼成的”为主题，推出“科技研学游、钢铁工业游、生态环保游、国企党建游”四条旅游线路</w:t>
            </w:r>
            <w:r>
              <w:rPr>
                <w:rFonts w:ascii="仿宋_GB2312" w:eastAsia="仿宋_GB2312" w:hAnsi="宋体" w:cs="黑体" w:hint="eastAsia"/>
                <w:sz w:val="24"/>
              </w:rPr>
              <w:t>，先后接待参观游客近</w:t>
            </w:r>
            <w:r>
              <w:rPr>
                <w:rFonts w:ascii="仿宋_GB2312" w:eastAsia="仿宋_GB2312" w:hAnsi="宋体" w:cs="黑体" w:hint="eastAsia"/>
                <w:sz w:val="24"/>
              </w:rPr>
              <w:t>十</w:t>
            </w:r>
            <w:r>
              <w:rPr>
                <w:rFonts w:ascii="仿宋_GB2312" w:eastAsia="仿宋_GB2312" w:hAnsi="宋体" w:cs="黑体" w:hint="eastAsia"/>
                <w:sz w:val="24"/>
              </w:rPr>
              <w:t>万人次。</w:t>
            </w:r>
          </w:p>
          <w:p w:rsidR="0041656F" w:rsidRDefault="00673AEA">
            <w:pPr>
              <w:numPr>
                <w:ilvl w:val="0"/>
                <w:numId w:val="1"/>
              </w:numPr>
              <w:ind w:firstLineChars="200" w:firstLine="480"/>
              <w:rPr>
                <w:rFonts w:ascii="仿宋_GB2312" w:eastAsia="仿宋_GB2312" w:hAnsi="宋体" w:cs="黑体"/>
                <w:sz w:val="24"/>
              </w:rPr>
            </w:pPr>
            <w:r>
              <w:rPr>
                <w:rFonts w:ascii="仿宋_GB2312" w:eastAsia="仿宋_GB2312" w:hAnsi="宋体" w:cs="黑体" w:hint="eastAsia"/>
                <w:sz w:val="24"/>
              </w:rPr>
              <w:t>企业开展和参与社会环境友好活动的创新和贡献。</w:t>
            </w:r>
          </w:p>
          <w:p w:rsidR="0041656F" w:rsidRDefault="00673AEA">
            <w:pPr>
              <w:ind w:firstLineChars="200" w:firstLine="480"/>
              <w:rPr>
                <w:rFonts w:ascii="仿宋_GB2312" w:eastAsia="仿宋_GB2312" w:hAnsi="宋体" w:cs="黑体"/>
                <w:sz w:val="24"/>
              </w:rPr>
            </w:pPr>
            <w:r>
              <w:rPr>
                <w:rFonts w:ascii="仿宋_GB2312" w:eastAsia="仿宋_GB2312" w:cs="黑体" w:hint="eastAsia"/>
                <w:sz w:val="24"/>
              </w:rPr>
              <w:t>安钢充分发挥钢铁产业在能源转化、城市废弃物消纳等方面的优势，由依托城市向服务城市转变，</w:t>
            </w:r>
            <w:r>
              <w:rPr>
                <w:rFonts w:ascii="仿宋_GB2312" w:eastAsia="仿宋_GB2312" w:cs="黑体" w:hint="eastAsia"/>
                <w:sz w:val="24"/>
              </w:rPr>
              <w:t>2020</w:t>
            </w:r>
            <w:r>
              <w:rPr>
                <w:rFonts w:ascii="仿宋_GB2312" w:eastAsia="仿宋_GB2312" w:cs="黑体" w:hint="eastAsia"/>
                <w:sz w:val="24"/>
              </w:rPr>
              <w:t>年</w:t>
            </w:r>
            <w:r>
              <w:rPr>
                <w:rFonts w:ascii="仿宋_GB2312" w:eastAsia="仿宋_GB2312" w:cs="黑体" w:hint="eastAsia"/>
                <w:sz w:val="24"/>
              </w:rPr>
              <w:t>11</w:t>
            </w:r>
            <w:r>
              <w:rPr>
                <w:rFonts w:ascii="仿宋_GB2312" w:eastAsia="仿宋_GB2312" w:cs="黑体" w:hint="eastAsia"/>
                <w:sz w:val="24"/>
              </w:rPr>
              <w:t>月</w:t>
            </w:r>
            <w:r>
              <w:rPr>
                <w:rFonts w:ascii="仿宋_GB2312" w:eastAsia="仿宋_GB2312" w:cs="黑体" w:hint="eastAsia"/>
                <w:sz w:val="24"/>
              </w:rPr>
              <w:t>15</w:t>
            </w:r>
            <w:r>
              <w:rPr>
                <w:rFonts w:ascii="仿宋_GB2312" w:eastAsia="仿宋_GB2312" w:cs="黑体" w:hint="eastAsia"/>
                <w:sz w:val="24"/>
              </w:rPr>
              <w:t>日，“余热暖民工程”正式投运，安钢</w:t>
            </w:r>
            <w:r>
              <w:rPr>
                <w:rFonts w:ascii="仿宋_GB2312" w:eastAsia="仿宋_GB2312" w:cs="黑体" w:hint="eastAsia"/>
                <w:sz w:val="24"/>
              </w:rPr>
              <w:t>3</w:t>
            </w:r>
            <w:r>
              <w:rPr>
                <w:rFonts w:ascii="仿宋_GB2312" w:eastAsia="仿宋_GB2312" w:cs="黑体" w:hint="eastAsia"/>
                <w:sz w:val="24"/>
              </w:rPr>
              <w:t>座高炉冲渣水余热全部供应市政采暖，满足了</w:t>
            </w:r>
            <w:r>
              <w:rPr>
                <w:rFonts w:ascii="仿宋_GB2312" w:eastAsia="仿宋_GB2312" w:cs="黑体" w:hint="eastAsia"/>
                <w:sz w:val="24"/>
              </w:rPr>
              <w:t>3</w:t>
            </w:r>
            <w:r>
              <w:rPr>
                <w:rFonts w:ascii="仿宋_GB2312" w:eastAsia="仿宋_GB2312" w:cs="黑体" w:hint="eastAsia"/>
                <w:sz w:val="24"/>
              </w:rPr>
              <w:t>万居民居家供暖需求，</w:t>
            </w:r>
            <w:r>
              <w:rPr>
                <w:rFonts w:ascii="仿宋_GB2312" w:eastAsia="仿宋_GB2312" w:cs="黑体" w:hint="eastAsia"/>
                <w:sz w:val="24"/>
              </w:rPr>
              <w:t>实现企业与城市的和谐共生。</w:t>
            </w:r>
          </w:p>
          <w:p w:rsidR="0041656F" w:rsidRDefault="00673AEA">
            <w:pPr>
              <w:ind w:firstLineChars="200" w:firstLine="480"/>
              <w:rPr>
                <w:rFonts w:ascii="宋体"/>
              </w:rPr>
            </w:pPr>
            <w:r>
              <w:rPr>
                <w:rFonts w:ascii="仿宋_GB2312" w:eastAsia="仿宋_GB2312" w:hAnsi="宋体" w:cs="黑体" w:hint="eastAsia"/>
                <w:sz w:val="24"/>
              </w:rPr>
              <w:t>五、企业清洁生产环境友好方面有待改进和加强的内容</w:t>
            </w:r>
          </w:p>
          <w:p w:rsidR="0041656F" w:rsidRDefault="00673AEA">
            <w:pPr>
              <w:ind w:firstLineChars="200" w:firstLine="480"/>
              <w:rPr>
                <w:rFonts w:ascii="仿宋_GB2312" w:eastAsia="仿宋_GB2312" w:hAnsi="宋体" w:cs="黑体"/>
                <w:sz w:val="24"/>
              </w:rPr>
            </w:pPr>
            <w:r>
              <w:rPr>
                <w:rFonts w:ascii="仿宋_GB2312" w:eastAsia="仿宋_GB2312" w:hAnsi="宋体" w:cs="黑体"/>
                <w:sz w:val="24"/>
              </w:rPr>
              <w:t>安钢毗邻世界文化遗产</w:t>
            </w:r>
            <w:r>
              <w:rPr>
                <w:rFonts w:ascii="仿宋_GB2312" w:eastAsia="仿宋_GB2312" w:hAnsi="宋体" w:cs="黑体"/>
                <w:sz w:val="24"/>
              </w:rPr>
              <w:t>--</w:t>
            </w:r>
            <w:r>
              <w:rPr>
                <w:rFonts w:ascii="仿宋_GB2312" w:eastAsia="仿宋_GB2312" w:hAnsi="宋体" w:cs="黑体"/>
                <w:sz w:val="24"/>
              </w:rPr>
              <w:t>殷墟</w:t>
            </w:r>
            <w:r>
              <w:rPr>
                <w:rFonts w:ascii="仿宋_GB2312" w:eastAsia="仿宋_GB2312" w:hAnsi="宋体" w:cs="黑体"/>
                <w:sz w:val="24"/>
              </w:rPr>
              <w:t>，同时</w:t>
            </w:r>
            <w:r>
              <w:rPr>
                <w:rFonts w:ascii="仿宋_GB2312" w:eastAsia="仿宋_GB2312" w:hAnsi="宋体" w:cs="黑体"/>
                <w:sz w:val="24"/>
              </w:rPr>
              <w:t>地处京津冀大气污染传输通道</w:t>
            </w:r>
            <w:r>
              <w:rPr>
                <w:rFonts w:ascii="仿宋_GB2312" w:eastAsia="仿宋_GB2312" w:hAnsi="宋体" w:cs="黑体"/>
                <w:sz w:val="24"/>
              </w:rPr>
              <w:t>“</w:t>
            </w:r>
            <w:r>
              <w:rPr>
                <w:rFonts w:ascii="仿宋_GB2312" w:eastAsia="仿宋_GB2312" w:hAnsi="宋体" w:cs="黑体"/>
                <w:sz w:val="24"/>
              </w:rPr>
              <w:t>2+</w:t>
            </w:r>
            <w:r>
              <w:rPr>
                <w:rFonts w:ascii="仿宋_GB2312" w:eastAsia="仿宋_GB2312" w:hAnsi="宋体" w:cs="黑体" w:hint="eastAsia"/>
                <w:sz w:val="24"/>
              </w:rPr>
              <w:t>3</w:t>
            </w:r>
            <w:r>
              <w:rPr>
                <w:rFonts w:ascii="仿宋_GB2312" w:eastAsia="仿宋_GB2312" w:hAnsi="宋体" w:cs="黑体"/>
                <w:sz w:val="24"/>
              </w:rPr>
              <w:t>6</w:t>
            </w:r>
            <w:r>
              <w:rPr>
                <w:rFonts w:ascii="仿宋_GB2312" w:eastAsia="仿宋_GB2312" w:hAnsi="宋体" w:cs="黑体"/>
                <w:sz w:val="24"/>
              </w:rPr>
              <w:t>”</w:t>
            </w:r>
            <w:r>
              <w:rPr>
                <w:rFonts w:ascii="仿宋_GB2312" w:eastAsia="仿宋_GB2312" w:hAnsi="宋体" w:cs="黑体"/>
                <w:sz w:val="24"/>
              </w:rPr>
              <w:t>城市</w:t>
            </w:r>
            <w:r>
              <w:rPr>
                <w:rFonts w:ascii="仿宋_GB2312" w:eastAsia="仿宋_GB2312" w:hAnsi="宋体" w:cs="黑体"/>
                <w:sz w:val="24"/>
              </w:rPr>
              <w:t>，</w:t>
            </w:r>
            <w:r>
              <w:rPr>
                <w:rFonts w:ascii="仿宋_GB2312" w:eastAsia="仿宋_GB2312" w:hAnsi="宋体" w:cs="黑体"/>
                <w:sz w:val="24"/>
              </w:rPr>
              <w:t>国家及省市环保标准、上级政府检查督察的标准、广大职工和居民对环境质量要求的标准日益严格，</w:t>
            </w:r>
            <w:r>
              <w:rPr>
                <w:rFonts w:ascii="仿宋_GB2312" w:eastAsia="仿宋_GB2312" w:hAnsi="宋体" w:cs="黑体"/>
                <w:sz w:val="24"/>
              </w:rPr>
              <w:t>随着先进能源环保治理技术的投运，</w:t>
            </w:r>
            <w:r>
              <w:rPr>
                <w:rFonts w:ascii="仿宋_GB2312" w:eastAsia="仿宋_GB2312" w:hAnsi="宋体" w:cs="黑体"/>
                <w:sz w:val="24"/>
              </w:rPr>
              <w:t>安钢</w:t>
            </w:r>
            <w:r>
              <w:rPr>
                <w:rFonts w:ascii="仿宋_GB2312" w:eastAsia="仿宋_GB2312" w:hAnsi="宋体" w:cs="黑体" w:hint="eastAsia"/>
                <w:sz w:val="24"/>
              </w:rPr>
              <w:t>节能减排的</w:t>
            </w:r>
            <w:r>
              <w:rPr>
                <w:rFonts w:ascii="仿宋_GB2312" w:eastAsia="仿宋_GB2312" w:hAnsi="宋体" w:cs="黑体"/>
                <w:sz w:val="24"/>
              </w:rPr>
              <w:t>任务依然艰巨。</w:t>
            </w:r>
            <w:r>
              <w:rPr>
                <w:rFonts w:ascii="仿宋_GB2312" w:eastAsia="仿宋_GB2312" w:hAnsi="宋体" w:cs="黑体"/>
                <w:sz w:val="24"/>
              </w:rPr>
              <w:t>下一步安钢</w:t>
            </w:r>
            <w:r>
              <w:rPr>
                <w:rFonts w:ascii="仿宋_GB2312" w:eastAsia="仿宋_GB2312" w:hAnsi="宋体" w:cs="黑体" w:hint="eastAsia"/>
                <w:sz w:val="24"/>
              </w:rPr>
              <w:t>将持续</w:t>
            </w:r>
            <w:r>
              <w:rPr>
                <w:rFonts w:ascii="仿宋_GB2312" w:eastAsia="仿宋_GB2312" w:hAnsi="宋体" w:cs="黑体"/>
                <w:sz w:val="24"/>
              </w:rPr>
              <w:t>强化能源环保两大系统制度建设和执行，突出现有环保设施和新投产设施运行，持续加强现场环境督查，继续推动安钢能源与环境的改善</w:t>
            </w:r>
            <w:r>
              <w:rPr>
                <w:rFonts w:ascii="仿宋_GB2312" w:eastAsia="仿宋_GB2312" w:hAnsi="宋体" w:cs="黑体" w:hint="eastAsia"/>
                <w:sz w:val="24"/>
              </w:rPr>
              <w:t>；</w:t>
            </w:r>
            <w:r>
              <w:rPr>
                <w:rFonts w:ascii="仿宋_GB2312" w:eastAsia="仿宋_GB2312" w:hAnsi="宋体" w:cs="黑体"/>
                <w:sz w:val="24"/>
              </w:rPr>
              <w:t>同时</w:t>
            </w:r>
            <w:r>
              <w:rPr>
                <w:rFonts w:ascii="仿宋_GB2312" w:eastAsia="仿宋_GB2312" w:hAnsi="宋体" w:cs="黑体"/>
                <w:sz w:val="24"/>
              </w:rPr>
              <w:t>能源介质平衡调配能力及高效煤气利用设施需进一步优化</w:t>
            </w:r>
            <w:r>
              <w:rPr>
                <w:rFonts w:ascii="仿宋_GB2312" w:eastAsia="仿宋_GB2312" w:hAnsi="宋体" w:cs="黑体" w:hint="eastAsia"/>
                <w:sz w:val="24"/>
              </w:rPr>
              <w:t>；</w:t>
            </w:r>
            <w:r>
              <w:rPr>
                <w:rFonts w:ascii="仿宋_GB2312" w:eastAsia="仿宋_GB2312" w:hAnsi="宋体" w:cs="黑体"/>
                <w:sz w:val="24"/>
              </w:rPr>
              <w:t>积极开展厂区道路整修和厂区绿化、美化、亮化等工作。</w:t>
            </w:r>
          </w:p>
          <w:p w:rsidR="0041656F" w:rsidRDefault="00673AEA">
            <w:pPr>
              <w:ind w:firstLineChars="200" w:firstLine="480"/>
              <w:rPr>
                <w:rFonts w:ascii="仿宋_GB2312" w:eastAsia="仿宋_GB2312" w:hAnsi="宋体" w:cs="黑体"/>
                <w:sz w:val="24"/>
              </w:rPr>
            </w:pPr>
            <w:r>
              <w:rPr>
                <w:rFonts w:ascii="仿宋_GB2312" w:eastAsia="仿宋_GB2312" w:hAnsi="宋体" w:cs="黑体" w:hint="eastAsia"/>
                <w:sz w:val="24"/>
              </w:rPr>
              <w:t>“既要企业发展，更要碧水蓝天”是安钢人持之以恒、孜孜不倦的追求，是习近平生态文明思想在安钢的充分体现。安钢绿色发展的工业实践及取得的成效，助推了安钢的高质量发展。安钢全面提升全面强化环境综合整治；倾力打造安钢的绿水青山，换来安钢的金山银山，实现企业与城市、社会、世界文化遗产</w:t>
            </w:r>
            <w:r>
              <w:rPr>
                <w:rFonts w:ascii="仿宋_GB2312" w:eastAsia="仿宋_GB2312" w:hAnsi="宋体" w:cs="黑体" w:hint="eastAsia"/>
                <w:sz w:val="24"/>
              </w:rPr>
              <w:t>--</w:t>
            </w:r>
            <w:r>
              <w:rPr>
                <w:rFonts w:ascii="仿宋_GB2312" w:eastAsia="仿宋_GB2312" w:hAnsi="宋体" w:cs="黑体" w:hint="eastAsia"/>
                <w:sz w:val="24"/>
              </w:rPr>
              <w:t>殷墟的共融共生，为美丽中国贡献安钢力量。</w:t>
            </w:r>
          </w:p>
          <w:p w:rsidR="0041656F" w:rsidRDefault="0041656F">
            <w:pPr>
              <w:jc w:val="left"/>
              <w:rPr>
                <w:rFonts w:ascii="宋体"/>
              </w:rPr>
            </w:pPr>
          </w:p>
        </w:tc>
      </w:tr>
    </w:tbl>
    <w:p w:rsidR="0041656F" w:rsidRDefault="00673AEA" w:rsidP="00B3707A">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41656F" w:rsidRDefault="00673AEA" w:rsidP="00B3707A">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w:t>
      </w:r>
      <w:r>
        <w:rPr>
          <w:rFonts w:asciiTheme="minorEastAsia" w:eastAsiaTheme="minorEastAsia" w:hAnsiTheme="minorEastAsia" w:cs="黑体" w:hint="eastAsia"/>
          <w:sz w:val="24"/>
        </w:rPr>
        <w:t>复审企业重点填写表彰至复审期间的变化内容</w:t>
      </w:r>
      <w:r>
        <w:rPr>
          <w:rFonts w:asciiTheme="minorEastAsia" w:eastAsiaTheme="minorEastAsia" w:hAnsiTheme="minorEastAsia" w:cs="黑体" w:hint="eastAsia"/>
          <w:sz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41656F">
        <w:tc>
          <w:tcPr>
            <w:tcW w:w="817" w:type="dxa"/>
          </w:tcPr>
          <w:p w:rsidR="0041656F" w:rsidRDefault="00673AEA">
            <w:pPr>
              <w:spacing w:line="360" w:lineRule="auto"/>
              <w:jc w:val="center"/>
              <w:rPr>
                <w:rFonts w:ascii="宋体" w:hAnsi="宋体"/>
                <w:sz w:val="24"/>
              </w:rPr>
            </w:pPr>
            <w:r>
              <w:rPr>
                <w:rFonts w:ascii="宋体" w:hAnsi="宋体" w:hint="eastAsia"/>
                <w:sz w:val="24"/>
              </w:rPr>
              <w:t>类别</w:t>
            </w:r>
          </w:p>
        </w:tc>
        <w:tc>
          <w:tcPr>
            <w:tcW w:w="707" w:type="dxa"/>
          </w:tcPr>
          <w:p w:rsidR="0041656F" w:rsidRDefault="00673AEA">
            <w:pPr>
              <w:spacing w:line="360" w:lineRule="auto"/>
              <w:jc w:val="center"/>
              <w:rPr>
                <w:rFonts w:ascii="宋体" w:hAnsi="宋体"/>
                <w:sz w:val="24"/>
              </w:rPr>
            </w:pPr>
            <w:r>
              <w:rPr>
                <w:rFonts w:ascii="宋体" w:hAnsi="宋体" w:hint="eastAsia"/>
                <w:sz w:val="24"/>
              </w:rPr>
              <w:t>序号</w:t>
            </w:r>
          </w:p>
        </w:tc>
        <w:tc>
          <w:tcPr>
            <w:tcW w:w="5756" w:type="dxa"/>
          </w:tcPr>
          <w:p w:rsidR="0041656F" w:rsidRDefault="00673AEA">
            <w:pPr>
              <w:spacing w:line="360" w:lineRule="auto"/>
              <w:jc w:val="center"/>
              <w:rPr>
                <w:rFonts w:ascii="宋体" w:hAnsi="宋体"/>
                <w:sz w:val="24"/>
              </w:rPr>
            </w:pPr>
            <w:r>
              <w:rPr>
                <w:rFonts w:ascii="宋体" w:hAnsi="宋体" w:hint="eastAsia"/>
                <w:sz w:val="24"/>
              </w:rPr>
              <w:t>事项</w:t>
            </w:r>
          </w:p>
        </w:tc>
        <w:tc>
          <w:tcPr>
            <w:tcW w:w="2042" w:type="dxa"/>
          </w:tcPr>
          <w:p w:rsidR="0041656F" w:rsidRDefault="00673AEA">
            <w:pPr>
              <w:spacing w:line="360" w:lineRule="auto"/>
              <w:jc w:val="center"/>
              <w:rPr>
                <w:rFonts w:ascii="宋体" w:hAnsi="宋体"/>
                <w:sz w:val="24"/>
              </w:rPr>
            </w:pPr>
            <w:r>
              <w:rPr>
                <w:rFonts w:ascii="宋体" w:hAnsi="宋体" w:hint="eastAsia"/>
                <w:sz w:val="24"/>
              </w:rPr>
              <w:t>承诺及说明</w:t>
            </w:r>
          </w:p>
        </w:tc>
      </w:tr>
      <w:tr w:rsidR="0041656F">
        <w:tc>
          <w:tcPr>
            <w:tcW w:w="817" w:type="dxa"/>
            <w:vMerge w:val="restart"/>
            <w:vAlign w:val="center"/>
          </w:tcPr>
          <w:p w:rsidR="0041656F" w:rsidRDefault="00673AEA">
            <w:pPr>
              <w:spacing w:line="360" w:lineRule="auto"/>
              <w:jc w:val="center"/>
              <w:rPr>
                <w:rFonts w:ascii="宋体" w:hAnsi="宋体"/>
                <w:sz w:val="24"/>
              </w:rPr>
            </w:pPr>
            <w:r>
              <w:rPr>
                <w:rFonts w:ascii="宋体" w:hAnsi="宋体" w:hint="eastAsia"/>
                <w:sz w:val="24"/>
              </w:rPr>
              <w:t>规范经营</w:t>
            </w: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2" w:type="dxa"/>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ign w:val="center"/>
          </w:tcPr>
          <w:p w:rsidR="0041656F" w:rsidRDefault="0041656F">
            <w:pPr>
              <w:spacing w:line="360" w:lineRule="auto"/>
              <w:jc w:val="center"/>
              <w:rPr>
                <w:rFonts w:ascii="宋体" w:hAnsi="宋体"/>
                <w:sz w:val="24"/>
              </w:rPr>
            </w:pP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2" w:type="dxa"/>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ign w:val="center"/>
          </w:tcPr>
          <w:p w:rsidR="0041656F" w:rsidRDefault="0041656F">
            <w:pPr>
              <w:spacing w:line="360" w:lineRule="auto"/>
              <w:jc w:val="center"/>
              <w:rPr>
                <w:rFonts w:ascii="宋体" w:hAnsi="宋体"/>
                <w:sz w:val="24"/>
              </w:rPr>
            </w:pP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vAlign w:val="center"/>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ign w:val="center"/>
          </w:tcPr>
          <w:p w:rsidR="0041656F" w:rsidRDefault="0041656F">
            <w:pPr>
              <w:spacing w:line="360" w:lineRule="auto"/>
              <w:jc w:val="center"/>
              <w:rPr>
                <w:rFonts w:ascii="宋体" w:hAnsi="宋体"/>
                <w:sz w:val="24"/>
              </w:rPr>
            </w:pP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2" w:type="dxa"/>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ign w:val="center"/>
          </w:tcPr>
          <w:p w:rsidR="0041656F" w:rsidRDefault="0041656F">
            <w:pPr>
              <w:spacing w:line="360" w:lineRule="auto"/>
              <w:jc w:val="center"/>
              <w:rPr>
                <w:rFonts w:ascii="宋体" w:hAnsi="宋体"/>
                <w:sz w:val="24"/>
              </w:rPr>
            </w:pP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2" w:type="dxa"/>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ign w:val="center"/>
          </w:tcPr>
          <w:p w:rsidR="0041656F" w:rsidRDefault="0041656F">
            <w:pPr>
              <w:spacing w:line="360" w:lineRule="auto"/>
              <w:jc w:val="center"/>
              <w:rPr>
                <w:rFonts w:ascii="宋体" w:hAnsi="宋体"/>
                <w:sz w:val="24"/>
              </w:rPr>
            </w:pP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Align w:val="center"/>
          </w:tcPr>
          <w:p w:rsidR="0041656F" w:rsidRDefault="00673AEA">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2" w:type="dxa"/>
            <w:vAlign w:val="center"/>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Align w:val="center"/>
          </w:tcPr>
          <w:p w:rsidR="0041656F" w:rsidRDefault="00673AEA">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2" w:type="dxa"/>
            <w:vAlign w:val="center"/>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restart"/>
            <w:vAlign w:val="center"/>
          </w:tcPr>
          <w:p w:rsidR="0041656F" w:rsidRDefault="00673AEA">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2" w:type="dxa"/>
            <w:vAlign w:val="center"/>
          </w:tcPr>
          <w:p w:rsidR="0041656F" w:rsidRDefault="00673AEA">
            <w:pPr>
              <w:spacing w:line="360" w:lineRule="auto"/>
              <w:jc w:val="center"/>
              <w:rPr>
                <w:rFonts w:ascii="宋体" w:hAnsi="宋体"/>
                <w:sz w:val="24"/>
              </w:rPr>
            </w:pPr>
            <w:r>
              <w:rPr>
                <w:rFonts w:ascii="宋体" w:hAnsi="宋体" w:hint="eastAsia"/>
                <w:sz w:val="24"/>
              </w:rPr>
              <w:t>符合</w:t>
            </w:r>
          </w:p>
        </w:tc>
      </w:tr>
      <w:tr w:rsidR="0041656F">
        <w:tc>
          <w:tcPr>
            <w:tcW w:w="817" w:type="dxa"/>
            <w:vMerge/>
            <w:vAlign w:val="center"/>
          </w:tcPr>
          <w:p w:rsidR="0041656F" w:rsidRDefault="0041656F">
            <w:pPr>
              <w:spacing w:line="360" w:lineRule="auto"/>
              <w:jc w:val="center"/>
              <w:rPr>
                <w:rFonts w:ascii="宋体" w:hAnsi="宋体"/>
                <w:sz w:val="24"/>
              </w:rPr>
            </w:pPr>
          </w:p>
        </w:tc>
        <w:tc>
          <w:tcPr>
            <w:tcW w:w="707" w:type="dxa"/>
            <w:vAlign w:val="center"/>
          </w:tcPr>
          <w:p w:rsidR="0041656F" w:rsidRDefault="0041656F">
            <w:pPr>
              <w:numPr>
                <w:ilvl w:val="0"/>
                <w:numId w:val="2"/>
              </w:numPr>
              <w:spacing w:line="360" w:lineRule="auto"/>
              <w:ind w:left="0" w:firstLine="0"/>
              <w:jc w:val="center"/>
              <w:rPr>
                <w:rFonts w:ascii="宋体" w:hAnsi="宋体"/>
                <w:sz w:val="24"/>
              </w:rPr>
            </w:pPr>
          </w:p>
        </w:tc>
        <w:tc>
          <w:tcPr>
            <w:tcW w:w="5756" w:type="dxa"/>
            <w:vAlign w:val="center"/>
          </w:tcPr>
          <w:p w:rsidR="0041656F" w:rsidRDefault="00673AEA">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41656F" w:rsidRDefault="00673AEA">
            <w:pPr>
              <w:spacing w:line="360" w:lineRule="auto"/>
              <w:jc w:val="center"/>
              <w:rPr>
                <w:rFonts w:ascii="宋体" w:hAnsi="宋体"/>
                <w:sz w:val="24"/>
              </w:rPr>
            </w:pPr>
            <w:r>
              <w:rPr>
                <w:rFonts w:ascii="宋体" w:hAnsi="宋体" w:hint="eastAsia"/>
                <w:sz w:val="24"/>
              </w:rPr>
              <w:t>符合</w:t>
            </w:r>
          </w:p>
        </w:tc>
      </w:tr>
    </w:tbl>
    <w:p w:rsidR="0041656F" w:rsidRDefault="0041656F">
      <w:pPr>
        <w:jc w:val="center"/>
        <w:rPr>
          <w:rFonts w:eastAsia="黑体"/>
          <w:sz w:val="32"/>
          <w:szCs w:val="32"/>
        </w:rPr>
      </w:pPr>
    </w:p>
    <w:p w:rsidR="0041656F" w:rsidRDefault="00673AEA" w:rsidP="00B3707A">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41656F" w:rsidRDefault="00673AEA">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41656F" w:rsidRDefault="00673AEA" w:rsidP="00B3707A">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w:t>
      </w:r>
      <w:r>
        <w:rPr>
          <w:rFonts w:ascii="宋体" w:hAnsi="宋体" w:cs="仿宋_GB2312" w:hint="eastAsia"/>
          <w:bCs/>
          <w:sz w:val="24"/>
        </w:rPr>
        <w:t>2023</w:t>
      </w:r>
      <w:r>
        <w:rPr>
          <w:rFonts w:ascii="宋体" w:hAnsi="宋体" w:cs="仿宋_GB2312" w:hint="eastAsia"/>
          <w:bCs/>
          <w:sz w:val="24"/>
        </w:rPr>
        <w:t>年全年数据为主，兼顾</w:t>
      </w:r>
      <w:r>
        <w:rPr>
          <w:rFonts w:ascii="宋体" w:hAnsi="宋体" w:cs="仿宋_GB2312" w:hint="eastAsia"/>
          <w:bCs/>
          <w:sz w:val="24"/>
        </w:rPr>
        <w:t>2022</w:t>
      </w:r>
      <w:r>
        <w:rPr>
          <w:rFonts w:ascii="宋体" w:hAnsi="宋体" w:cs="仿宋_GB2312" w:hint="eastAsia"/>
          <w:bCs/>
          <w:sz w:val="24"/>
        </w:rPr>
        <w:t>年全年和</w:t>
      </w:r>
      <w:r>
        <w:rPr>
          <w:rFonts w:ascii="宋体" w:hAnsi="宋体" w:cs="仿宋_GB2312" w:hint="eastAsia"/>
          <w:bCs/>
          <w:sz w:val="24"/>
        </w:rPr>
        <w:t>2024</w:t>
      </w:r>
      <w:r>
        <w:rPr>
          <w:rFonts w:ascii="宋体" w:hAnsi="宋体" w:cs="仿宋_GB2312" w:hint="eastAsia"/>
          <w:bCs/>
          <w:sz w:val="24"/>
        </w:rPr>
        <w:t>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5084"/>
      </w:tblGrid>
      <w:tr w:rsidR="0041656F">
        <w:trPr>
          <w:cantSplit/>
          <w:trHeight w:val="556"/>
          <w:tblHeader/>
          <w:jc w:val="center"/>
        </w:trPr>
        <w:tc>
          <w:tcPr>
            <w:tcW w:w="3597" w:type="dxa"/>
            <w:vAlign w:val="center"/>
          </w:tcPr>
          <w:p w:rsidR="0041656F" w:rsidRDefault="00673AEA">
            <w:pPr>
              <w:adjustRightInd w:val="0"/>
              <w:snapToGrid w:val="0"/>
              <w:jc w:val="center"/>
              <w:rPr>
                <w:rFonts w:ascii="宋体" w:cs="Arial"/>
                <w:bCs/>
                <w:kern w:val="24"/>
                <w:sz w:val="24"/>
              </w:rPr>
            </w:pPr>
            <w:r>
              <w:rPr>
                <w:rFonts w:ascii="宋体" w:hAnsi="宋体" w:cs="Arial" w:hint="eastAsia"/>
                <w:bCs/>
                <w:kern w:val="24"/>
                <w:sz w:val="24"/>
              </w:rPr>
              <w:t>指标项</w:t>
            </w:r>
          </w:p>
        </w:tc>
        <w:tc>
          <w:tcPr>
            <w:tcW w:w="5084" w:type="dxa"/>
            <w:vAlign w:val="center"/>
          </w:tcPr>
          <w:p w:rsidR="0041656F" w:rsidRDefault="00673AEA">
            <w:pPr>
              <w:snapToGrid w:val="0"/>
              <w:jc w:val="center"/>
              <w:rPr>
                <w:rFonts w:ascii="宋体" w:cs="Arial"/>
                <w:bCs/>
                <w:kern w:val="24"/>
                <w:sz w:val="24"/>
              </w:rPr>
            </w:pPr>
            <w:r>
              <w:rPr>
                <w:rFonts w:ascii="宋体" w:hAnsi="宋体" w:cs="Arial" w:hint="eastAsia"/>
                <w:bCs/>
                <w:kern w:val="24"/>
                <w:sz w:val="24"/>
              </w:rPr>
              <w:t>企业实际情况和指标</w:t>
            </w:r>
          </w:p>
        </w:tc>
      </w:tr>
      <w:tr w:rsidR="0041656F">
        <w:trPr>
          <w:cantSplit/>
          <w:trHeight w:val="567"/>
          <w:jc w:val="center"/>
        </w:trPr>
        <w:tc>
          <w:tcPr>
            <w:tcW w:w="8681" w:type="dxa"/>
            <w:gridSpan w:val="2"/>
            <w:vAlign w:val="center"/>
          </w:tcPr>
          <w:p w:rsidR="0041656F" w:rsidRDefault="00673AEA">
            <w:pPr>
              <w:snapToGrid w:val="0"/>
              <w:rPr>
                <w:rFonts w:ascii="宋体" w:cs="Arial"/>
                <w:bCs/>
                <w:kern w:val="24"/>
                <w:sz w:val="24"/>
              </w:rPr>
            </w:pPr>
            <w:r>
              <w:rPr>
                <w:rFonts w:ascii="宋体" w:hAnsi="宋体" w:cs="Arial" w:hint="eastAsia"/>
                <w:bCs/>
                <w:kern w:val="24"/>
                <w:sz w:val="24"/>
              </w:rPr>
              <w:t>一、生产工艺装备与技术指标</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配置</w:t>
            </w:r>
            <w:r>
              <w:rPr>
                <w:rFonts w:ascii="宋体" w:cs="Arial"/>
                <w:bCs/>
                <w:kern w:val="24"/>
                <w:sz w:val="24"/>
              </w:rPr>
              <w:t>2</w:t>
            </w:r>
            <w:r>
              <w:rPr>
                <w:rFonts w:ascii="宋体" w:cs="Arial"/>
                <w:bCs/>
                <w:kern w:val="24"/>
                <w:sz w:val="24"/>
              </w:rPr>
              <w:t>×</w:t>
            </w:r>
            <w:r>
              <w:rPr>
                <w:rFonts w:ascii="宋体" w:cs="Arial"/>
                <w:bCs/>
                <w:kern w:val="24"/>
                <w:sz w:val="24"/>
              </w:rPr>
              <w:t>7m+2</w:t>
            </w:r>
            <w:r>
              <w:rPr>
                <w:rFonts w:ascii="宋体" w:cs="Arial"/>
                <w:bCs/>
                <w:kern w:val="24"/>
                <w:sz w:val="24"/>
              </w:rPr>
              <w:t>×</w:t>
            </w:r>
            <w:r>
              <w:rPr>
                <w:rFonts w:ascii="宋体" w:cs="Arial"/>
                <w:bCs/>
                <w:kern w:val="24"/>
                <w:sz w:val="24"/>
              </w:rPr>
              <w:t>6m</w:t>
            </w:r>
            <w:r>
              <w:rPr>
                <w:rFonts w:ascii="宋体" w:cs="Arial"/>
                <w:bCs/>
                <w:kern w:val="24"/>
                <w:sz w:val="24"/>
              </w:rPr>
              <w:t>焦炉</w:t>
            </w:r>
            <w:r>
              <w:rPr>
                <w:rFonts w:ascii="宋体" w:cs="Arial" w:hint="eastAsia"/>
                <w:bCs/>
                <w:kern w:val="24"/>
                <w:sz w:val="24"/>
              </w:rPr>
              <w:t>，顶装焦炉炭化室高度≥</w:t>
            </w:r>
            <w:r>
              <w:rPr>
                <w:rFonts w:ascii="宋体" w:cs="Arial" w:hint="eastAsia"/>
                <w:bCs/>
                <w:kern w:val="24"/>
                <w:sz w:val="24"/>
              </w:rPr>
              <w:t>6m</w:t>
            </w:r>
            <w:r>
              <w:rPr>
                <w:rFonts w:ascii="宋体" w:cs="Arial" w:hint="eastAsia"/>
                <w:bCs/>
                <w:kern w:val="24"/>
                <w:sz w:val="24"/>
              </w:rPr>
              <w:t>，配置率</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w:t>
            </w:r>
            <w:r>
              <w:rPr>
                <w:rFonts w:ascii="宋体" w:cs="Arial" w:hint="eastAsia"/>
                <w:bCs/>
                <w:kern w:val="24"/>
                <w:sz w:val="24"/>
              </w:rPr>
              <w:t>II</w:t>
            </w:r>
            <w:r>
              <w:rPr>
                <w:rFonts w:ascii="宋体" w:cs="Arial" w:hint="eastAsia"/>
                <w:bCs/>
                <w:kern w:val="24"/>
                <w:sz w:val="24"/>
              </w:rPr>
              <w:t>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配置</w:t>
            </w:r>
            <w:r>
              <w:rPr>
                <w:rFonts w:ascii="宋体" w:cs="Arial"/>
                <w:bCs/>
                <w:kern w:val="24"/>
                <w:sz w:val="24"/>
              </w:rPr>
              <w:t>1</w:t>
            </w:r>
            <w:r>
              <w:rPr>
                <w:rFonts w:ascii="宋体" w:cs="Arial"/>
                <w:bCs/>
                <w:kern w:val="24"/>
                <w:sz w:val="24"/>
              </w:rPr>
              <w:t>×</w:t>
            </w:r>
            <w:r>
              <w:rPr>
                <w:rFonts w:ascii="宋体" w:cs="Arial"/>
                <w:bCs/>
                <w:kern w:val="24"/>
                <w:sz w:val="24"/>
              </w:rPr>
              <w:t>500m</w:t>
            </w:r>
            <w:r>
              <w:rPr>
                <w:rFonts w:ascii="宋体" w:cs="Arial"/>
                <w:bCs/>
                <w:kern w:val="24"/>
                <w:sz w:val="24"/>
                <w:vertAlign w:val="superscript"/>
              </w:rPr>
              <w:t>2</w:t>
            </w:r>
            <w:r>
              <w:rPr>
                <w:rFonts w:ascii="宋体" w:cs="Arial"/>
                <w:bCs/>
                <w:kern w:val="24"/>
                <w:sz w:val="24"/>
              </w:rPr>
              <w:t>+2</w:t>
            </w:r>
            <w:r>
              <w:rPr>
                <w:rFonts w:ascii="宋体" w:cs="Arial"/>
                <w:bCs/>
                <w:kern w:val="24"/>
                <w:sz w:val="24"/>
              </w:rPr>
              <w:t>×</w:t>
            </w:r>
            <w:r>
              <w:rPr>
                <w:rFonts w:ascii="宋体" w:cs="Arial"/>
                <w:bCs/>
                <w:kern w:val="24"/>
                <w:sz w:val="24"/>
              </w:rPr>
              <w:t>360m</w:t>
            </w:r>
            <w:r>
              <w:rPr>
                <w:rFonts w:ascii="宋体" w:cs="Arial"/>
                <w:bCs/>
                <w:kern w:val="24"/>
                <w:sz w:val="24"/>
                <w:vertAlign w:val="superscript"/>
              </w:rPr>
              <w:t>2</w:t>
            </w:r>
            <w:r>
              <w:rPr>
                <w:rFonts w:ascii="宋体" w:cs="Arial"/>
                <w:bCs/>
                <w:kern w:val="24"/>
                <w:sz w:val="24"/>
              </w:rPr>
              <w:t>烧结机</w:t>
            </w:r>
            <w:r>
              <w:rPr>
                <w:rFonts w:ascii="宋体" w:cs="Arial" w:hint="eastAsia"/>
                <w:bCs/>
                <w:kern w:val="24"/>
                <w:sz w:val="24"/>
              </w:rPr>
              <w:t>，</w:t>
            </w:r>
            <w:r>
              <w:rPr>
                <w:rFonts w:ascii="宋体" w:cs="Arial" w:hint="eastAsia"/>
                <w:bCs/>
                <w:kern w:val="24"/>
                <w:sz w:val="24"/>
              </w:rPr>
              <w:t>300</w:t>
            </w:r>
            <w:r>
              <w:rPr>
                <w:rFonts w:ascii="宋体" w:cs="Arial" w:hint="eastAsia"/>
                <w:bCs/>
                <w:kern w:val="24"/>
                <w:sz w:val="24"/>
              </w:rPr>
              <w:t>㎡及以上烧结机</w:t>
            </w:r>
            <w:r>
              <w:rPr>
                <w:rFonts w:ascii="宋体" w:cs="Arial" w:hint="eastAsia"/>
                <w:bCs/>
                <w:kern w:val="24"/>
                <w:sz w:val="24"/>
              </w:rPr>
              <w:t>,</w:t>
            </w:r>
            <w:r>
              <w:rPr>
                <w:rFonts w:ascii="宋体" w:cs="Arial" w:hint="eastAsia"/>
                <w:bCs/>
                <w:kern w:val="24"/>
                <w:sz w:val="24"/>
              </w:rPr>
              <w:t>配置率</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无此工序</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配置</w:t>
            </w:r>
            <w:r>
              <w:rPr>
                <w:rFonts w:ascii="宋体" w:cs="Arial"/>
                <w:bCs/>
                <w:kern w:val="24"/>
                <w:sz w:val="24"/>
              </w:rPr>
              <w:t>1</w:t>
            </w:r>
            <w:r>
              <w:rPr>
                <w:rFonts w:ascii="宋体" w:cs="Arial"/>
                <w:bCs/>
                <w:kern w:val="24"/>
                <w:sz w:val="24"/>
              </w:rPr>
              <w:t>×</w:t>
            </w:r>
            <w:r>
              <w:rPr>
                <w:rFonts w:ascii="宋体" w:cs="Arial"/>
                <w:bCs/>
                <w:kern w:val="24"/>
                <w:sz w:val="24"/>
              </w:rPr>
              <w:t>4747m</w:t>
            </w:r>
            <w:r>
              <w:rPr>
                <w:rFonts w:ascii="宋体" w:cs="Arial"/>
                <w:bCs/>
                <w:kern w:val="24"/>
                <w:sz w:val="24"/>
                <w:vertAlign w:val="superscript"/>
              </w:rPr>
              <w:t>3</w:t>
            </w:r>
            <w:r>
              <w:rPr>
                <w:rFonts w:ascii="宋体" w:cs="Arial"/>
                <w:bCs/>
                <w:kern w:val="24"/>
                <w:sz w:val="24"/>
              </w:rPr>
              <w:t>+1</w:t>
            </w:r>
            <w:r>
              <w:rPr>
                <w:rFonts w:ascii="宋体" w:cs="Arial"/>
                <w:bCs/>
                <w:kern w:val="24"/>
                <w:sz w:val="24"/>
              </w:rPr>
              <w:t>×</w:t>
            </w:r>
            <w:r>
              <w:rPr>
                <w:rFonts w:ascii="宋体" w:cs="Arial"/>
                <w:bCs/>
                <w:kern w:val="24"/>
                <w:sz w:val="24"/>
              </w:rPr>
              <w:t>2800m</w:t>
            </w:r>
            <w:r>
              <w:rPr>
                <w:rFonts w:ascii="宋体" w:cs="Arial"/>
                <w:bCs/>
                <w:kern w:val="24"/>
                <w:sz w:val="24"/>
                <w:vertAlign w:val="superscript"/>
              </w:rPr>
              <w:t>3</w:t>
            </w:r>
            <w:r>
              <w:rPr>
                <w:rFonts w:ascii="宋体" w:cs="Arial"/>
                <w:bCs/>
                <w:kern w:val="24"/>
                <w:sz w:val="24"/>
              </w:rPr>
              <w:t>+1</w:t>
            </w:r>
            <w:r>
              <w:rPr>
                <w:rFonts w:ascii="宋体" w:cs="Arial"/>
                <w:bCs/>
                <w:kern w:val="24"/>
                <w:sz w:val="24"/>
              </w:rPr>
              <w:t>×</w:t>
            </w:r>
            <w:r>
              <w:rPr>
                <w:rFonts w:ascii="宋体" w:cs="Arial"/>
                <w:bCs/>
                <w:kern w:val="24"/>
                <w:sz w:val="24"/>
              </w:rPr>
              <w:t>2200m</w:t>
            </w:r>
            <w:r>
              <w:rPr>
                <w:rFonts w:ascii="宋体" w:cs="Arial"/>
                <w:bCs/>
                <w:kern w:val="24"/>
                <w:sz w:val="24"/>
                <w:vertAlign w:val="superscript"/>
              </w:rPr>
              <w:t>3</w:t>
            </w:r>
            <w:r>
              <w:rPr>
                <w:rFonts w:ascii="宋体" w:cs="Arial"/>
                <w:bCs/>
                <w:kern w:val="24"/>
                <w:sz w:val="24"/>
              </w:rPr>
              <w:t>高炉</w:t>
            </w:r>
            <w:r>
              <w:rPr>
                <w:rFonts w:ascii="宋体" w:cs="Arial" w:hint="eastAsia"/>
                <w:bCs/>
                <w:kern w:val="24"/>
                <w:sz w:val="24"/>
              </w:rPr>
              <w:t>，</w:t>
            </w:r>
            <w:r>
              <w:rPr>
                <w:rFonts w:ascii="宋体" w:cs="Arial" w:hint="eastAsia"/>
                <w:bCs/>
                <w:kern w:val="24"/>
                <w:sz w:val="24"/>
              </w:rPr>
              <w:t>2000m</w:t>
            </w:r>
            <w:r>
              <w:rPr>
                <w:rFonts w:ascii="宋体" w:cs="Arial" w:hint="eastAsia"/>
                <w:bCs/>
                <w:kern w:val="24"/>
                <w:sz w:val="24"/>
              </w:rPr>
              <w:t>³以上高炉，配置率</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Ⅱ级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配置</w:t>
            </w:r>
            <w:r>
              <w:rPr>
                <w:rFonts w:ascii="宋体" w:cs="Arial" w:hint="eastAsia"/>
                <w:bCs/>
                <w:kern w:val="24"/>
                <w:sz w:val="24"/>
              </w:rPr>
              <w:t>2</w:t>
            </w:r>
            <w:r>
              <w:rPr>
                <w:rFonts w:ascii="宋体" w:cs="Arial"/>
                <w:bCs/>
                <w:kern w:val="24"/>
                <w:sz w:val="24"/>
              </w:rPr>
              <w:t>×</w:t>
            </w:r>
            <w:r>
              <w:rPr>
                <w:rFonts w:ascii="宋体" w:cs="Arial"/>
                <w:bCs/>
                <w:kern w:val="24"/>
                <w:sz w:val="24"/>
              </w:rPr>
              <w:t>150t+</w:t>
            </w:r>
            <w:r>
              <w:rPr>
                <w:rFonts w:ascii="宋体" w:cs="Arial" w:hint="eastAsia"/>
                <w:bCs/>
                <w:kern w:val="24"/>
                <w:sz w:val="24"/>
              </w:rPr>
              <w:t>2</w:t>
            </w:r>
            <w:r>
              <w:rPr>
                <w:rFonts w:ascii="宋体" w:cs="Arial"/>
                <w:bCs/>
                <w:kern w:val="24"/>
                <w:sz w:val="24"/>
              </w:rPr>
              <w:t>×</w:t>
            </w:r>
            <w:r>
              <w:rPr>
                <w:rFonts w:ascii="宋体" w:cs="Arial"/>
                <w:bCs/>
                <w:kern w:val="24"/>
                <w:sz w:val="24"/>
              </w:rPr>
              <w:t>100t</w:t>
            </w:r>
            <w:r>
              <w:rPr>
                <w:rFonts w:ascii="宋体" w:cs="Arial"/>
                <w:bCs/>
                <w:kern w:val="24"/>
                <w:sz w:val="24"/>
              </w:rPr>
              <w:t>转炉</w:t>
            </w:r>
            <w:r>
              <w:rPr>
                <w:rFonts w:ascii="宋体" w:cs="Arial" w:hint="eastAsia"/>
                <w:bCs/>
                <w:kern w:val="24"/>
                <w:sz w:val="24"/>
              </w:rPr>
              <w:t>，</w:t>
            </w:r>
            <w:r>
              <w:rPr>
                <w:rFonts w:ascii="宋体" w:cs="Arial" w:hint="eastAsia"/>
                <w:bCs/>
                <w:kern w:val="24"/>
                <w:sz w:val="24"/>
              </w:rPr>
              <w:t>120t</w:t>
            </w:r>
            <w:r>
              <w:rPr>
                <w:rFonts w:ascii="宋体" w:cs="Arial" w:hint="eastAsia"/>
                <w:bCs/>
                <w:kern w:val="24"/>
                <w:sz w:val="24"/>
              </w:rPr>
              <w:t>以上转炉配置率</w:t>
            </w:r>
            <w:r>
              <w:rPr>
                <w:rFonts w:ascii="宋体" w:cs="Arial" w:hint="eastAsia"/>
                <w:bCs/>
                <w:kern w:val="24"/>
                <w:sz w:val="24"/>
              </w:rPr>
              <w:t>82</w:t>
            </w:r>
            <w:r>
              <w:rPr>
                <w:rFonts w:ascii="宋体" w:cs="Arial" w:hint="eastAsia"/>
                <w:bCs/>
                <w:kern w:val="24"/>
                <w:sz w:val="24"/>
              </w:rPr>
              <w:t>%</w:t>
            </w:r>
            <w:r>
              <w:rPr>
                <w:rFonts w:ascii="宋体" w:cs="Arial" w:hint="eastAsia"/>
                <w:bCs/>
                <w:kern w:val="24"/>
                <w:sz w:val="24"/>
              </w:rPr>
              <w:t>，Ⅲ级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采用该技术铁水温降</w:t>
            </w:r>
            <w:r>
              <w:rPr>
                <w:rFonts w:ascii="宋体" w:cs="Arial"/>
                <w:bCs/>
                <w:kern w:val="24"/>
                <w:sz w:val="24"/>
              </w:rPr>
              <w:t>≤</w:t>
            </w:r>
            <w:r>
              <w:rPr>
                <w:rFonts w:ascii="宋体" w:cs="Arial"/>
                <w:bCs/>
                <w:kern w:val="24"/>
                <w:sz w:val="24"/>
              </w:rPr>
              <w:t>80</w:t>
            </w:r>
            <w:r>
              <w:rPr>
                <w:rFonts w:ascii="宋体" w:cs="Arial"/>
                <w:bCs/>
                <w:kern w:val="24"/>
                <w:sz w:val="24"/>
              </w:rPr>
              <w:t>℃</w:t>
            </w:r>
            <w:r>
              <w:rPr>
                <w:rFonts w:ascii="宋体" w:cs="Arial"/>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热装温度</w:t>
            </w:r>
            <w:r>
              <w:rPr>
                <w:rFonts w:ascii="宋体" w:cs="Arial"/>
                <w:bCs/>
                <w:kern w:val="24"/>
                <w:sz w:val="24"/>
              </w:rPr>
              <w:t>≥</w:t>
            </w:r>
            <w:r>
              <w:rPr>
                <w:rFonts w:ascii="宋体" w:cs="Arial"/>
                <w:bCs/>
                <w:kern w:val="24"/>
                <w:sz w:val="24"/>
              </w:rPr>
              <w:t>600</w:t>
            </w:r>
            <w:r>
              <w:rPr>
                <w:rFonts w:ascii="宋体" w:cs="Arial"/>
                <w:bCs/>
                <w:kern w:val="24"/>
                <w:sz w:val="24"/>
              </w:rPr>
              <w:t>℃</w:t>
            </w:r>
            <w:r>
              <w:rPr>
                <w:rFonts w:ascii="宋体" w:cs="Arial"/>
                <w:bCs/>
                <w:kern w:val="24"/>
                <w:sz w:val="24"/>
              </w:rPr>
              <w:t>，热装比</w:t>
            </w:r>
            <w:r>
              <w:rPr>
                <w:rFonts w:ascii="宋体" w:cs="Arial"/>
                <w:bCs/>
                <w:kern w:val="24"/>
                <w:sz w:val="24"/>
              </w:rPr>
              <w:t>≥</w:t>
            </w:r>
            <w:r>
              <w:rPr>
                <w:rFonts w:ascii="宋体" w:cs="Arial"/>
                <w:bCs/>
                <w:kern w:val="24"/>
                <w:sz w:val="24"/>
              </w:rPr>
              <w:t>60%</w:t>
            </w:r>
            <w:r>
              <w:rPr>
                <w:rFonts w:ascii="宋体" w:cs="Arial"/>
                <w:bCs/>
                <w:kern w:val="24"/>
                <w:sz w:val="24"/>
              </w:rPr>
              <w:t>，</w:t>
            </w:r>
            <w:r>
              <w:rPr>
                <w:rFonts w:ascii="宋体" w:cs="Arial" w:hint="eastAsia"/>
                <w:bCs/>
                <w:kern w:val="24"/>
                <w:sz w:val="24"/>
              </w:rPr>
              <w:t>Ⅰ级</w:t>
            </w:r>
          </w:p>
        </w:tc>
      </w:tr>
      <w:tr w:rsidR="0041656F">
        <w:trPr>
          <w:cantSplit/>
          <w:trHeight w:val="567"/>
          <w:jc w:val="center"/>
        </w:trPr>
        <w:tc>
          <w:tcPr>
            <w:tcW w:w="8681" w:type="dxa"/>
            <w:gridSpan w:val="2"/>
            <w:vAlign w:val="center"/>
          </w:tcPr>
          <w:p w:rsidR="0041656F" w:rsidRDefault="00673AEA">
            <w:pPr>
              <w:snapToGrid w:val="0"/>
              <w:rPr>
                <w:rFonts w:ascii="宋体" w:cs="Arial"/>
                <w:bCs/>
                <w:kern w:val="24"/>
                <w:sz w:val="24"/>
              </w:rPr>
            </w:pPr>
            <w:r>
              <w:rPr>
                <w:rFonts w:ascii="宋体" w:hAnsi="宋体" w:cs="Arial" w:hint="eastAsia"/>
                <w:bCs/>
                <w:kern w:val="24"/>
                <w:sz w:val="24"/>
              </w:rPr>
              <w:t>二、节能减排装备及技术指标</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原料场实现全封闭、大型机械化技术</w:t>
            </w:r>
            <w:r>
              <w:rPr>
                <w:rFonts w:ascii="宋体" w:cs="Arial"/>
                <w:bCs/>
                <w:kern w:val="24"/>
                <w:sz w:val="24"/>
              </w:rPr>
              <w:t>，</w:t>
            </w:r>
            <w:r>
              <w:rPr>
                <w:rFonts w:ascii="宋体" w:cs="Arial" w:hint="eastAsia"/>
                <w:bCs/>
                <w:kern w:val="24"/>
                <w:sz w:val="24"/>
              </w:rPr>
              <w:t>I</w:t>
            </w:r>
            <w:r>
              <w:rPr>
                <w:rFonts w:ascii="宋体" w:cs="Arial" w:hint="eastAsia"/>
                <w:bCs/>
                <w:kern w:val="24"/>
                <w:sz w:val="24"/>
              </w:rPr>
              <w:t>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高温高压干熄焦装置，熄焦量</w:t>
            </w:r>
            <w:r>
              <w:rPr>
                <w:rFonts w:ascii="宋体" w:cs="Arial" w:hint="eastAsia"/>
                <w:bCs/>
                <w:kern w:val="24"/>
                <w:sz w:val="24"/>
              </w:rPr>
              <w:t>≥</w:t>
            </w:r>
            <w:r>
              <w:rPr>
                <w:rFonts w:ascii="宋体" w:cs="Arial"/>
                <w:bCs/>
                <w:kern w:val="24"/>
                <w:sz w:val="24"/>
              </w:rPr>
              <w:t>60%</w:t>
            </w:r>
            <w:r>
              <w:rPr>
                <w:rFonts w:ascii="宋体" w:cs="Arial"/>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真空碳酸盐</w:t>
            </w:r>
            <w:r>
              <w:rPr>
                <w:rFonts w:ascii="宋体" w:cs="Arial"/>
                <w:bCs/>
                <w:kern w:val="24"/>
                <w:sz w:val="24"/>
              </w:rPr>
              <w:t>+</w:t>
            </w:r>
            <w:r>
              <w:rPr>
                <w:rFonts w:ascii="宋体" w:cs="Arial"/>
                <w:bCs/>
                <w:kern w:val="24"/>
                <w:sz w:val="24"/>
              </w:rPr>
              <w:t>湿式氧化法</w:t>
            </w:r>
            <w:r>
              <w:rPr>
                <w:rFonts w:ascii="宋体" w:cs="Arial" w:hint="eastAsia"/>
                <w:bCs/>
                <w:kern w:val="24"/>
                <w:sz w:val="24"/>
              </w:rPr>
              <w:t>，</w:t>
            </w:r>
            <w:r>
              <w:rPr>
                <w:rFonts w:ascii="宋体" w:cs="Arial" w:hint="eastAsia"/>
                <w:bCs/>
                <w:kern w:val="24"/>
                <w:sz w:val="24"/>
              </w:rPr>
              <w:t>H2S</w:t>
            </w:r>
            <w:r>
              <w:rPr>
                <w:rFonts w:ascii="宋体" w:cs="Arial" w:hint="eastAsia"/>
                <w:bCs/>
                <w:kern w:val="24"/>
                <w:sz w:val="24"/>
              </w:rPr>
              <w:t>、</w:t>
            </w:r>
            <w:r>
              <w:rPr>
                <w:rFonts w:ascii="宋体" w:cs="Arial" w:hint="eastAsia"/>
                <w:bCs/>
                <w:kern w:val="24"/>
                <w:sz w:val="24"/>
              </w:rPr>
              <w:t>HCN</w:t>
            </w:r>
            <w:r>
              <w:rPr>
                <w:rFonts w:ascii="宋体" w:cs="Arial"/>
                <w:bCs/>
                <w:kern w:val="24"/>
                <w:sz w:val="24"/>
              </w:rPr>
              <w:t>≤</w:t>
            </w:r>
            <w:r>
              <w:rPr>
                <w:rFonts w:ascii="宋体" w:cs="Arial" w:hint="eastAsia"/>
                <w:bCs/>
                <w:kern w:val="24"/>
                <w:sz w:val="24"/>
              </w:rPr>
              <w:t>150mg/m</w:t>
            </w:r>
            <w:r>
              <w:rPr>
                <w:rFonts w:ascii="宋体" w:cs="Arial" w:hint="eastAsia"/>
                <w:bCs/>
                <w:kern w:val="24"/>
                <w:sz w:val="24"/>
                <w:vertAlign w:val="superscript"/>
              </w:rPr>
              <w:t>3</w:t>
            </w:r>
            <w:r>
              <w:rPr>
                <w:rFonts w:ascii="宋体" w:cs="Arial" w:hint="eastAsia"/>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无</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5084" w:type="dxa"/>
            <w:vAlign w:val="center"/>
          </w:tcPr>
          <w:p w:rsidR="0041656F" w:rsidRDefault="00673AEA">
            <w:pPr>
              <w:pStyle w:val="2"/>
              <w:snapToGrid w:val="0"/>
              <w:spacing w:line="240" w:lineRule="auto"/>
              <w:ind w:firstLine="0"/>
              <w:jc w:val="center"/>
              <w:rPr>
                <w:bCs/>
                <w:kern w:val="24"/>
              </w:rPr>
            </w:pPr>
            <w:r>
              <w:rPr>
                <w:bCs/>
                <w:kern w:val="24"/>
              </w:rPr>
              <w:t>应用小球烧结工艺，采用厚料</w:t>
            </w:r>
            <w:r>
              <w:rPr>
                <w:rFonts w:hint="eastAsia"/>
                <w:bCs/>
                <w:kern w:val="24"/>
              </w:rPr>
              <w:t>层</w:t>
            </w:r>
            <w:r>
              <w:rPr>
                <w:bCs/>
                <w:kern w:val="24"/>
              </w:rPr>
              <w:t>技术</w:t>
            </w:r>
            <w:r>
              <w:rPr>
                <w:rFonts w:hint="eastAsia"/>
                <w:bCs/>
                <w:kern w:val="24"/>
              </w:rPr>
              <w:t>，</w:t>
            </w:r>
            <w:r>
              <w:rPr>
                <w:rFonts w:hint="eastAsia"/>
                <w:bCs/>
                <w:kern w:val="24"/>
              </w:rPr>
              <w:t>料层厚</w:t>
            </w:r>
            <w:r>
              <w:rPr>
                <w:rFonts w:ascii="Arial" w:hAnsi="Arial" w:cs="Arial"/>
                <w:bCs/>
                <w:kern w:val="24"/>
              </w:rPr>
              <w:t>≥</w:t>
            </w:r>
            <w:r>
              <w:rPr>
                <w:rFonts w:hint="eastAsia"/>
                <w:bCs/>
                <w:kern w:val="24"/>
              </w:rPr>
              <w:t>7</w:t>
            </w:r>
            <w:r>
              <w:rPr>
                <w:rFonts w:hint="eastAsia"/>
                <w:bCs/>
                <w:kern w:val="24"/>
              </w:rPr>
              <w:t>00mm</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全部配置</w:t>
            </w:r>
            <w:r>
              <w:rPr>
                <w:rFonts w:ascii="宋体" w:cs="Arial"/>
                <w:bCs/>
                <w:kern w:val="24"/>
                <w:sz w:val="24"/>
              </w:rPr>
              <w:t>烧结余热发电</w:t>
            </w:r>
            <w:r>
              <w:rPr>
                <w:rFonts w:ascii="宋体" w:cs="Arial"/>
                <w:bCs/>
                <w:kern w:val="24"/>
                <w:sz w:val="24"/>
              </w:rPr>
              <w:t>，</w:t>
            </w:r>
            <w:r>
              <w:rPr>
                <w:rFonts w:ascii="宋体" w:cs="Arial"/>
                <w:bCs/>
                <w:kern w:val="24"/>
                <w:sz w:val="24"/>
              </w:rPr>
              <w:t>余热回收量</w:t>
            </w:r>
            <w:r>
              <w:rPr>
                <w:rFonts w:ascii="宋体" w:cs="Arial"/>
                <w:bCs/>
                <w:kern w:val="24"/>
                <w:sz w:val="24"/>
              </w:rPr>
              <w:t>≥</w:t>
            </w:r>
            <w:r>
              <w:rPr>
                <w:rFonts w:ascii="宋体" w:cs="Arial" w:hint="eastAsia"/>
                <w:bCs/>
                <w:kern w:val="24"/>
                <w:sz w:val="24"/>
              </w:rPr>
              <w:t>10</w:t>
            </w:r>
            <w:r>
              <w:rPr>
                <w:rFonts w:ascii="宋体" w:cs="Arial"/>
                <w:bCs/>
                <w:kern w:val="24"/>
                <w:sz w:val="24"/>
              </w:rPr>
              <w:t>kgc</w:t>
            </w:r>
            <w:r>
              <w:rPr>
                <w:rFonts w:ascii="宋体" w:cs="Arial" w:hint="eastAsia"/>
                <w:bCs/>
                <w:kern w:val="24"/>
                <w:sz w:val="24"/>
              </w:rPr>
              <w:t>e/t</w:t>
            </w:r>
            <w:r>
              <w:rPr>
                <w:rFonts w:ascii="宋体" w:cs="Arial" w:hint="eastAsia"/>
                <w:bCs/>
                <w:kern w:val="24"/>
                <w:sz w:val="24"/>
              </w:rPr>
              <w:t>矿，Ⅰ级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采用</w:t>
            </w:r>
            <w:r>
              <w:rPr>
                <w:rFonts w:ascii="宋体" w:cs="Arial"/>
                <w:bCs/>
                <w:kern w:val="24"/>
                <w:sz w:val="24"/>
              </w:rPr>
              <w:t>活性炭</w:t>
            </w:r>
            <w:r>
              <w:rPr>
                <w:rFonts w:ascii="宋体" w:cs="Arial"/>
                <w:bCs/>
                <w:kern w:val="24"/>
                <w:sz w:val="24"/>
              </w:rPr>
              <w:t>多污染物联合控制技术</w:t>
            </w:r>
            <w:r>
              <w:rPr>
                <w:rFonts w:ascii="宋体" w:cs="Arial"/>
                <w:bCs/>
                <w:kern w:val="24"/>
                <w:sz w:val="24"/>
              </w:rPr>
              <w:t>（</w:t>
            </w:r>
            <w:r>
              <w:rPr>
                <w:rFonts w:ascii="宋体" w:cs="Arial"/>
                <w:bCs/>
                <w:kern w:val="24"/>
                <w:sz w:val="24"/>
              </w:rPr>
              <w:t>可脱硫、</w:t>
            </w:r>
            <w:r>
              <w:rPr>
                <w:rFonts w:ascii="宋体" w:cs="Arial" w:hint="eastAsia"/>
                <w:bCs/>
                <w:kern w:val="24"/>
                <w:sz w:val="24"/>
              </w:rPr>
              <w:t>脱硝</w:t>
            </w:r>
            <w:r>
              <w:rPr>
                <w:rFonts w:ascii="宋体" w:cs="Arial"/>
                <w:bCs/>
                <w:kern w:val="24"/>
                <w:sz w:val="24"/>
              </w:rPr>
              <w:t>、脱二噁英等</w:t>
            </w:r>
            <w:r>
              <w:rPr>
                <w:rFonts w:ascii="宋体" w:cs="Arial"/>
                <w:bCs/>
                <w:kern w:val="24"/>
                <w:sz w:val="24"/>
              </w:rPr>
              <w:t>）</w:t>
            </w:r>
            <w:r>
              <w:rPr>
                <w:rFonts w:ascii="宋体" w:cs="Arial" w:hint="eastAsia"/>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hAnsi="宋体" w:cs="Arial" w:hint="eastAsia"/>
                <w:bCs/>
                <w:kern w:val="24"/>
                <w:sz w:val="24"/>
              </w:rPr>
              <w:t>高炉煤气干法除尘装置配置率</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TRT</w:t>
            </w:r>
            <w:r>
              <w:rPr>
                <w:rFonts w:ascii="宋体" w:cs="Arial"/>
                <w:bCs/>
                <w:kern w:val="24"/>
                <w:sz w:val="24"/>
              </w:rPr>
              <w:t>装置配置率</w:t>
            </w:r>
            <w:r>
              <w:rPr>
                <w:rFonts w:ascii="宋体" w:cs="Arial"/>
                <w:bCs/>
                <w:kern w:val="24"/>
                <w:sz w:val="24"/>
              </w:rPr>
              <w:t>60%</w:t>
            </w:r>
            <w:r>
              <w:rPr>
                <w:rFonts w:ascii="宋体" w:cs="Arial"/>
                <w:bCs/>
                <w:kern w:val="24"/>
                <w:sz w:val="24"/>
              </w:rPr>
              <w:t>，</w:t>
            </w:r>
            <w:r>
              <w:rPr>
                <w:rFonts w:ascii="宋体" w:cs="Arial"/>
                <w:bCs/>
                <w:kern w:val="24"/>
                <w:sz w:val="24"/>
              </w:rPr>
              <w:t>BPRT</w:t>
            </w:r>
            <w:r>
              <w:rPr>
                <w:rFonts w:ascii="宋体" w:cs="Arial"/>
                <w:bCs/>
                <w:kern w:val="24"/>
                <w:sz w:val="24"/>
              </w:rPr>
              <w:t>装置配置率</w:t>
            </w:r>
            <w:r>
              <w:rPr>
                <w:rFonts w:ascii="宋体" w:cs="Arial" w:hint="eastAsia"/>
                <w:bCs/>
                <w:kern w:val="24"/>
                <w:sz w:val="24"/>
              </w:rPr>
              <w:t>10</w:t>
            </w:r>
            <w:r>
              <w:rPr>
                <w:rFonts w:ascii="宋体" w:cs="Arial"/>
                <w:bCs/>
                <w:kern w:val="24"/>
                <w:sz w:val="24"/>
              </w:rPr>
              <w:t>0%</w:t>
            </w:r>
            <w:r>
              <w:rPr>
                <w:rFonts w:ascii="宋体" w:cs="Arial" w:hint="eastAsia"/>
                <w:bCs/>
                <w:kern w:val="24"/>
                <w:sz w:val="24"/>
              </w:rPr>
              <w:t>，节电量≥</w:t>
            </w:r>
            <w:r>
              <w:rPr>
                <w:rFonts w:ascii="宋体" w:cs="Arial" w:hint="eastAsia"/>
                <w:bCs/>
                <w:kern w:val="24"/>
                <w:sz w:val="24"/>
              </w:rPr>
              <w:t>40%</w:t>
            </w:r>
            <w:r>
              <w:rPr>
                <w:rFonts w:ascii="宋体" w:cs="Arial" w:hint="eastAsia"/>
                <w:bCs/>
                <w:kern w:val="24"/>
                <w:sz w:val="24"/>
              </w:rPr>
              <w:t>，</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采用干法电除尘</w:t>
            </w:r>
            <w:r>
              <w:rPr>
                <w:rFonts w:ascii="宋体" w:cs="Arial"/>
                <w:bCs/>
                <w:kern w:val="24"/>
                <w:sz w:val="24"/>
              </w:rPr>
              <w:t>装置配置率</w:t>
            </w:r>
            <w:r>
              <w:rPr>
                <w:rFonts w:ascii="宋体" w:cs="Arial"/>
                <w:bCs/>
                <w:kern w:val="24"/>
                <w:sz w:val="24"/>
              </w:rPr>
              <w:t>≥</w:t>
            </w:r>
            <w:r>
              <w:rPr>
                <w:rFonts w:ascii="宋体" w:cs="Arial" w:hint="eastAsia"/>
                <w:bCs/>
                <w:kern w:val="24"/>
                <w:sz w:val="24"/>
              </w:rPr>
              <w:t>100</w:t>
            </w:r>
            <w:r>
              <w:rPr>
                <w:rFonts w:ascii="宋体" w:cs="Arial"/>
                <w:bCs/>
                <w:kern w:val="24"/>
                <w:sz w:val="24"/>
              </w:rPr>
              <w:t>%</w:t>
            </w:r>
            <w:r>
              <w:rPr>
                <w:rFonts w:ascii="宋体" w:cs="Arial"/>
                <w:bCs/>
                <w:kern w:val="24"/>
                <w:sz w:val="24"/>
              </w:rPr>
              <w:t>，</w:t>
            </w:r>
            <w:r>
              <w:rPr>
                <w:rFonts w:ascii="宋体" w:cs="Arial" w:hint="eastAsia"/>
                <w:bCs/>
                <w:kern w:val="24"/>
                <w:sz w:val="24"/>
              </w:rPr>
              <w:t>，出口颗粒物浓度＜</w:t>
            </w:r>
            <w:r>
              <w:rPr>
                <w:rFonts w:ascii="宋体" w:cs="Arial" w:hint="eastAsia"/>
                <w:bCs/>
                <w:kern w:val="24"/>
                <w:sz w:val="24"/>
              </w:rPr>
              <w:t>20mg/Nm</w:t>
            </w:r>
            <w:r>
              <w:rPr>
                <w:rFonts w:ascii="宋体" w:cs="Arial" w:hint="eastAsia"/>
                <w:bCs/>
                <w:kern w:val="24"/>
                <w:sz w:val="24"/>
              </w:rPr>
              <w:t>³</w:t>
            </w:r>
            <w:r>
              <w:rPr>
                <w:rFonts w:ascii="宋体" w:cs="Arial" w:hint="eastAsia"/>
                <w:bCs/>
                <w:kern w:val="24"/>
                <w:sz w:val="24"/>
              </w:rPr>
              <w:t>，</w:t>
            </w:r>
            <w:r>
              <w:rPr>
                <w:rFonts w:ascii="宋体" w:cs="Arial" w:hint="eastAsia"/>
                <w:bCs/>
                <w:kern w:val="24"/>
                <w:sz w:val="24"/>
              </w:rPr>
              <w:t>I</w:t>
            </w:r>
            <w:r>
              <w:rPr>
                <w:rFonts w:ascii="宋体" w:cs="Arial" w:hint="eastAsia"/>
                <w:bCs/>
                <w:kern w:val="24"/>
                <w:sz w:val="24"/>
              </w:rPr>
              <w:t>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炼铁、炼钢</w:t>
            </w:r>
            <w:r>
              <w:rPr>
                <w:rFonts w:ascii="宋体" w:cs="Arial" w:hint="eastAsia"/>
                <w:bCs/>
                <w:kern w:val="24"/>
                <w:sz w:val="24"/>
              </w:rPr>
              <w:t>、</w:t>
            </w:r>
            <w:r>
              <w:rPr>
                <w:rFonts w:ascii="宋体" w:cs="Arial"/>
                <w:bCs/>
                <w:kern w:val="24"/>
                <w:sz w:val="24"/>
              </w:rPr>
              <w:t>轧钢</w:t>
            </w:r>
            <w:r>
              <w:rPr>
                <w:rFonts w:ascii="宋体" w:cs="Arial" w:hint="eastAsia"/>
                <w:bCs/>
                <w:kern w:val="24"/>
                <w:sz w:val="24"/>
              </w:rPr>
              <w:t>均</w:t>
            </w:r>
            <w:r>
              <w:rPr>
                <w:rFonts w:ascii="宋体" w:cs="Arial"/>
                <w:bCs/>
                <w:kern w:val="24"/>
                <w:sz w:val="24"/>
              </w:rPr>
              <w:t>采用蓄热</w:t>
            </w:r>
            <w:r>
              <w:rPr>
                <w:rFonts w:ascii="宋体" w:cs="Arial" w:hint="eastAsia"/>
                <w:bCs/>
                <w:kern w:val="24"/>
                <w:sz w:val="24"/>
              </w:rPr>
              <w:t>燃烧</w:t>
            </w:r>
            <w:r>
              <w:rPr>
                <w:rFonts w:ascii="宋体" w:cs="Arial"/>
                <w:bCs/>
                <w:kern w:val="24"/>
                <w:sz w:val="24"/>
              </w:rPr>
              <w:t>技术</w:t>
            </w:r>
            <w:r>
              <w:rPr>
                <w:rFonts w:ascii="宋体" w:cs="Arial" w:hint="eastAsia"/>
                <w:bCs/>
                <w:kern w:val="24"/>
                <w:sz w:val="24"/>
              </w:rPr>
              <w:t>，</w:t>
            </w:r>
            <w:r>
              <w:rPr>
                <w:rFonts w:ascii="宋体" w:cs="Arial" w:hint="eastAsia"/>
                <w:bCs/>
                <w:kern w:val="24"/>
                <w:sz w:val="24"/>
              </w:rPr>
              <w:t>I</w:t>
            </w:r>
            <w:r>
              <w:rPr>
                <w:rFonts w:ascii="宋体" w:cs="Arial" w:hint="eastAsia"/>
                <w:bCs/>
                <w:kern w:val="24"/>
                <w:sz w:val="24"/>
              </w:rPr>
              <w:t>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设有全厂区集中污水处理系统，总回用水量</w:t>
            </w:r>
            <w:r>
              <w:rPr>
                <w:rFonts w:ascii="宋体" w:cs="Arial"/>
                <w:bCs/>
                <w:kern w:val="24"/>
                <w:sz w:val="24"/>
              </w:rPr>
              <w:t>≥</w:t>
            </w:r>
            <w:r>
              <w:rPr>
                <w:rFonts w:ascii="宋体" w:cs="Arial" w:hint="eastAsia"/>
                <w:bCs/>
                <w:kern w:val="24"/>
                <w:sz w:val="24"/>
              </w:rPr>
              <w:t>95</w:t>
            </w:r>
            <w:r>
              <w:rPr>
                <w:rFonts w:ascii="宋体" w:cs="Arial"/>
                <w:bCs/>
                <w:kern w:val="24"/>
                <w:sz w:val="24"/>
              </w:rPr>
              <w:t>%</w:t>
            </w:r>
            <w:r>
              <w:rPr>
                <w:rFonts w:ascii="宋体" w:cs="Arial" w:hint="eastAsia"/>
                <w:bCs/>
                <w:kern w:val="24"/>
                <w:sz w:val="24"/>
              </w:rPr>
              <w:t>，深度处理水量为总回用水量的</w:t>
            </w:r>
            <w:r>
              <w:rPr>
                <w:rFonts w:ascii="宋体" w:cs="Arial"/>
                <w:bCs/>
                <w:kern w:val="24"/>
                <w:sz w:val="24"/>
              </w:rPr>
              <w:t>≥</w:t>
            </w:r>
            <w:r>
              <w:rPr>
                <w:rFonts w:ascii="宋体" w:cs="Arial" w:hint="eastAsia"/>
                <w:bCs/>
                <w:kern w:val="24"/>
                <w:sz w:val="24"/>
              </w:rPr>
              <w:t>30%</w:t>
            </w:r>
            <w:r>
              <w:rPr>
                <w:rFonts w:ascii="宋体" w:cs="Arial" w:hint="eastAsia"/>
                <w:bCs/>
                <w:kern w:val="24"/>
                <w:sz w:val="24"/>
              </w:rPr>
              <w:t>，Ⅱ级</w:t>
            </w:r>
          </w:p>
        </w:tc>
      </w:tr>
      <w:tr w:rsidR="0041656F">
        <w:trPr>
          <w:cantSplit/>
          <w:trHeight w:val="567"/>
          <w:jc w:val="center"/>
        </w:trPr>
        <w:tc>
          <w:tcPr>
            <w:tcW w:w="8681" w:type="dxa"/>
            <w:gridSpan w:val="2"/>
            <w:vAlign w:val="center"/>
          </w:tcPr>
          <w:p w:rsidR="0041656F" w:rsidRDefault="00673AEA">
            <w:pPr>
              <w:snapToGrid w:val="0"/>
              <w:rPr>
                <w:rFonts w:ascii="宋体" w:cs="Arial"/>
                <w:bCs/>
                <w:kern w:val="24"/>
                <w:sz w:val="24"/>
              </w:rPr>
            </w:pPr>
            <w:r>
              <w:rPr>
                <w:rFonts w:ascii="宋体" w:hAnsi="宋体" w:cs="Arial" w:hint="eastAsia"/>
                <w:bCs/>
                <w:kern w:val="24"/>
                <w:sz w:val="24"/>
              </w:rPr>
              <w:t>三、资源能源利用指标</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101.67</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44.64</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352.64</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488.56</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1181</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w:t>
            </w:r>
            <w:r>
              <w:rPr>
                <w:rFonts w:ascii="宋体" w:cs="Arial" w:hint="eastAsia"/>
                <w:bCs/>
                <w:kern w:val="24"/>
                <w:sz w:val="24"/>
              </w:rPr>
              <w:t>30.48</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1058.14</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2.42</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51.54</w:t>
            </w:r>
            <w:r>
              <w:rPr>
                <w:rFonts w:ascii="宋体" w:cs="Arial" w:hint="eastAsia"/>
                <w:bCs/>
                <w:kern w:val="24"/>
                <w:sz w:val="24"/>
              </w:rPr>
              <w:t>，Ⅰ级</w:t>
            </w:r>
          </w:p>
        </w:tc>
      </w:tr>
      <w:tr w:rsidR="0041656F">
        <w:trPr>
          <w:cantSplit/>
          <w:trHeight w:val="567"/>
          <w:jc w:val="center"/>
        </w:trPr>
        <w:tc>
          <w:tcPr>
            <w:tcW w:w="8681" w:type="dxa"/>
            <w:gridSpan w:val="2"/>
            <w:vAlign w:val="center"/>
          </w:tcPr>
          <w:p w:rsidR="0041656F" w:rsidRDefault="00673AEA">
            <w:pPr>
              <w:snapToGrid w:val="0"/>
              <w:rPr>
                <w:rFonts w:ascii="宋体" w:cs="Arial"/>
                <w:kern w:val="24"/>
                <w:sz w:val="24"/>
              </w:rPr>
            </w:pPr>
            <w:r>
              <w:rPr>
                <w:rFonts w:ascii="宋体" w:hAnsi="宋体" w:cs="Arial" w:hint="eastAsia"/>
                <w:kern w:val="24"/>
                <w:sz w:val="24"/>
              </w:rPr>
              <w:t>四、产品特征指标</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96.06%</w:t>
            </w:r>
            <w:r>
              <w:rPr>
                <w:rFonts w:ascii="宋体" w:cs="Arial" w:hint="eastAsia"/>
                <w:bCs/>
                <w:kern w:val="24"/>
                <w:sz w:val="24"/>
              </w:rPr>
              <w:t>，Ⅱ级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99.92%</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30.16%</w:t>
            </w:r>
            <w:r>
              <w:rPr>
                <w:rFonts w:ascii="宋体" w:cs="Arial" w:hint="eastAsia"/>
                <w:bCs/>
                <w:kern w:val="24"/>
                <w:sz w:val="24"/>
              </w:rPr>
              <w:t>，Ⅱ级</w:t>
            </w:r>
          </w:p>
        </w:tc>
      </w:tr>
      <w:tr w:rsidR="0041656F">
        <w:trPr>
          <w:cantSplit/>
          <w:trHeight w:val="567"/>
          <w:jc w:val="center"/>
        </w:trPr>
        <w:tc>
          <w:tcPr>
            <w:tcW w:w="8681" w:type="dxa"/>
            <w:gridSpan w:val="2"/>
            <w:vAlign w:val="center"/>
          </w:tcPr>
          <w:p w:rsidR="0041656F" w:rsidRDefault="00673AEA">
            <w:pPr>
              <w:snapToGrid w:val="0"/>
              <w:rPr>
                <w:rFonts w:ascii="宋体" w:cs="Arial"/>
                <w:bCs/>
                <w:kern w:val="24"/>
                <w:sz w:val="24"/>
              </w:rPr>
            </w:pPr>
            <w:r>
              <w:rPr>
                <w:rFonts w:ascii="宋体" w:hAnsi="宋体" w:cs="Arial" w:hint="eastAsia"/>
                <w:bCs/>
                <w:kern w:val="24"/>
                <w:sz w:val="24"/>
              </w:rPr>
              <w:t>五、污染物排放控制指标</w:t>
            </w:r>
          </w:p>
        </w:tc>
      </w:tr>
      <w:tr w:rsidR="0041656F">
        <w:trPr>
          <w:cantSplit/>
          <w:trHeight w:val="567"/>
          <w:jc w:val="center"/>
        </w:trPr>
        <w:tc>
          <w:tcPr>
            <w:tcW w:w="3597" w:type="dxa"/>
            <w:tcMar>
              <w:left w:w="57" w:type="dxa"/>
              <w:right w:w="57" w:type="dxa"/>
            </w:tcMar>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0.15</w:t>
            </w:r>
            <w:r>
              <w:rPr>
                <w:rFonts w:ascii="宋体" w:cs="Arial" w:hint="eastAsia"/>
                <w:bCs/>
                <w:kern w:val="24"/>
                <w:sz w:val="24"/>
              </w:rPr>
              <w:t>，Ⅰ级</w:t>
            </w:r>
          </w:p>
        </w:tc>
      </w:tr>
      <w:tr w:rsidR="0041656F">
        <w:trPr>
          <w:cantSplit/>
          <w:trHeight w:val="567"/>
          <w:jc w:val="center"/>
        </w:trPr>
        <w:tc>
          <w:tcPr>
            <w:tcW w:w="3597" w:type="dxa"/>
            <w:tcMar>
              <w:left w:w="57" w:type="dxa"/>
              <w:right w:w="57" w:type="dxa"/>
            </w:tcMar>
            <w:vAlign w:val="center"/>
          </w:tcPr>
          <w:p w:rsidR="0041656F" w:rsidRDefault="00673AEA">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0.001</w:t>
            </w:r>
            <w:r>
              <w:rPr>
                <w:rFonts w:ascii="宋体" w:cs="Arial" w:hint="eastAsia"/>
                <w:bCs/>
                <w:kern w:val="24"/>
                <w:sz w:val="24"/>
              </w:rPr>
              <w:t>，Ⅰ级</w:t>
            </w:r>
          </w:p>
        </w:tc>
      </w:tr>
      <w:tr w:rsidR="0041656F">
        <w:trPr>
          <w:cantSplit/>
          <w:trHeight w:val="567"/>
          <w:jc w:val="center"/>
        </w:trPr>
        <w:tc>
          <w:tcPr>
            <w:tcW w:w="3597" w:type="dxa"/>
            <w:tcMar>
              <w:left w:w="57" w:type="dxa"/>
              <w:right w:w="57" w:type="dxa"/>
            </w:tcMar>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
                <w:kern w:val="24"/>
                <w:sz w:val="24"/>
              </w:rPr>
            </w:pPr>
            <w:r>
              <w:rPr>
                <w:rFonts w:ascii="宋体" w:cs="Arial" w:hint="eastAsia"/>
                <w:bCs/>
                <w:kern w:val="24"/>
                <w:sz w:val="24"/>
              </w:rPr>
              <w:t>0.0002</w:t>
            </w:r>
            <w:r>
              <w:rPr>
                <w:rFonts w:ascii="宋体" w:cs="Arial" w:hint="eastAsia"/>
                <w:bCs/>
                <w:kern w:val="24"/>
                <w:sz w:val="24"/>
              </w:rPr>
              <w:t>，Ⅰ级</w:t>
            </w:r>
          </w:p>
        </w:tc>
      </w:tr>
      <w:tr w:rsidR="0041656F">
        <w:trPr>
          <w:cantSplit/>
          <w:trHeight w:val="567"/>
          <w:jc w:val="center"/>
        </w:trPr>
        <w:tc>
          <w:tcPr>
            <w:tcW w:w="3597" w:type="dxa"/>
            <w:tcMar>
              <w:left w:w="57" w:type="dxa"/>
              <w:right w:w="57" w:type="dxa"/>
            </w:tcMar>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0.39</w:t>
            </w:r>
            <w:r>
              <w:rPr>
                <w:rFonts w:ascii="宋体" w:cs="Arial" w:hint="eastAsia"/>
                <w:bCs/>
                <w:kern w:val="24"/>
                <w:sz w:val="24"/>
              </w:rPr>
              <w:t>，Ⅰ级</w:t>
            </w:r>
          </w:p>
        </w:tc>
      </w:tr>
      <w:tr w:rsidR="0041656F">
        <w:trPr>
          <w:cantSplit/>
          <w:trHeight w:val="567"/>
          <w:jc w:val="center"/>
        </w:trPr>
        <w:tc>
          <w:tcPr>
            <w:tcW w:w="3597" w:type="dxa"/>
            <w:tcMar>
              <w:left w:w="57" w:type="dxa"/>
              <w:right w:w="57" w:type="dxa"/>
            </w:tcMar>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0.09</w:t>
            </w:r>
            <w:r>
              <w:rPr>
                <w:rFonts w:ascii="宋体" w:cs="Arial" w:hint="eastAsia"/>
                <w:bCs/>
                <w:kern w:val="24"/>
                <w:sz w:val="24"/>
              </w:rPr>
              <w:t>，Ⅰ级</w:t>
            </w:r>
          </w:p>
        </w:tc>
      </w:tr>
      <w:tr w:rsidR="0041656F">
        <w:trPr>
          <w:cantSplit/>
          <w:trHeight w:val="567"/>
          <w:jc w:val="center"/>
        </w:trPr>
        <w:tc>
          <w:tcPr>
            <w:tcW w:w="3597" w:type="dxa"/>
            <w:tcMar>
              <w:left w:w="57" w:type="dxa"/>
              <w:right w:w="57" w:type="dxa"/>
            </w:tcMar>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0.33</w:t>
            </w:r>
            <w:r>
              <w:rPr>
                <w:rFonts w:ascii="宋体" w:cs="Arial" w:hint="eastAsia"/>
                <w:bCs/>
                <w:kern w:val="24"/>
                <w:sz w:val="24"/>
              </w:rPr>
              <w:t>，Ⅰ级</w:t>
            </w:r>
          </w:p>
        </w:tc>
      </w:tr>
      <w:tr w:rsidR="0041656F">
        <w:trPr>
          <w:cantSplit/>
          <w:trHeight w:val="567"/>
          <w:jc w:val="center"/>
        </w:trPr>
        <w:tc>
          <w:tcPr>
            <w:tcW w:w="8681" w:type="dxa"/>
            <w:gridSpan w:val="2"/>
            <w:vAlign w:val="center"/>
          </w:tcPr>
          <w:p w:rsidR="0041656F" w:rsidRDefault="00673AEA">
            <w:pPr>
              <w:snapToGrid w:val="0"/>
              <w:rPr>
                <w:rFonts w:ascii="宋体" w:cs="Arial"/>
                <w:kern w:val="24"/>
                <w:sz w:val="24"/>
              </w:rPr>
            </w:pPr>
            <w:r>
              <w:rPr>
                <w:rFonts w:ascii="宋体" w:hAnsi="宋体" w:cs="Arial" w:hint="eastAsia"/>
                <w:kern w:val="24"/>
                <w:sz w:val="24"/>
              </w:rPr>
              <w:t>六、资源综合利用指标</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bCs/>
                <w:kern w:val="24"/>
                <w:sz w:val="24"/>
              </w:rPr>
              <w:t>98.52</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99.58</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100</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31.19</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100</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100</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100</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100</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100</w:t>
            </w:r>
            <w:r>
              <w:rPr>
                <w:rFonts w:ascii="宋体" w:cs="Arial" w:hint="eastAsia"/>
                <w:bCs/>
                <w:kern w:val="24"/>
                <w:sz w:val="24"/>
              </w:rPr>
              <w:t>，Ⅰ级</w:t>
            </w:r>
          </w:p>
        </w:tc>
      </w:tr>
      <w:tr w:rsidR="0041656F">
        <w:trPr>
          <w:cantSplit/>
          <w:trHeight w:val="567"/>
          <w:jc w:val="center"/>
        </w:trPr>
        <w:tc>
          <w:tcPr>
            <w:tcW w:w="3597" w:type="dxa"/>
            <w:vAlign w:val="center"/>
          </w:tcPr>
          <w:p w:rsidR="0041656F" w:rsidRDefault="00673AEA">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5084" w:type="dxa"/>
            <w:vAlign w:val="center"/>
          </w:tcPr>
          <w:p w:rsidR="0041656F" w:rsidRDefault="00673AEA">
            <w:pPr>
              <w:snapToGrid w:val="0"/>
              <w:jc w:val="center"/>
              <w:rPr>
                <w:rFonts w:ascii="宋体" w:cs="Arial"/>
                <w:bCs/>
                <w:kern w:val="24"/>
                <w:sz w:val="24"/>
              </w:rPr>
            </w:pPr>
            <w:r>
              <w:rPr>
                <w:rFonts w:ascii="宋体" w:cs="Arial" w:hint="eastAsia"/>
                <w:bCs/>
                <w:kern w:val="24"/>
                <w:sz w:val="24"/>
              </w:rPr>
              <w:t>利用电厂及中水占企业生产取水量≥</w:t>
            </w:r>
            <w:r>
              <w:rPr>
                <w:rFonts w:ascii="宋体" w:cs="Arial" w:hint="eastAsia"/>
                <w:bCs/>
                <w:kern w:val="24"/>
                <w:sz w:val="24"/>
              </w:rPr>
              <w:t>30%</w:t>
            </w:r>
            <w:r>
              <w:rPr>
                <w:rFonts w:ascii="宋体" w:cs="Arial" w:hint="eastAsia"/>
                <w:bCs/>
                <w:kern w:val="24"/>
                <w:sz w:val="24"/>
              </w:rPr>
              <w:t>，Ⅰ级</w:t>
            </w:r>
          </w:p>
        </w:tc>
      </w:tr>
      <w:tr w:rsidR="0041656F">
        <w:trPr>
          <w:cantSplit/>
          <w:trHeight w:val="567"/>
          <w:jc w:val="center"/>
        </w:trPr>
        <w:tc>
          <w:tcPr>
            <w:tcW w:w="8681" w:type="dxa"/>
            <w:gridSpan w:val="2"/>
            <w:vAlign w:val="center"/>
          </w:tcPr>
          <w:p w:rsidR="0041656F" w:rsidRDefault="00673AEA">
            <w:pPr>
              <w:snapToGrid w:val="0"/>
              <w:rPr>
                <w:rFonts w:ascii="宋体" w:cs="Arial"/>
                <w:kern w:val="24"/>
                <w:sz w:val="24"/>
              </w:rPr>
            </w:pPr>
            <w:r>
              <w:rPr>
                <w:rFonts w:ascii="宋体" w:hAnsi="宋体" w:cs="Arial" w:hint="eastAsia"/>
                <w:kern w:val="24"/>
                <w:sz w:val="24"/>
              </w:rPr>
              <w:t>七、清洁生产管理指标</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5084" w:type="dxa"/>
            <w:vAlign w:val="center"/>
          </w:tcPr>
          <w:p w:rsidR="0041656F" w:rsidRDefault="00673AEA">
            <w:pPr>
              <w:pStyle w:val="2"/>
              <w:snapToGrid w:val="0"/>
              <w:spacing w:line="240" w:lineRule="auto"/>
              <w:ind w:firstLine="0"/>
              <w:jc w:val="center"/>
              <w:rPr>
                <w:bCs/>
                <w:kern w:val="24"/>
              </w:rPr>
            </w:pPr>
            <w:r>
              <w:rPr>
                <w:bCs/>
                <w:kern w:val="24"/>
              </w:rPr>
              <w:t>符合</w:t>
            </w:r>
            <w:r>
              <w:rPr>
                <w:bCs/>
                <w:kern w:val="24"/>
              </w:rPr>
              <w:t>，</w:t>
            </w:r>
            <w:r>
              <w:rPr>
                <w:bCs/>
                <w:kern w:val="24"/>
              </w:rPr>
              <w:t>未采用国家明令禁止和淘汰的生产工艺、装备，未生产国家命令禁止的产品</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5084" w:type="dxa"/>
            <w:vAlign w:val="center"/>
          </w:tcPr>
          <w:p w:rsidR="0041656F" w:rsidRDefault="00673AEA">
            <w:pPr>
              <w:pStyle w:val="2"/>
              <w:snapToGrid w:val="0"/>
              <w:spacing w:line="240" w:lineRule="auto"/>
              <w:ind w:firstLine="0"/>
              <w:jc w:val="center"/>
              <w:rPr>
                <w:bCs/>
                <w:kern w:val="24"/>
              </w:rPr>
            </w:pPr>
            <w:r>
              <w:rPr>
                <w:bCs/>
                <w:kern w:val="24"/>
              </w:rPr>
              <w:t>达标排放</w:t>
            </w:r>
            <w:r>
              <w:rPr>
                <w:bCs/>
                <w:kern w:val="24"/>
              </w:rPr>
              <w:t>，</w:t>
            </w:r>
            <w:r>
              <w:rPr>
                <w:bCs/>
                <w:kern w:val="24"/>
              </w:rPr>
              <w:t>企业污染物排放浓度满足国家及地方政府相关规定要求</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5084" w:type="dxa"/>
            <w:vAlign w:val="center"/>
          </w:tcPr>
          <w:p w:rsidR="0041656F" w:rsidRDefault="00673AEA">
            <w:pPr>
              <w:pStyle w:val="2"/>
              <w:snapToGrid w:val="0"/>
              <w:spacing w:line="240" w:lineRule="auto"/>
              <w:ind w:firstLine="0"/>
              <w:jc w:val="center"/>
              <w:rPr>
                <w:bCs/>
                <w:kern w:val="24"/>
              </w:rPr>
            </w:pPr>
            <w:r>
              <w:rPr>
                <w:bCs/>
                <w:kern w:val="24"/>
              </w:rPr>
              <w:t>已实现减排</w:t>
            </w:r>
            <w:r>
              <w:rPr>
                <w:bCs/>
                <w:kern w:val="24"/>
              </w:rPr>
              <w:t>，</w:t>
            </w:r>
            <w:r>
              <w:rPr>
                <w:bCs/>
                <w:kern w:val="24"/>
              </w:rPr>
              <w:t>企业污染物排放总量及能源消耗总量满足国家及地方政府相关规定要求</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5084" w:type="dxa"/>
            <w:vAlign w:val="center"/>
          </w:tcPr>
          <w:p w:rsidR="0041656F" w:rsidRDefault="00673AEA">
            <w:pPr>
              <w:pStyle w:val="2"/>
              <w:snapToGrid w:val="0"/>
              <w:spacing w:line="240" w:lineRule="auto"/>
              <w:ind w:firstLine="0"/>
              <w:jc w:val="center"/>
              <w:rPr>
                <w:bCs/>
                <w:kern w:val="24"/>
              </w:rPr>
            </w:pPr>
            <w:r>
              <w:rPr>
                <w:bCs/>
                <w:kern w:val="24"/>
              </w:rPr>
              <w:t>已建立健全环境管理制度及污染事故防范措施，杜绝重大环境污染事故发生，</w:t>
            </w:r>
            <w:r>
              <w:rPr>
                <w:bCs/>
                <w:kern w:val="24"/>
              </w:rPr>
              <w:t>100%</w:t>
            </w:r>
            <w:r>
              <w:rPr>
                <w:bCs/>
                <w:kern w:val="24"/>
              </w:rPr>
              <w:t>预防，无环境污染事故发生</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5084" w:type="dxa"/>
            <w:vAlign w:val="center"/>
          </w:tcPr>
          <w:p w:rsidR="0041656F" w:rsidRDefault="00673AEA">
            <w:pPr>
              <w:pStyle w:val="2"/>
              <w:snapToGrid w:val="0"/>
              <w:spacing w:line="240" w:lineRule="auto"/>
              <w:ind w:firstLine="0"/>
              <w:jc w:val="center"/>
              <w:rPr>
                <w:bCs/>
                <w:kern w:val="24"/>
              </w:rPr>
            </w:pPr>
            <w:r>
              <w:rPr>
                <w:bCs/>
                <w:kern w:val="24"/>
              </w:rPr>
              <w:t>建立有</w:t>
            </w:r>
            <w:r>
              <w:rPr>
                <w:bCs/>
                <w:kern w:val="24"/>
              </w:rPr>
              <w:t>GB/T24001</w:t>
            </w:r>
            <w:r>
              <w:rPr>
                <w:bCs/>
                <w:kern w:val="24"/>
              </w:rPr>
              <w:t>环境管理体系，并取得认证，能有效运行；全部完成年度环境目标、指标和环境管理方案，并达到环境持续改进的要求；环境管理手册、程序文件及作业文件齐备、有效</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5084" w:type="dxa"/>
            <w:vAlign w:val="center"/>
          </w:tcPr>
          <w:p w:rsidR="0041656F" w:rsidRDefault="00673AEA">
            <w:pPr>
              <w:pStyle w:val="2"/>
              <w:snapToGrid w:val="0"/>
              <w:spacing w:line="240" w:lineRule="auto"/>
              <w:ind w:firstLine="0"/>
              <w:jc w:val="center"/>
              <w:rPr>
                <w:bCs/>
                <w:kern w:val="24"/>
              </w:rPr>
            </w:pPr>
            <w:r>
              <w:rPr>
                <w:bCs/>
                <w:kern w:val="24"/>
              </w:rPr>
              <w:t>建有相关管理制度，台账记录，转移联单齐全，无害化处置后综合利用率</w:t>
            </w:r>
            <w:r>
              <w:rPr>
                <w:bCs/>
                <w:kern w:val="24"/>
              </w:rPr>
              <w:t>100%</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5084" w:type="dxa"/>
            <w:vAlign w:val="center"/>
          </w:tcPr>
          <w:p w:rsidR="0041656F" w:rsidRDefault="00673AEA">
            <w:pPr>
              <w:pStyle w:val="2"/>
              <w:snapToGrid w:val="0"/>
              <w:spacing w:line="240" w:lineRule="auto"/>
              <w:ind w:firstLine="0"/>
              <w:jc w:val="center"/>
              <w:rPr>
                <w:bCs/>
                <w:kern w:val="24"/>
              </w:rPr>
            </w:pPr>
            <w:r>
              <w:rPr>
                <w:bCs/>
                <w:kern w:val="24"/>
              </w:rPr>
              <w:t>建有专门负责清洁生产的组织机构，分工明确；有健全的清洁生产管理制度和奖励管理办法，有执行情况检查记录和总结；制定有清洁生产工作规划及年度工作计划，对规划、计划提出的目标、指标、清洁生产方案，认真组织落实；目标、指标、方案实施率</w:t>
            </w:r>
            <w:r>
              <w:rPr>
                <w:bCs/>
                <w:kern w:val="24"/>
              </w:rPr>
              <w:t>100%</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5084" w:type="dxa"/>
            <w:vAlign w:val="center"/>
          </w:tcPr>
          <w:p w:rsidR="0041656F" w:rsidRDefault="00673AEA">
            <w:pPr>
              <w:pStyle w:val="2"/>
              <w:snapToGrid w:val="0"/>
              <w:spacing w:line="240" w:lineRule="auto"/>
              <w:ind w:firstLine="0"/>
              <w:jc w:val="center"/>
              <w:rPr>
                <w:bCs/>
                <w:kern w:val="24"/>
              </w:rPr>
            </w:pPr>
            <w:r>
              <w:rPr>
                <w:bCs/>
                <w:kern w:val="24"/>
              </w:rPr>
              <w:t>制定有清洁生产审核工作计划，对钢铁生产全流程于</w:t>
            </w:r>
            <w:r>
              <w:rPr>
                <w:rFonts w:hint="eastAsia"/>
                <w:bCs/>
                <w:kern w:val="24"/>
              </w:rPr>
              <w:t>2020</w:t>
            </w:r>
            <w:r>
              <w:rPr>
                <w:bCs/>
                <w:kern w:val="24"/>
              </w:rPr>
              <w:t>年开展</w:t>
            </w:r>
            <w:r>
              <w:rPr>
                <w:rFonts w:hint="eastAsia"/>
                <w:bCs/>
                <w:kern w:val="24"/>
              </w:rPr>
              <w:t>第三轮</w:t>
            </w:r>
            <w:r>
              <w:rPr>
                <w:bCs/>
                <w:kern w:val="24"/>
              </w:rPr>
              <w:t>清洁生产审核活动，中、高费方案实施率</w:t>
            </w:r>
            <w:r>
              <w:rPr>
                <w:bCs/>
                <w:kern w:val="24"/>
              </w:rPr>
              <w:t>100%</w:t>
            </w:r>
            <w:r>
              <w:rPr>
                <w:bCs/>
                <w:kern w:val="24"/>
              </w:rPr>
              <w:t>，节能、降耗、减污取得显著成效</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5084" w:type="dxa"/>
            <w:vAlign w:val="center"/>
          </w:tcPr>
          <w:p w:rsidR="0041656F" w:rsidRDefault="00673AEA">
            <w:pPr>
              <w:pStyle w:val="2"/>
              <w:snapToGrid w:val="0"/>
              <w:spacing w:line="240" w:lineRule="auto"/>
              <w:ind w:firstLine="0"/>
              <w:jc w:val="center"/>
              <w:rPr>
                <w:bCs/>
                <w:kern w:val="24"/>
              </w:rPr>
            </w:pPr>
            <w:r>
              <w:rPr>
                <w:bCs/>
                <w:kern w:val="24"/>
              </w:rPr>
              <w:t>设置有能源管理机构，管理制度完善，建立有能源管控中心</w:t>
            </w:r>
            <w:r>
              <w:rPr>
                <w:rFonts w:hint="eastAsia"/>
                <w:bCs/>
                <w:kern w:val="24"/>
              </w:rPr>
              <w:t>，</w:t>
            </w:r>
            <w:r>
              <w:rPr>
                <w:rFonts w:ascii="宋体" w:cs="Arial" w:hint="eastAsia"/>
                <w:bCs/>
                <w:kern w:val="24"/>
              </w:rPr>
              <w:t>Ⅰ级</w:t>
            </w:r>
          </w:p>
        </w:tc>
      </w:tr>
      <w:tr w:rsidR="0041656F">
        <w:trPr>
          <w:cantSplit/>
          <w:trHeight w:val="567"/>
          <w:jc w:val="center"/>
        </w:trPr>
        <w:tc>
          <w:tcPr>
            <w:tcW w:w="3597" w:type="dxa"/>
            <w:vAlign w:val="center"/>
          </w:tcPr>
          <w:p w:rsidR="0041656F" w:rsidRDefault="00673AEA">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5084" w:type="dxa"/>
            <w:vAlign w:val="center"/>
          </w:tcPr>
          <w:p w:rsidR="0041656F" w:rsidRDefault="00673AEA">
            <w:pPr>
              <w:pStyle w:val="2"/>
              <w:snapToGrid w:val="0"/>
              <w:spacing w:line="240" w:lineRule="auto"/>
              <w:ind w:firstLine="0"/>
              <w:jc w:val="center"/>
              <w:rPr>
                <w:bCs/>
                <w:kern w:val="24"/>
              </w:rPr>
            </w:pPr>
            <w:r>
              <w:rPr>
                <w:bCs/>
                <w:kern w:val="24"/>
              </w:rPr>
              <w:t>组织开展节能评估与能源审计工作，开展节能</w:t>
            </w:r>
            <w:r>
              <w:rPr>
                <w:bCs/>
                <w:kern w:val="24"/>
              </w:rPr>
              <w:t>能效对标、节能专题、节能攻关等</w:t>
            </w:r>
            <w:r>
              <w:rPr>
                <w:bCs/>
                <w:kern w:val="24"/>
              </w:rPr>
              <w:t>，</w:t>
            </w:r>
            <w:r>
              <w:rPr>
                <w:bCs/>
                <w:kern w:val="24"/>
              </w:rPr>
              <w:t>实施节能改造项目完成率为</w:t>
            </w:r>
            <w:r>
              <w:rPr>
                <w:bCs/>
                <w:kern w:val="24"/>
              </w:rPr>
              <w:t>100%</w:t>
            </w:r>
            <w:r>
              <w:rPr>
                <w:bCs/>
                <w:kern w:val="24"/>
              </w:rPr>
              <w:t>，年度节能任务达到国家要求</w:t>
            </w:r>
            <w:r>
              <w:rPr>
                <w:rFonts w:hint="eastAsia"/>
                <w:bCs/>
                <w:kern w:val="24"/>
              </w:rPr>
              <w:t>，</w:t>
            </w:r>
            <w:r>
              <w:rPr>
                <w:rFonts w:ascii="宋体" w:cs="Arial" w:hint="eastAsia"/>
                <w:bCs/>
                <w:kern w:val="24"/>
              </w:rPr>
              <w:t>Ⅰ级</w:t>
            </w:r>
          </w:p>
        </w:tc>
      </w:tr>
    </w:tbl>
    <w:p w:rsidR="0041656F" w:rsidRDefault="00673AEA">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443"/>
        <w:gridCol w:w="1935"/>
        <w:gridCol w:w="1883"/>
        <w:gridCol w:w="1536"/>
        <w:gridCol w:w="1409"/>
      </w:tblGrid>
      <w:tr w:rsidR="0041656F">
        <w:trPr>
          <w:trHeight w:val="851"/>
          <w:jc w:val="center"/>
        </w:trPr>
        <w:tc>
          <w:tcPr>
            <w:tcW w:w="2161" w:type="dxa"/>
            <w:gridSpan w:val="2"/>
            <w:vAlign w:val="center"/>
          </w:tcPr>
          <w:p w:rsidR="0041656F" w:rsidRDefault="00673AEA">
            <w:pPr>
              <w:adjustRightInd w:val="0"/>
              <w:snapToGrid w:val="0"/>
              <w:jc w:val="center"/>
              <w:rPr>
                <w:rFonts w:ascii="宋体" w:cs="仿宋_GB2312"/>
                <w:bCs/>
                <w:sz w:val="24"/>
              </w:rPr>
            </w:pPr>
            <w:r>
              <w:rPr>
                <w:rFonts w:ascii="宋体" w:hAnsi="宋体" w:cs="仿宋_GB2312" w:hint="eastAsia"/>
                <w:bCs/>
                <w:sz w:val="24"/>
              </w:rPr>
              <w:t>污染物名称</w:t>
            </w:r>
          </w:p>
        </w:tc>
        <w:tc>
          <w:tcPr>
            <w:tcW w:w="1935" w:type="dxa"/>
            <w:vAlign w:val="center"/>
          </w:tcPr>
          <w:p w:rsidR="0041656F" w:rsidRDefault="00673AEA">
            <w:pPr>
              <w:adjustRightInd w:val="0"/>
              <w:snapToGrid w:val="0"/>
              <w:jc w:val="center"/>
              <w:rPr>
                <w:rFonts w:ascii="宋体" w:cs="仿宋_GB2312"/>
                <w:bCs/>
                <w:sz w:val="24"/>
              </w:rPr>
            </w:pPr>
            <w:r>
              <w:rPr>
                <w:rFonts w:ascii="宋体" w:hAnsi="宋体" w:cs="仿宋_GB2312" w:hint="eastAsia"/>
                <w:bCs/>
                <w:sz w:val="24"/>
              </w:rPr>
              <w:t>实际排放量</w:t>
            </w:r>
          </w:p>
          <w:p w:rsidR="0041656F" w:rsidRDefault="00673AEA">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83" w:type="dxa"/>
            <w:vAlign w:val="center"/>
          </w:tcPr>
          <w:p w:rsidR="0041656F" w:rsidRDefault="00673AEA">
            <w:pPr>
              <w:adjustRightInd w:val="0"/>
              <w:snapToGrid w:val="0"/>
              <w:jc w:val="center"/>
              <w:rPr>
                <w:rFonts w:ascii="宋体" w:cs="仿宋_GB2312"/>
                <w:bCs/>
                <w:sz w:val="24"/>
              </w:rPr>
            </w:pPr>
            <w:r>
              <w:rPr>
                <w:rFonts w:ascii="宋体" w:hAnsi="宋体" w:cs="仿宋_GB2312" w:hint="eastAsia"/>
                <w:bCs/>
                <w:sz w:val="24"/>
              </w:rPr>
              <w:t>排污许可量</w:t>
            </w:r>
          </w:p>
          <w:p w:rsidR="0041656F" w:rsidRDefault="00673AEA">
            <w:pPr>
              <w:adjustRightInd w:val="0"/>
              <w:snapToGrid w:val="0"/>
              <w:jc w:val="center"/>
              <w:rPr>
                <w:rFonts w:ascii="宋体" w:cs="仿宋_GB2312"/>
                <w:bCs/>
                <w:sz w:val="24"/>
              </w:rPr>
            </w:pPr>
            <w:r>
              <w:rPr>
                <w:rFonts w:ascii="宋体" w:hAnsi="宋体" w:cs="仿宋_GB2312" w:hint="eastAsia"/>
                <w:bCs/>
                <w:sz w:val="24"/>
              </w:rPr>
              <w:t>(</w:t>
            </w:r>
            <w:r>
              <w:rPr>
                <w:rFonts w:ascii="宋体" w:hAnsi="宋体" w:cs="仿宋_GB2312" w:hint="eastAsia"/>
                <w:bCs/>
                <w:sz w:val="24"/>
              </w:rPr>
              <w:t>吨</w:t>
            </w:r>
            <w:r>
              <w:rPr>
                <w:rFonts w:ascii="宋体" w:hAnsi="宋体" w:cs="仿宋_GB2312" w:hint="eastAsia"/>
                <w:bCs/>
                <w:sz w:val="24"/>
              </w:rPr>
              <w:t>/</w:t>
            </w:r>
            <w:r>
              <w:rPr>
                <w:rFonts w:ascii="宋体" w:hAnsi="宋体" w:cs="仿宋_GB2312" w:hint="eastAsia"/>
                <w:bCs/>
                <w:sz w:val="24"/>
              </w:rPr>
              <w:t>年</w:t>
            </w:r>
            <w:r>
              <w:rPr>
                <w:rFonts w:ascii="宋体" w:hAnsi="宋体" w:cs="仿宋_GB2312" w:hint="eastAsia"/>
                <w:bCs/>
                <w:sz w:val="24"/>
              </w:rPr>
              <w:t>)</w:t>
            </w:r>
          </w:p>
        </w:tc>
        <w:tc>
          <w:tcPr>
            <w:tcW w:w="1536" w:type="dxa"/>
            <w:vAlign w:val="center"/>
          </w:tcPr>
          <w:p w:rsidR="0041656F" w:rsidRDefault="00673AEA">
            <w:pPr>
              <w:adjustRightInd w:val="0"/>
              <w:snapToGrid w:val="0"/>
              <w:jc w:val="center"/>
              <w:rPr>
                <w:rFonts w:ascii="宋体" w:cs="仿宋_GB2312"/>
                <w:bCs/>
                <w:sz w:val="24"/>
              </w:rPr>
            </w:pPr>
            <w:r>
              <w:rPr>
                <w:rFonts w:ascii="宋体" w:hAnsi="宋体" w:cs="仿宋_GB2312" w:hint="eastAsia"/>
                <w:bCs/>
                <w:sz w:val="24"/>
              </w:rPr>
              <w:t>环境税缴纳</w:t>
            </w:r>
          </w:p>
          <w:p w:rsidR="0041656F" w:rsidRDefault="00673AEA">
            <w:pPr>
              <w:adjustRightInd w:val="0"/>
              <w:snapToGrid w:val="0"/>
              <w:jc w:val="center"/>
              <w:rPr>
                <w:rFonts w:ascii="宋体" w:cs="仿宋_GB2312"/>
                <w:bCs/>
                <w:sz w:val="24"/>
              </w:rPr>
            </w:pPr>
            <w:r>
              <w:rPr>
                <w:rFonts w:ascii="宋体" w:cs="仿宋_GB2312" w:hint="eastAsia"/>
                <w:bCs/>
                <w:sz w:val="24"/>
              </w:rPr>
              <w:t>(</w:t>
            </w:r>
            <w:r>
              <w:rPr>
                <w:rFonts w:ascii="宋体" w:cs="仿宋_GB2312" w:hint="eastAsia"/>
                <w:bCs/>
                <w:sz w:val="24"/>
              </w:rPr>
              <w:t>万元</w:t>
            </w:r>
            <w:r>
              <w:rPr>
                <w:rFonts w:ascii="宋体" w:cs="仿宋_GB2312" w:hint="eastAsia"/>
                <w:bCs/>
                <w:sz w:val="24"/>
              </w:rPr>
              <w:t>/</w:t>
            </w:r>
            <w:r>
              <w:rPr>
                <w:rFonts w:ascii="宋体" w:cs="仿宋_GB2312" w:hint="eastAsia"/>
                <w:bCs/>
                <w:sz w:val="24"/>
              </w:rPr>
              <w:t>年</w:t>
            </w:r>
            <w:r>
              <w:rPr>
                <w:rFonts w:ascii="宋体" w:cs="仿宋_GB2312" w:hint="eastAsia"/>
                <w:bCs/>
                <w:sz w:val="24"/>
              </w:rPr>
              <w:t>)</w:t>
            </w:r>
          </w:p>
        </w:tc>
        <w:tc>
          <w:tcPr>
            <w:tcW w:w="1409" w:type="dxa"/>
            <w:vAlign w:val="center"/>
          </w:tcPr>
          <w:p w:rsidR="0041656F" w:rsidRDefault="00673AEA">
            <w:pPr>
              <w:adjustRightInd w:val="0"/>
              <w:snapToGrid w:val="0"/>
              <w:jc w:val="center"/>
              <w:rPr>
                <w:rFonts w:ascii="宋体" w:cs="仿宋_GB2312"/>
                <w:bCs/>
                <w:sz w:val="24"/>
              </w:rPr>
            </w:pPr>
            <w:r>
              <w:rPr>
                <w:rFonts w:ascii="宋体" w:hAnsi="宋体" w:cs="仿宋_GB2312" w:hint="eastAsia"/>
                <w:bCs/>
                <w:sz w:val="24"/>
              </w:rPr>
              <w:t>备</w:t>
            </w:r>
            <w:r>
              <w:rPr>
                <w:rFonts w:ascii="宋体" w:hAnsi="宋体" w:cs="仿宋_GB2312" w:hint="eastAsia"/>
                <w:bCs/>
                <w:sz w:val="24"/>
              </w:rPr>
              <w:t xml:space="preserve"> </w:t>
            </w:r>
            <w:r>
              <w:rPr>
                <w:rFonts w:ascii="宋体" w:hAnsi="宋体" w:cs="仿宋_GB2312" w:hint="eastAsia"/>
                <w:bCs/>
                <w:sz w:val="24"/>
              </w:rPr>
              <w:t>注</w:t>
            </w:r>
          </w:p>
        </w:tc>
      </w:tr>
      <w:tr w:rsidR="0041656F">
        <w:trPr>
          <w:trHeight w:val="555"/>
          <w:jc w:val="center"/>
        </w:trPr>
        <w:tc>
          <w:tcPr>
            <w:tcW w:w="718" w:type="dxa"/>
            <w:vMerge w:val="restart"/>
            <w:vAlign w:val="center"/>
          </w:tcPr>
          <w:p w:rsidR="0041656F" w:rsidRDefault="00673AEA">
            <w:pPr>
              <w:jc w:val="center"/>
              <w:rPr>
                <w:rFonts w:ascii="宋体" w:cs="仿宋_GB2312"/>
                <w:bCs/>
                <w:sz w:val="24"/>
              </w:rPr>
            </w:pPr>
            <w:r>
              <w:rPr>
                <w:rFonts w:ascii="宋体" w:hAnsi="宋体" w:cs="仿宋_GB2312" w:hint="eastAsia"/>
                <w:bCs/>
                <w:sz w:val="24"/>
              </w:rPr>
              <w:t>废气污染物</w:t>
            </w:r>
          </w:p>
        </w:tc>
        <w:tc>
          <w:tcPr>
            <w:tcW w:w="1443" w:type="dxa"/>
            <w:vAlign w:val="center"/>
          </w:tcPr>
          <w:p w:rsidR="0041656F" w:rsidRDefault="00673AEA">
            <w:pPr>
              <w:jc w:val="center"/>
              <w:rPr>
                <w:rFonts w:ascii="宋体" w:cs="仿宋_GB2312"/>
                <w:bCs/>
                <w:sz w:val="24"/>
              </w:rPr>
            </w:pPr>
            <w:r>
              <w:rPr>
                <w:rFonts w:ascii="宋体" w:hAnsi="宋体" w:cs="仿宋_GB2312" w:hint="eastAsia"/>
                <w:bCs/>
                <w:sz w:val="24"/>
              </w:rPr>
              <w:t>二氧化硫</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734.649104</w:t>
            </w:r>
          </w:p>
        </w:tc>
        <w:tc>
          <w:tcPr>
            <w:tcW w:w="1883" w:type="dxa"/>
            <w:vAlign w:val="center"/>
          </w:tcPr>
          <w:p w:rsidR="0041656F" w:rsidRDefault="00673AEA">
            <w:pPr>
              <w:jc w:val="center"/>
              <w:rPr>
                <w:rFonts w:ascii="宋体" w:cs="仿宋_GB2312"/>
                <w:bCs/>
                <w:sz w:val="24"/>
              </w:rPr>
            </w:pPr>
            <w:r>
              <w:rPr>
                <w:rFonts w:ascii="宋体" w:cs="仿宋_GB2312" w:hint="eastAsia"/>
                <w:bCs/>
                <w:sz w:val="24"/>
              </w:rPr>
              <w:t>3146.772490</w:t>
            </w:r>
          </w:p>
        </w:tc>
        <w:tc>
          <w:tcPr>
            <w:tcW w:w="1536" w:type="dxa"/>
            <w:vAlign w:val="center"/>
          </w:tcPr>
          <w:p w:rsidR="0041656F" w:rsidRDefault="00673AEA">
            <w:pPr>
              <w:widowControl/>
              <w:jc w:val="center"/>
              <w:textAlignment w:val="center"/>
              <w:rPr>
                <w:rFonts w:ascii="宋体" w:hAnsi="宋体" w:cs="宋体"/>
                <w:color w:val="000000"/>
                <w:sz w:val="24"/>
              </w:rPr>
            </w:pPr>
            <w:r>
              <w:rPr>
                <w:rFonts w:ascii="宋体" w:hAnsi="宋体" w:cs="宋体" w:hint="eastAsia"/>
                <w:color w:val="000000"/>
                <w:kern w:val="0"/>
                <w:sz w:val="24"/>
                <w:lang w:bidi="ar"/>
              </w:rPr>
              <w:t>278.329482</w:t>
            </w: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jc w:val="center"/>
              <w:rPr>
                <w:rFonts w:ascii="宋体" w:hAnsi="宋体" w:cs="仿宋_GB2312"/>
                <w:bCs/>
                <w:sz w:val="24"/>
              </w:rPr>
            </w:pPr>
          </w:p>
        </w:tc>
        <w:tc>
          <w:tcPr>
            <w:tcW w:w="1443" w:type="dxa"/>
            <w:vAlign w:val="center"/>
          </w:tcPr>
          <w:p w:rsidR="0041656F" w:rsidRDefault="00673AEA">
            <w:pPr>
              <w:jc w:val="center"/>
              <w:rPr>
                <w:rFonts w:ascii="宋体" w:cs="仿宋_GB2312"/>
                <w:bCs/>
                <w:sz w:val="24"/>
              </w:rPr>
            </w:pPr>
            <w:r>
              <w:rPr>
                <w:rFonts w:ascii="宋体" w:hAnsi="宋体" w:cs="仿宋_GB2312" w:hint="eastAsia"/>
                <w:bCs/>
                <w:sz w:val="24"/>
              </w:rPr>
              <w:t>颗粒物</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3396.259571</w:t>
            </w:r>
          </w:p>
        </w:tc>
        <w:tc>
          <w:tcPr>
            <w:tcW w:w="1883" w:type="dxa"/>
            <w:vAlign w:val="center"/>
          </w:tcPr>
          <w:p w:rsidR="0041656F" w:rsidRDefault="00673AEA">
            <w:pPr>
              <w:jc w:val="center"/>
              <w:rPr>
                <w:rFonts w:ascii="宋体" w:cs="仿宋_GB2312"/>
                <w:bCs/>
                <w:sz w:val="24"/>
              </w:rPr>
            </w:pPr>
            <w:r>
              <w:rPr>
                <w:rFonts w:ascii="宋体" w:cs="仿宋_GB2312" w:hint="eastAsia"/>
                <w:bCs/>
                <w:sz w:val="24"/>
              </w:rPr>
              <w:t>3493.261103</w:t>
            </w:r>
          </w:p>
        </w:tc>
        <w:tc>
          <w:tcPr>
            <w:tcW w:w="1536" w:type="dxa"/>
            <w:vAlign w:val="center"/>
          </w:tcPr>
          <w:p w:rsidR="0041656F" w:rsidRDefault="00673AEA">
            <w:pPr>
              <w:widowControl/>
              <w:jc w:val="center"/>
              <w:textAlignment w:val="center"/>
              <w:rPr>
                <w:rFonts w:ascii="宋体" w:hAnsi="宋体" w:cs="宋体"/>
                <w:color w:val="000000"/>
                <w:sz w:val="24"/>
              </w:rPr>
            </w:pPr>
            <w:r>
              <w:rPr>
                <w:rFonts w:ascii="宋体" w:hAnsi="宋体" w:cs="宋体" w:hint="eastAsia"/>
                <w:color w:val="000000"/>
                <w:kern w:val="0"/>
                <w:sz w:val="24"/>
                <w:lang w:bidi="ar"/>
              </w:rPr>
              <w:t>315.361341</w:t>
            </w: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jc w:val="center"/>
              <w:rPr>
                <w:rFonts w:ascii="宋体" w:hAnsi="宋体" w:cs="仿宋_GB2312"/>
                <w:bCs/>
                <w:sz w:val="24"/>
              </w:rPr>
            </w:pPr>
          </w:p>
        </w:tc>
        <w:tc>
          <w:tcPr>
            <w:tcW w:w="1443" w:type="dxa"/>
            <w:vAlign w:val="center"/>
          </w:tcPr>
          <w:p w:rsidR="0041656F" w:rsidRDefault="00673AEA">
            <w:pPr>
              <w:jc w:val="center"/>
              <w:rPr>
                <w:rFonts w:ascii="宋体" w:cs="仿宋_GB2312"/>
                <w:bCs/>
                <w:sz w:val="24"/>
              </w:rPr>
            </w:pPr>
            <w:r>
              <w:rPr>
                <w:rFonts w:ascii="宋体" w:hAnsi="宋体" w:cs="仿宋_GB2312" w:hint="eastAsia"/>
                <w:bCs/>
                <w:sz w:val="24"/>
              </w:rPr>
              <w:t>氮氧化物</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2787.42765</w:t>
            </w:r>
          </w:p>
        </w:tc>
        <w:tc>
          <w:tcPr>
            <w:tcW w:w="1883" w:type="dxa"/>
            <w:vAlign w:val="center"/>
          </w:tcPr>
          <w:p w:rsidR="0041656F" w:rsidRDefault="00673AEA">
            <w:pPr>
              <w:jc w:val="center"/>
              <w:rPr>
                <w:rFonts w:ascii="宋体" w:cs="仿宋_GB2312"/>
                <w:bCs/>
                <w:sz w:val="24"/>
              </w:rPr>
            </w:pPr>
            <w:r>
              <w:rPr>
                <w:rFonts w:ascii="宋体" w:cs="仿宋_GB2312" w:hint="eastAsia"/>
                <w:bCs/>
                <w:sz w:val="24"/>
              </w:rPr>
              <w:t>6256.925898</w:t>
            </w:r>
          </w:p>
        </w:tc>
        <w:tc>
          <w:tcPr>
            <w:tcW w:w="1536" w:type="dxa"/>
            <w:vAlign w:val="center"/>
          </w:tcPr>
          <w:p w:rsidR="0041656F" w:rsidRDefault="00673AEA">
            <w:pPr>
              <w:widowControl/>
              <w:jc w:val="center"/>
              <w:textAlignment w:val="center"/>
              <w:rPr>
                <w:rFonts w:ascii="宋体" w:hAnsi="宋体" w:cs="宋体"/>
                <w:color w:val="000000"/>
                <w:sz w:val="24"/>
              </w:rPr>
            </w:pPr>
            <w:r>
              <w:rPr>
                <w:rFonts w:ascii="宋体" w:hAnsi="宋体" w:cs="宋体" w:hint="eastAsia"/>
                <w:color w:val="000000"/>
                <w:kern w:val="0"/>
                <w:sz w:val="24"/>
                <w:lang w:bidi="ar"/>
              </w:rPr>
              <w:t>1127</w:t>
            </w:r>
            <w:r>
              <w:rPr>
                <w:rFonts w:ascii="宋体" w:hAnsi="宋体" w:cs="宋体" w:hint="eastAsia"/>
                <w:color w:val="000000"/>
                <w:kern w:val="0"/>
                <w:sz w:val="24"/>
                <w:lang w:bidi="ar"/>
              </w:rPr>
              <w:t>.</w:t>
            </w:r>
            <w:r>
              <w:rPr>
                <w:rFonts w:ascii="宋体" w:hAnsi="宋体" w:cs="宋体" w:hint="eastAsia"/>
                <w:color w:val="000000"/>
                <w:kern w:val="0"/>
                <w:sz w:val="24"/>
                <w:lang w:bidi="ar"/>
              </w:rPr>
              <w:t>969272</w:t>
            </w: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jc w:val="center"/>
              <w:rPr>
                <w:rFonts w:ascii="宋体" w:hAnsi="宋体" w:cs="仿宋_GB2312"/>
                <w:bCs/>
                <w:sz w:val="24"/>
              </w:rPr>
            </w:pPr>
          </w:p>
        </w:tc>
        <w:tc>
          <w:tcPr>
            <w:tcW w:w="1443" w:type="dxa"/>
            <w:vAlign w:val="center"/>
          </w:tcPr>
          <w:p w:rsidR="0041656F" w:rsidRDefault="0041656F">
            <w:pPr>
              <w:jc w:val="center"/>
              <w:rPr>
                <w:rFonts w:ascii="宋体" w:hAnsi="宋体" w:cs="仿宋_GB2312"/>
                <w:bCs/>
                <w:sz w:val="24"/>
              </w:rPr>
            </w:pPr>
          </w:p>
        </w:tc>
        <w:tc>
          <w:tcPr>
            <w:tcW w:w="1935" w:type="dxa"/>
            <w:vAlign w:val="center"/>
          </w:tcPr>
          <w:p w:rsidR="0041656F" w:rsidRDefault="0041656F">
            <w:pPr>
              <w:jc w:val="center"/>
              <w:rPr>
                <w:rFonts w:ascii="宋体" w:cs="仿宋_GB2312"/>
                <w:bCs/>
                <w:sz w:val="24"/>
              </w:rPr>
            </w:pPr>
          </w:p>
        </w:tc>
        <w:tc>
          <w:tcPr>
            <w:tcW w:w="1883" w:type="dxa"/>
            <w:vAlign w:val="center"/>
          </w:tcPr>
          <w:p w:rsidR="0041656F" w:rsidRDefault="0041656F">
            <w:pPr>
              <w:jc w:val="center"/>
              <w:rPr>
                <w:rFonts w:ascii="宋体" w:cs="仿宋_GB2312"/>
                <w:bCs/>
                <w:sz w:val="24"/>
              </w:rPr>
            </w:pPr>
          </w:p>
        </w:tc>
        <w:tc>
          <w:tcPr>
            <w:tcW w:w="1536" w:type="dxa"/>
            <w:vAlign w:val="center"/>
          </w:tcPr>
          <w:p w:rsidR="0041656F" w:rsidRDefault="0041656F">
            <w:pPr>
              <w:jc w:val="center"/>
              <w:rPr>
                <w:rFonts w:ascii="宋体" w:cs="仿宋_GB2312"/>
                <w:bCs/>
                <w:sz w:val="24"/>
              </w:rPr>
            </w:pP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val="restart"/>
            <w:vAlign w:val="center"/>
          </w:tcPr>
          <w:p w:rsidR="0041656F" w:rsidRDefault="00673AEA">
            <w:pPr>
              <w:jc w:val="center"/>
              <w:rPr>
                <w:rFonts w:ascii="宋体" w:hAnsi="宋体" w:cs="仿宋_GB2312"/>
                <w:bCs/>
                <w:sz w:val="24"/>
              </w:rPr>
            </w:pPr>
            <w:r>
              <w:rPr>
                <w:rFonts w:ascii="宋体" w:hAnsi="宋体" w:cs="仿宋_GB2312" w:hint="eastAsia"/>
                <w:bCs/>
                <w:sz w:val="24"/>
              </w:rPr>
              <w:t>废水污染物</w:t>
            </w:r>
          </w:p>
        </w:tc>
        <w:tc>
          <w:tcPr>
            <w:tcW w:w="1443" w:type="dxa"/>
            <w:vAlign w:val="center"/>
          </w:tcPr>
          <w:p w:rsidR="0041656F" w:rsidRDefault="00673AEA">
            <w:pPr>
              <w:jc w:val="center"/>
              <w:rPr>
                <w:rFonts w:ascii="宋体" w:cs="仿宋_GB2312"/>
                <w:bCs/>
                <w:sz w:val="24"/>
              </w:rPr>
            </w:pPr>
            <w:r>
              <w:rPr>
                <w:rFonts w:ascii="宋体" w:hAnsi="宋体" w:cs="仿宋_GB2312" w:hint="eastAsia"/>
                <w:bCs/>
                <w:sz w:val="24"/>
              </w:rPr>
              <w:t>化学耗氧量</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11.459939</w:t>
            </w:r>
          </w:p>
        </w:tc>
        <w:tc>
          <w:tcPr>
            <w:tcW w:w="1883" w:type="dxa"/>
            <w:vAlign w:val="center"/>
          </w:tcPr>
          <w:p w:rsidR="0041656F" w:rsidRDefault="00673AEA">
            <w:pPr>
              <w:jc w:val="center"/>
              <w:rPr>
                <w:rFonts w:ascii="宋体" w:cs="仿宋_GB2312"/>
                <w:bCs/>
                <w:sz w:val="24"/>
              </w:rPr>
            </w:pPr>
            <w:r>
              <w:rPr>
                <w:rFonts w:ascii="宋体" w:cs="仿宋_GB2312" w:hint="eastAsia"/>
                <w:bCs/>
                <w:sz w:val="24"/>
              </w:rPr>
              <w:t>739.8500</w:t>
            </w:r>
          </w:p>
        </w:tc>
        <w:tc>
          <w:tcPr>
            <w:tcW w:w="1536" w:type="dxa"/>
            <w:vAlign w:val="center"/>
          </w:tcPr>
          <w:p w:rsidR="0041656F" w:rsidRDefault="00673AEA">
            <w:pPr>
              <w:widowControl/>
              <w:jc w:val="center"/>
              <w:textAlignment w:val="center"/>
              <w:rPr>
                <w:rFonts w:ascii="宋体" w:hAnsi="宋体" w:cs="宋体"/>
                <w:color w:val="000000"/>
                <w:sz w:val="24"/>
              </w:rPr>
            </w:pPr>
            <w:r>
              <w:rPr>
                <w:rFonts w:ascii="宋体" w:hAnsi="宋体" w:cs="宋体" w:hint="eastAsia"/>
                <w:color w:val="000000"/>
                <w:kern w:val="0"/>
                <w:sz w:val="24"/>
                <w:lang w:bidi="ar"/>
              </w:rPr>
              <w:t>3</w:t>
            </w:r>
            <w:r>
              <w:rPr>
                <w:rFonts w:ascii="宋体" w:hAnsi="宋体" w:cs="宋体" w:hint="eastAsia"/>
                <w:color w:val="000000"/>
                <w:kern w:val="0"/>
                <w:sz w:val="24"/>
                <w:lang w:bidi="ar"/>
              </w:rPr>
              <w:t>.</w:t>
            </w:r>
            <w:r>
              <w:rPr>
                <w:rFonts w:ascii="宋体" w:hAnsi="宋体" w:cs="宋体" w:hint="eastAsia"/>
                <w:color w:val="000000"/>
                <w:kern w:val="0"/>
                <w:sz w:val="24"/>
                <w:lang w:bidi="ar"/>
              </w:rPr>
              <w:t>402829</w:t>
            </w: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jc w:val="center"/>
              <w:rPr>
                <w:rFonts w:ascii="宋体" w:hAnsi="宋体" w:cs="仿宋_GB2312"/>
                <w:bCs/>
                <w:sz w:val="24"/>
              </w:rPr>
            </w:pPr>
          </w:p>
        </w:tc>
        <w:tc>
          <w:tcPr>
            <w:tcW w:w="1443" w:type="dxa"/>
            <w:vAlign w:val="center"/>
          </w:tcPr>
          <w:p w:rsidR="0041656F" w:rsidRDefault="00673AEA">
            <w:pPr>
              <w:jc w:val="center"/>
              <w:rPr>
                <w:rFonts w:ascii="宋体" w:cs="仿宋_GB2312"/>
                <w:bCs/>
                <w:sz w:val="24"/>
              </w:rPr>
            </w:pPr>
            <w:r>
              <w:rPr>
                <w:rFonts w:ascii="宋体" w:hAnsi="宋体" w:cs="仿宋_GB2312" w:hint="eastAsia"/>
                <w:bCs/>
                <w:sz w:val="24"/>
              </w:rPr>
              <w:t>氨氮</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1.56324</w:t>
            </w:r>
          </w:p>
        </w:tc>
        <w:tc>
          <w:tcPr>
            <w:tcW w:w="1883" w:type="dxa"/>
            <w:vAlign w:val="center"/>
          </w:tcPr>
          <w:p w:rsidR="0041656F" w:rsidRDefault="00673AEA">
            <w:pPr>
              <w:jc w:val="center"/>
              <w:rPr>
                <w:rFonts w:ascii="宋体" w:cs="仿宋_GB2312"/>
                <w:bCs/>
                <w:sz w:val="24"/>
              </w:rPr>
            </w:pPr>
            <w:r>
              <w:rPr>
                <w:rFonts w:ascii="宋体" w:cs="仿宋_GB2312" w:hint="eastAsia"/>
                <w:bCs/>
                <w:sz w:val="24"/>
              </w:rPr>
              <w:t>73.985000</w:t>
            </w:r>
          </w:p>
        </w:tc>
        <w:tc>
          <w:tcPr>
            <w:tcW w:w="1536" w:type="dxa"/>
            <w:vAlign w:val="center"/>
          </w:tcPr>
          <w:p w:rsidR="0041656F" w:rsidRDefault="00673AEA">
            <w:pPr>
              <w:widowControl/>
              <w:jc w:val="center"/>
              <w:textAlignment w:val="center"/>
              <w:rPr>
                <w:rFonts w:ascii="宋体" w:hAnsi="宋体" w:cs="宋体"/>
                <w:color w:val="000000"/>
                <w:sz w:val="24"/>
              </w:rPr>
            </w:pPr>
            <w:r>
              <w:rPr>
                <w:rFonts w:ascii="宋体" w:hAnsi="宋体" w:cs="宋体" w:hint="eastAsia"/>
                <w:color w:val="000000"/>
                <w:kern w:val="0"/>
                <w:sz w:val="24"/>
                <w:lang w:bidi="ar"/>
              </w:rPr>
              <w:t>0.588803</w:t>
            </w: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rPr>
                <w:rFonts w:ascii="宋体" w:cs="仿宋_GB2312"/>
                <w:bCs/>
                <w:sz w:val="24"/>
              </w:rPr>
            </w:pPr>
          </w:p>
        </w:tc>
        <w:tc>
          <w:tcPr>
            <w:tcW w:w="1443" w:type="dxa"/>
            <w:vAlign w:val="center"/>
          </w:tcPr>
          <w:p w:rsidR="0041656F" w:rsidRDefault="0041656F">
            <w:pPr>
              <w:rPr>
                <w:rFonts w:ascii="宋体" w:cs="仿宋_GB2312"/>
                <w:bCs/>
                <w:sz w:val="24"/>
              </w:rPr>
            </w:pPr>
          </w:p>
        </w:tc>
        <w:tc>
          <w:tcPr>
            <w:tcW w:w="1935" w:type="dxa"/>
            <w:vAlign w:val="center"/>
          </w:tcPr>
          <w:p w:rsidR="0041656F" w:rsidRDefault="0041656F">
            <w:pPr>
              <w:rPr>
                <w:rFonts w:ascii="宋体" w:cs="仿宋_GB2312"/>
                <w:bCs/>
                <w:sz w:val="24"/>
              </w:rPr>
            </w:pPr>
          </w:p>
        </w:tc>
        <w:tc>
          <w:tcPr>
            <w:tcW w:w="1883" w:type="dxa"/>
            <w:vAlign w:val="center"/>
          </w:tcPr>
          <w:p w:rsidR="0041656F" w:rsidRDefault="0041656F">
            <w:pPr>
              <w:rPr>
                <w:rFonts w:ascii="宋体" w:cs="仿宋_GB2312"/>
                <w:bCs/>
                <w:sz w:val="24"/>
              </w:rPr>
            </w:pPr>
          </w:p>
        </w:tc>
        <w:tc>
          <w:tcPr>
            <w:tcW w:w="1536" w:type="dxa"/>
            <w:vAlign w:val="center"/>
          </w:tcPr>
          <w:p w:rsidR="0041656F" w:rsidRDefault="0041656F">
            <w:pPr>
              <w:rPr>
                <w:rFonts w:ascii="宋体" w:cs="仿宋_GB2312"/>
                <w:bCs/>
                <w:sz w:val="24"/>
              </w:rPr>
            </w:pP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rPr>
                <w:rFonts w:ascii="宋体" w:cs="仿宋_GB2312"/>
                <w:bCs/>
                <w:sz w:val="24"/>
              </w:rPr>
            </w:pPr>
          </w:p>
        </w:tc>
        <w:tc>
          <w:tcPr>
            <w:tcW w:w="1443" w:type="dxa"/>
            <w:vAlign w:val="center"/>
          </w:tcPr>
          <w:p w:rsidR="0041656F" w:rsidRDefault="0041656F">
            <w:pPr>
              <w:rPr>
                <w:rFonts w:ascii="宋体" w:cs="仿宋_GB2312"/>
                <w:bCs/>
                <w:sz w:val="24"/>
              </w:rPr>
            </w:pPr>
          </w:p>
        </w:tc>
        <w:tc>
          <w:tcPr>
            <w:tcW w:w="1935" w:type="dxa"/>
            <w:vAlign w:val="center"/>
          </w:tcPr>
          <w:p w:rsidR="0041656F" w:rsidRDefault="0041656F">
            <w:pPr>
              <w:rPr>
                <w:rFonts w:ascii="宋体" w:cs="仿宋_GB2312"/>
                <w:bCs/>
                <w:sz w:val="24"/>
              </w:rPr>
            </w:pPr>
          </w:p>
        </w:tc>
        <w:tc>
          <w:tcPr>
            <w:tcW w:w="1883" w:type="dxa"/>
            <w:vAlign w:val="center"/>
          </w:tcPr>
          <w:p w:rsidR="0041656F" w:rsidRDefault="0041656F">
            <w:pPr>
              <w:rPr>
                <w:rFonts w:ascii="宋体" w:cs="仿宋_GB2312"/>
                <w:bCs/>
                <w:sz w:val="24"/>
              </w:rPr>
            </w:pPr>
          </w:p>
        </w:tc>
        <w:tc>
          <w:tcPr>
            <w:tcW w:w="1536" w:type="dxa"/>
            <w:vAlign w:val="center"/>
          </w:tcPr>
          <w:p w:rsidR="0041656F" w:rsidRDefault="0041656F">
            <w:pPr>
              <w:rPr>
                <w:rFonts w:ascii="宋体" w:cs="仿宋_GB2312"/>
                <w:bCs/>
                <w:sz w:val="24"/>
              </w:rPr>
            </w:pP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val="restart"/>
            <w:vAlign w:val="center"/>
          </w:tcPr>
          <w:p w:rsidR="0041656F" w:rsidRDefault="00673AEA">
            <w:pPr>
              <w:jc w:val="center"/>
              <w:rPr>
                <w:rFonts w:ascii="宋体" w:cs="仿宋_GB2312"/>
                <w:bCs/>
                <w:sz w:val="24"/>
              </w:rPr>
            </w:pPr>
            <w:r>
              <w:rPr>
                <w:rFonts w:ascii="宋体" w:cs="仿宋_GB2312" w:hint="eastAsia"/>
                <w:bCs/>
                <w:sz w:val="24"/>
              </w:rPr>
              <w:t>固体废物</w:t>
            </w:r>
          </w:p>
        </w:tc>
        <w:tc>
          <w:tcPr>
            <w:tcW w:w="1443" w:type="dxa"/>
            <w:vAlign w:val="center"/>
          </w:tcPr>
          <w:p w:rsidR="0041656F" w:rsidRDefault="00673AEA">
            <w:pPr>
              <w:rPr>
                <w:rFonts w:ascii="宋体" w:cs="仿宋_GB2312"/>
                <w:bCs/>
                <w:sz w:val="24"/>
              </w:rPr>
            </w:pPr>
            <w:r>
              <w:rPr>
                <w:rFonts w:ascii="宋体" w:cs="仿宋_GB2312" w:hint="eastAsia"/>
                <w:bCs/>
                <w:sz w:val="24"/>
              </w:rPr>
              <w:t>钢渣</w:t>
            </w:r>
          </w:p>
        </w:tc>
        <w:tc>
          <w:tcPr>
            <w:tcW w:w="1935" w:type="dxa"/>
            <w:vAlign w:val="center"/>
          </w:tcPr>
          <w:p w:rsidR="0041656F" w:rsidRDefault="00673AEA">
            <w:pPr>
              <w:widowControl/>
              <w:jc w:val="center"/>
              <w:textAlignment w:val="center"/>
              <w:rPr>
                <w:rFonts w:ascii="宋体" w:hAnsi="宋体" w:cs="宋体"/>
                <w:color w:val="000000"/>
                <w:sz w:val="24"/>
              </w:rPr>
            </w:pPr>
            <w:r>
              <w:rPr>
                <w:rFonts w:ascii="宋体" w:hAnsi="宋体" w:cs="宋体" w:hint="eastAsia"/>
                <w:color w:val="000000"/>
                <w:kern w:val="0"/>
                <w:sz w:val="24"/>
                <w:lang w:bidi="ar"/>
              </w:rPr>
              <w:t>1028413</w:t>
            </w:r>
          </w:p>
        </w:tc>
        <w:tc>
          <w:tcPr>
            <w:tcW w:w="1883" w:type="dxa"/>
            <w:vAlign w:val="center"/>
          </w:tcPr>
          <w:p w:rsidR="0041656F" w:rsidRDefault="0041656F">
            <w:pPr>
              <w:rPr>
                <w:rFonts w:ascii="宋体" w:cs="仿宋_GB2312"/>
                <w:bCs/>
                <w:sz w:val="24"/>
              </w:rPr>
            </w:pPr>
          </w:p>
        </w:tc>
        <w:tc>
          <w:tcPr>
            <w:tcW w:w="1536" w:type="dxa"/>
            <w:vAlign w:val="center"/>
          </w:tcPr>
          <w:p w:rsidR="0041656F" w:rsidRDefault="0041656F">
            <w:pPr>
              <w:rPr>
                <w:rFonts w:ascii="宋体" w:cs="仿宋_GB2312"/>
                <w:bCs/>
                <w:sz w:val="24"/>
              </w:rPr>
            </w:pP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rPr>
                <w:rFonts w:ascii="宋体" w:cs="仿宋_GB2312"/>
                <w:bCs/>
                <w:sz w:val="24"/>
              </w:rPr>
            </w:pPr>
          </w:p>
        </w:tc>
        <w:tc>
          <w:tcPr>
            <w:tcW w:w="1443" w:type="dxa"/>
            <w:vAlign w:val="center"/>
          </w:tcPr>
          <w:p w:rsidR="0041656F" w:rsidRDefault="00673AEA">
            <w:pPr>
              <w:rPr>
                <w:rFonts w:ascii="宋体" w:cs="仿宋_GB2312"/>
                <w:bCs/>
                <w:sz w:val="24"/>
              </w:rPr>
            </w:pPr>
            <w:r>
              <w:rPr>
                <w:rFonts w:ascii="宋体" w:cs="仿宋_GB2312" w:hint="eastAsia"/>
                <w:bCs/>
                <w:sz w:val="24"/>
              </w:rPr>
              <w:t>高炉渣</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3014945</w:t>
            </w:r>
          </w:p>
        </w:tc>
        <w:tc>
          <w:tcPr>
            <w:tcW w:w="1883" w:type="dxa"/>
            <w:vAlign w:val="center"/>
          </w:tcPr>
          <w:p w:rsidR="0041656F" w:rsidRDefault="0041656F">
            <w:pPr>
              <w:rPr>
                <w:rFonts w:ascii="宋体" w:cs="仿宋_GB2312"/>
                <w:bCs/>
                <w:sz w:val="24"/>
              </w:rPr>
            </w:pPr>
          </w:p>
        </w:tc>
        <w:tc>
          <w:tcPr>
            <w:tcW w:w="1536" w:type="dxa"/>
            <w:vAlign w:val="center"/>
          </w:tcPr>
          <w:p w:rsidR="0041656F" w:rsidRDefault="0041656F">
            <w:pPr>
              <w:rPr>
                <w:rFonts w:ascii="宋体" w:cs="仿宋_GB2312"/>
                <w:bCs/>
                <w:sz w:val="24"/>
              </w:rPr>
            </w:pPr>
          </w:p>
        </w:tc>
        <w:tc>
          <w:tcPr>
            <w:tcW w:w="1409" w:type="dxa"/>
            <w:vAlign w:val="center"/>
          </w:tcPr>
          <w:p w:rsidR="0041656F" w:rsidRDefault="0041656F">
            <w:pPr>
              <w:rPr>
                <w:rFonts w:ascii="宋体" w:cs="仿宋_GB2312"/>
                <w:bCs/>
                <w:sz w:val="24"/>
              </w:rPr>
            </w:pPr>
          </w:p>
        </w:tc>
      </w:tr>
      <w:tr w:rsidR="0041656F">
        <w:trPr>
          <w:trHeight w:val="555"/>
          <w:jc w:val="center"/>
        </w:trPr>
        <w:tc>
          <w:tcPr>
            <w:tcW w:w="718" w:type="dxa"/>
            <w:vMerge/>
          </w:tcPr>
          <w:p w:rsidR="0041656F" w:rsidRDefault="0041656F">
            <w:pPr>
              <w:rPr>
                <w:rFonts w:ascii="宋体" w:cs="仿宋_GB2312"/>
                <w:bCs/>
                <w:sz w:val="24"/>
              </w:rPr>
            </w:pPr>
          </w:p>
        </w:tc>
        <w:tc>
          <w:tcPr>
            <w:tcW w:w="1443" w:type="dxa"/>
            <w:vAlign w:val="center"/>
          </w:tcPr>
          <w:p w:rsidR="0041656F" w:rsidRDefault="00673AEA">
            <w:pPr>
              <w:rPr>
                <w:rFonts w:ascii="宋体" w:cs="仿宋_GB2312"/>
                <w:bCs/>
                <w:sz w:val="24"/>
              </w:rPr>
            </w:pPr>
            <w:r>
              <w:rPr>
                <w:rFonts w:ascii="宋体" w:cs="仿宋_GB2312" w:hint="eastAsia"/>
                <w:bCs/>
                <w:sz w:val="24"/>
              </w:rPr>
              <w:t>含铁尘泥</w:t>
            </w:r>
          </w:p>
        </w:tc>
        <w:tc>
          <w:tcPr>
            <w:tcW w:w="1935" w:type="dxa"/>
            <w:vAlign w:val="center"/>
          </w:tcPr>
          <w:p w:rsidR="0041656F" w:rsidRDefault="00673AEA">
            <w:pPr>
              <w:jc w:val="center"/>
              <w:rPr>
                <w:rFonts w:ascii="宋体" w:cs="仿宋_GB2312"/>
                <w:bCs/>
                <w:sz w:val="24"/>
              </w:rPr>
            </w:pPr>
            <w:r>
              <w:rPr>
                <w:rFonts w:ascii="宋体" w:cs="仿宋_GB2312" w:hint="eastAsia"/>
                <w:bCs/>
                <w:sz w:val="24"/>
              </w:rPr>
              <w:t>777830</w:t>
            </w:r>
          </w:p>
        </w:tc>
        <w:tc>
          <w:tcPr>
            <w:tcW w:w="1883" w:type="dxa"/>
            <w:vAlign w:val="center"/>
          </w:tcPr>
          <w:p w:rsidR="0041656F" w:rsidRDefault="0041656F">
            <w:pPr>
              <w:rPr>
                <w:rFonts w:ascii="宋体" w:cs="仿宋_GB2312"/>
                <w:bCs/>
                <w:sz w:val="24"/>
              </w:rPr>
            </w:pPr>
          </w:p>
        </w:tc>
        <w:tc>
          <w:tcPr>
            <w:tcW w:w="1536" w:type="dxa"/>
            <w:vAlign w:val="center"/>
          </w:tcPr>
          <w:p w:rsidR="0041656F" w:rsidRDefault="0041656F">
            <w:pPr>
              <w:rPr>
                <w:rFonts w:ascii="宋体" w:cs="仿宋_GB2312"/>
                <w:bCs/>
                <w:sz w:val="24"/>
              </w:rPr>
            </w:pPr>
          </w:p>
        </w:tc>
        <w:tc>
          <w:tcPr>
            <w:tcW w:w="1409" w:type="dxa"/>
            <w:vAlign w:val="center"/>
          </w:tcPr>
          <w:p w:rsidR="0041656F" w:rsidRDefault="0041656F">
            <w:pPr>
              <w:rPr>
                <w:rFonts w:ascii="宋体" w:cs="仿宋_GB2312"/>
                <w:bCs/>
                <w:sz w:val="24"/>
              </w:rPr>
            </w:pPr>
          </w:p>
        </w:tc>
      </w:tr>
    </w:tbl>
    <w:p w:rsidR="0041656F" w:rsidRDefault="00673AEA">
      <w:pPr>
        <w:rPr>
          <w:rFonts w:ascii="宋体" w:cs="仿宋_GB2312"/>
          <w:bCs/>
          <w:sz w:val="28"/>
          <w:szCs w:val="28"/>
        </w:rPr>
      </w:pPr>
      <w:r>
        <w:rPr>
          <w:rFonts w:ascii="宋体" w:cs="仿宋_GB2312" w:hint="eastAsia"/>
          <w:bCs/>
          <w:sz w:val="28"/>
          <w:szCs w:val="28"/>
        </w:rPr>
        <w:t>注：根据企业排污许可证上规定污染物种类填写。</w:t>
      </w:r>
    </w:p>
    <w:p w:rsidR="0041656F" w:rsidRDefault="00673AEA">
      <w:pPr>
        <w:widowControl/>
        <w:jc w:val="left"/>
        <w:rPr>
          <w:rFonts w:ascii="宋体" w:eastAsia="黑体" w:cs="仿宋_GB2312"/>
          <w:bCs/>
          <w:sz w:val="28"/>
          <w:szCs w:val="28"/>
        </w:rPr>
      </w:pPr>
      <w:r>
        <w:rPr>
          <w:rFonts w:ascii="宋体" w:eastAsia="黑体" w:cs="仿宋_GB2312"/>
          <w:bCs/>
          <w:sz w:val="28"/>
          <w:szCs w:val="28"/>
        </w:rPr>
        <w:br w:type="page"/>
      </w:r>
    </w:p>
    <w:p w:rsidR="0041656F" w:rsidRDefault="00673AEA" w:rsidP="00B3707A">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41656F" w:rsidRDefault="00673AEA" w:rsidP="00B3707A">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hint="eastAsia"/>
          <w:color w:val="000000"/>
          <w:sz w:val="24"/>
        </w:rPr>
        <w:t>(</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w:t>
      </w:r>
      <w:r>
        <w:rPr>
          <w:rFonts w:ascii="宋体" w:hAnsi="宋体" w:cs="仿宋_GB2312" w:hint="eastAsia"/>
          <w:bCs/>
          <w:sz w:val="24"/>
        </w:rPr>
        <w:t>2023</w:t>
      </w:r>
      <w:r>
        <w:rPr>
          <w:rFonts w:ascii="宋体" w:hAnsi="宋体" w:cs="仿宋_GB2312" w:hint="eastAsia"/>
          <w:bCs/>
          <w:sz w:val="24"/>
        </w:rPr>
        <w:t>年全年数据为主，兼顾</w:t>
      </w:r>
      <w:r>
        <w:rPr>
          <w:rFonts w:ascii="宋体" w:hAnsi="宋体" w:cs="仿宋_GB2312" w:hint="eastAsia"/>
          <w:bCs/>
          <w:sz w:val="24"/>
        </w:rPr>
        <w:t>2022</w:t>
      </w:r>
      <w:r>
        <w:rPr>
          <w:rFonts w:ascii="宋体" w:hAnsi="宋体" w:cs="仿宋_GB2312" w:hint="eastAsia"/>
          <w:bCs/>
          <w:sz w:val="24"/>
        </w:rPr>
        <w:t>年全年和</w:t>
      </w:r>
      <w:r>
        <w:rPr>
          <w:rFonts w:ascii="宋体" w:hAnsi="宋体" w:cs="仿宋_GB2312" w:hint="eastAsia"/>
          <w:bCs/>
          <w:sz w:val="24"/>
        </w:rPr>
        <w:t>2024</w:t>
      </w:r>
      <w:r>
        <w:rPr>
          <w:rFonts w:ascii="宋体" w:hAnsi="宋体" w:cs="仿宋_GB2312" w:hint="eastAsia"/>
          <w:bCs/>
          <w:sz w:val="24"/>
        </w:rPr>
        <w:t>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36"/>
        <w:gridCol w:w="664"/>
        <w:gridCol w:w="2387"/>
        <w:gridCol w:w="1009"/>
        <w:gridCol w:w="2959"/>
        <w:gridCol w:w="547"/>
      </w:tblGrid>
      <w:tr w:rsidR="0041656F">
        <w:trPr>
          <w:trHeight w:val="583"/>
          <w:tblHeader/>
          <w:jc w:val="center"/>
        </w:trPr>
        <w:tc>
          <w:tcPr>
            <w:tcW w:w="366" w:type="pct"/>
            <w:vAlign w:val="center"/>
          </w:tcPr>
          <w:p w:rsidR="0041656F" w:rsidRDefault="00673AEA">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686" w:type="pct"/>
            <w:gridSpan w:val="2"/>
            <w:vAlign w:val="center"/>
          </w:tcPr>
          <w:p w:rsidR="0041656F" w:rsidRDefault="00673AEA">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365" w:type="pct"/>
            <w:vAlign w:val="center"/>
          </w:tcPr>
          <w:p w:rsidR="0041656F" w:rsidRDefault="00673AEA">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577" w:type="pct"/>
            <w:vAlign w:val="center"/>
          </w:tcPr>
          <w:p w:rsidR="0041656F" w:rsidRDefault="00673AEA">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1692" w:type="pct"/>
            <w:vAlign w:val="center"/>
          </w:tcPr>
          <w:p w:rsidR="0041656F" w:rsidRDefault="00673AEA">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312" w:type="pct"/>
            <w:vAlign w:val="center"/>
          </w:tcPr>
          <w:p w:rsidR="0041656F" w:rsidRDefault="00673AEA">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6m</w:t>
            </w:r>
            <w:r>
              <w:rPr>
                <w:rFonts w:ascii="宋体" w:hAnsi="宋体" w:hint="eastAsia"/>
                <w:color w:val="000000"/>
                <w:kern w:val="0"/>
                <w:sz w:val="20"/>
                <w:szCs w:val="20"/>
              </w:rPr>
              <w:t>以上顶装焦炉配置率</w:t>
            </w:r>
            <w:r>
              <w:rPr>
                <w:rFonts w:ascii="宋体" w:hAnsi="宋体" w:hint="eastAsia"/>
                <w:color w:val="000000"/>
                <w:kern w:val="0"/>
                <w:sz w:val="20"/>
                <w:szCs w:val="20"/>
              </w:rPr>
              <w:t>100%</w:t>
            </w:r>
            <w:r>
              <w:rPr>
                <w:rFonts w:ascii="宋体" w:hAnsi="宋体" w:hint="eastAsia"/>
                <w:color w:val="000000"/>
                <w:kern w:val="0"/>
                <w:sz w:val="20"/>
                <w:szCs w:val="20"/>
              </w:rPr>
              <w:t>；</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300m</w:t>
            </w:r>
            <w:r>
              <w:rPr>
                <w:rFonts w:ascii="宋体" w:hAnsi="宋体" w:hint="eastAsia"/>
                <w:color w:val="000000"/>
                <w:kern w:val="0"/>
                <w:sz w:val="20"/>
                <w:szCs w:val="20"/>
                <w:vertAlign w:val="superscript"/>
              </w:rPr>
              <w:t>2</w:t>
            </w:r>
            <w:r>
              <w:rPr>
                <w:rFonts w:ascii="宋体" w:hAnsi="宋体" w:hint="eastAsia"/>
                <w:color w:val="000000"/>
                <w:kern w:val="0"/>
                <w:sz w:val="20"/>
                <w:szCs w:val="20"/>
              </w:rPr>
              <w:t>以上烧结机配置率</w:t>
            </w:r>
            <w:r>
              <w:rPr>
                <w:rFonts w:ascii="宋体" w:hAnsi="宋体" w:hint="eastAsia"/>
                <w:color w:val="000000"/>
                <w:kern w:val="0"/>
                <w:sz w:val="20"/>
                <w:szCs w:val="20"/>
              </w:rPr>
              <w:t>100%</w:t>
            </w:r>
            <w:r>
              <w:rPr>
                <w:rFonts w:ascii="宋体" w:hAnsi="宋体" w:hint="eastAsia"/>
                <w:color w:val="000000"/>
                <w:kern w:val="0"/>
                <w:sz w:val="20"/>
                <w:szCs w:val="20"/>
              </w:rPr>
              <w:t>；</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2000m</w:t>
            </w:r>
            <w:r>
              <w:rPr>
                <w:rFonts w:ascii="宋体" w:hAnsi="宋体" w:hint="eastAsia"/>
                <w:color w:val="000000"/>
                <w:kern w:val="0"/>
                <w:sz w:val="20"/>
                <w:szCs w:val="20"/>
                <w:vertAlign w:val="superscript"/>
              </w:rPr>
              <w:t>3</w:t>
            </w:r>
            <w:r>
              <w:rPr>
                <w:rFonts w:ascii="宋体" w:hAnsi="宋体" w:hint="eastAsia"/>
                <w:color w:val="000000"/>
                <w:kern w:val="0"/>
                <w:sz w:val="20"/>
                <w:szCs w:val="20"/>
              </w:rPr>
              <w:t>以上高炉配置率</w:t>
            </w:r>
            <w:r>
              <w:rPr>
                <w:rFonts w:ascii="宋体" w:hAnsi="宋体" w:hint="eastAsia"/>
                <w:color w:val="000000"/>
                <w:kern w:val="0"/>
                <w:sz w:val="20"/>
                <w:szCs w:val="20"/>
              </w:rPr>
              <w:t>100%</w:t>
            </w:r>
            <w:r>
              <w:rPr>
                <w:rFonts w:ascii="宋体" w:hAnsi="宋体" w:hint="eastAsia"/>
                <w:color w:val="000000"/>
                <w:kern w:val="0"/>
                <w:sz w:val="20"/>
                <w:szCs w:val="20"/>
              </w:rPr>
              <w:t>；</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150t</w:t>
            </w:r>
            <w:r>
              <w:rPr>
                <w:rFonts w:ascii="宋体" w:hAnsi="宋体" w:hint="eastAsia"/>
                <w:color w:val="000000"/>
                <w:kern w:val="0"/>
                <w:sz w:val="20"/>
                <w:szCs w:val="20"/>
              </w:rPr>
              <w:t>以上转炉配置率</w:t>
            </w:r>
            <w:r>
              <w:rPr>
                <w:rFonts w:ascii="宋体" w:hAnsi="宋体" w:hint="eastAsia"/>
                <w:color w:val="000000"/>
                <w:kern w:val="0"/>
                <w:sz w:val="20"/>
                <w:szCs w:val="20"/>
              </w:rPr>
              <w:t>50%</w:t>
            </w:r>
            <w:r>
              <w:rPr>
                <w:rFonts w:ascii="宋体" w:hAnsi="宋体" w:hint="eastAsia"/>
                <w:color w:val="000000"/>
                <w:kern w:val="0"/>
                <w:sz w:val="20"/>
                <w:szCs w:val="20"/>
              </w:rPr>
              <w:t>；</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采用</w:t>
            </w:r>
            <w:r>
              <w:rPr>
                <w:rFonts w:ascii="宋体" w:hAnsi="宋体" w:hint="eastAsia"/>
                <w:color w:val="000000"/>
                <w:kern w:val="0"/>
                <w:sz w:val="20"/>
                <w:szCs w:val="20"/>
              </w:rPr>
              <w:t>9</w:t>
            </w:r>
            <w:r>
              <w:rPr>
                <w:rFonts w:ascii="宋体" w:hAnsi="宋体" w:hint="eastAsia"/>
                <w:color w:val="000000"/>
                <w:kern w:val="0"/>
                <w:sz w:val="20"/>
                <w:szCs w:val="20"/>
              </w:rPr>
              <w:t>项适用性技术</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a)</w:t>
            </w:r>
            <w:r>
              <w:rPr>
                <w:rFonts w:ascii="宋体" w:hAnsi="宋体" w:hint="eastAsia"/>
                <w:color w:val="000000"/>
                <w:kern w:val="0"/>
                <w:sz w:val="20"/>
                <w:szCs w:val="20"/>
              </w:rPr>
              <w:t>焦炉煤气上升管余热回收技术；</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b</w:t>
            </w:r>
            <w:r>
              <w:rPr>
                <w:rFonts w:ascii="宋体" w:hAnsi="宋体" w:hint="eastAsia"/>
                <w:color w:val="000000"/>
                <w:kern w:val="0"/>
                <w:sz w:val="20"/>
                <w:szCs w:val="20"/>
              </w:rPr>
              <w:t>）焦炉煤气精脱硫技术；</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c</w:t>
            </w:r>
            <w:r>
              <w:rPr>
                <w:rFonts w:ascii="宋体" w:hAnsi="宋体" w:hint="eastAsia"/>
                <w:color w:val="000000"/>
                <w:kern w:val="0"/>
                <w:sz w:val="20"/>
                <w:szCs w:val="20"/>
              </w:rPr>
              <w:t>）烧结矿显热回收技术</w:t>
            </w:r>
            <w:r>
              <w:rPr>
                <w:rFonts w:ascii="宋体" w:hAnsi="宋体" w:hint="eastAsia"/>
                <w:color w:val="000000"/>
                <w:kern w:val="0"/>
                <w:sz w:val="20"/>
                <w:szCs w:val="20"/>
              </w:rPr>
              <w:t>(</w:t>
            </w:r>
            <w:r>
              <w:rPr>
                <w:rFonts w:ascii="宋体" w:hAnsi="宋体" w:hint="eastAsia"/>
                <w:color w:val="000000"/>
                <w:kern w:val="0"/>
                <w:sz w:val="20"/>
                <w:szCs w:val="20"/>
              </w:rPr>
              <w:t>按产能测算的配置率≥</w:t>
            </w:r>
            <w:r>
              <w:rPr>
                <w:rFonts w:ascii="宋体" w:hAnsi="宋体" w:hint="eastAsia"/>
                <w:color w:val="000000"/>
                <w:kern w:val="0"/>
                <w:sz w:val="20"/>
                <w:szCs w:val="20"/>
              </w:rPr>
              <w:t>80%);</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d)</w:t>
            </w:r>
            <w:r>
              <w:rPr>
                <w:rFonts w:ascii="宋体" w:hAnsi="宋体" w:hint="eastAsia"/>
                <w:color w:val="000000"/>
                <w:kern w:val="0"/>
                <w:sz w:val="20"/>
                <w:szCs w:val="20"/>
              </w:rPr>
              <w:t>烧结烟气循环技术；</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f</w:t>
            </w:r>
            <w:r>
              <w:rPr>
                <w:rFonts w:ascii="宋体" w:hAnsi="宋体" w:hint="eastAsia"/>
                <w:color w:val="000000"/>
                <w:kern w:val="0"/>
                <w:sz w:val="20"/>
                <w:szCs w:val="20"/>
              </w:rPr>
              <w:t>）高炉炉顶均压煤气回收技术；</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g</w:t>
            </w:r>
            <w:r>
              <w:rPr>
                <w:rFonts w:ascii="宋体" w:hAnsi="宋体" w:hint="eastAsia"/>
                <w:color w:val="000000"/>
                <w:kern w:val="0"/>
                <w:sz w:val="20"/>
                <w:szCs w:val="20"/>
              </w:rPr>
              <w:t>）铁钢高效衔接技术（铁水温降≤</w:t>
            </w:r>
            <w:r>
              <w:rPr>
                <w:rFonts w:ascii="宋体" w:hAnsi="宋体" w:hint="eastAsia"/>
                <w:color w:val="000000"/>
                <w:kern w:val="0"/>
                <w:sz w:val="20"/>
                <w:szCs w:val="20"/>
              </w:rPr>
              <w:t>100</w:t>
            </w:r>
            <w:r>
              <w:rPr>
                <w:rFonts w:ascii="宋体" w:hAnsi="宋体" w:hint="eastAsia"/>
                <w:color w:val="000000"/>
                <w:kern w:val="0"/>
                <w:sz w:val="20"/>
                <w:szCs w:val="20"/>
              </w:rPr>
              <w:t>℃）；</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h</w:t>
            </w:r>
            <w:r>
              <w:rPr>
                <w:rFonts w:ascii="宋体" w:hAnsi="宋体" w:hint="eastAsia"/>
                <w:color w:val="000000"/>
                <w:kern w:val="0"/>
                <w:sz w:val="20"/>
                <w:szCs w:val="20"/>
              </w:rPr>
              <w:t>）连铸坯热装热送技术</w:t>
            </w:r>
            <w:r>
              <w:rPr>
                <w:rFonts w:ascii="宋体" w:hAnsi="宋体" w:hint="eastAsia"/>
                <w:color w:val="000000"/>
                <w:kern w:val="0"/>
                <w:sz w:val="20"/>
                <w:szCs w:val="20"/>
              </w:rPr>
              <w:t>(</w:t>
            </w:r>
            <w:r>
              <w:rPr>
                <w:rFonts w:ascii="宋体" w:hAnsi="宋体" w:hint="eastAsia"/>
                <w:color w:val="000000"/>
                <w:kern w:val="0"/>
                <w:sz w:val="20"/>
                <w:szCs w:val="20"/>
              </w:rPr>
              <w:t>热装温度</w:t>
            </w:r>
            <w:r>
              <w:rPr>
                <w:rFonts w:ascii="宋体" w:hAnsi="宋体" w:hint="eastAsia"/>
                <w:color w:val="000000"/>
                <w:kern w:val="0"/>
                <w:sz w:val="20"/>
                <w:szCs w:val="20"/>
              </w:rPr>
              <w:t>600</w:t>
            </w:r>
            <w:r>
              <w:rPr>
                <w:rFonts w:ascii="宋体" w:hAnsi="宋体" w:hint="eastAsia"/>
                <w:color w:val="000000"/>
                <w:kern w:val="0"/>
                <w:sz w:val="20"/>
                <w:szCs w:val="20"/>
              </w:rPr>
              <w:t>℃</w:t>
            </w:r>
            <w:r>
              <w:rPr>
                <w:rFonts w:ascii="宋体" w:hAnsi="宋体" w:hint="eastAsia"/>
                <w:color w:val="000000"/>
                <w:kern w:val="0"/>
                <w:sz w:val="20"/>
                <w:szCs w:val="20"/>
              </w:rPr>
              <w:t>,</w:t>
            </w:r>
            <w:r>
              <w:rPr>
                <w:rFonts w:ascii="宋体" w:hAnsi="宋体" w:hint="eastAsia"/>
                <w:color w:val="000000"/>
                <w:kern w:val="0"/>
                <w:sz w:val="20"/>
                <w:szCs w:val="20"/>
              </w:rPr>
              <w:t>热送比≥</w:t>
            </w:r>
            <w:r>
              <w:rPr>
                <w:rFonts w:ascii="宋体" w:hAnsi="宋体" w:hint="eastAsia"/>
                <w:color w:val="000000"/>
                <w:kern w:val="0"/>
                <w:sz w:val="20"/>
                <w:szCs w:val="20"/>
              </w:rPr>
              <w:t>50%)</w:t>
            </w:r>
            <w:r>
              <w:rPr>
                <w:rFonts w:ascii="宋体" w:hAnsi="宋体" w:hint="eastAsia"/>
                <w:color w:val="000000"/>
                <w:kern w:val="0"/>
                <w:sz w:val="20"/>
                <w:szCs w:val="20"/>
              </w:rPr>
              <w:t>；</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i</w:t>
            </w:r>
            <w:r>
              <w:rPr>
                <w:rFonts w:ascii="宋体" w:hAnsi="宋体" w:hint="eastAsia"/>
                <w:color w:val="000000"/>
                <w:kern w:val="0"/>
                <w:sz w:val="20"/>
                <w:szCs w:val="20"/>
              </w:rPr>
              <w:t>）高炉热风炉、轧钢热处理炉采用低氮燃烧技术；</w:t>
            </w:r>
          </w:p>
          <w:p w:rsidR="0041656F" w:rsidRDefault="00673AEA">
            <w:pPr>
              <w:pStyle w:val="a3"/>
            </w:pPr>
            <w:r>
              <w:rPr>
                <w:rFonts w:ascii="宋体" w:hAnsi="宋体" w:hint="eastAsia"/>
                <w:color w:val="000000"/>
                <w:kern w:val="0"/>
                <w:sz w:val="20"/>
              </w:rPr>
              <w:t>j</w:t>
            </w:r>
            <w:r>
              <w:rPr>
                <w:rFonts w:ascii="宋体" w:hAnsi="宋体" w:hint="eastAsia"/>
                <w:color w:val="000000"/>
                <w:kern w:val="0"/>
                <w:sz w:val="20"/>
              </w:rPr>
              <w:t>）</w:t>
            </w:r>
            <w:r>
              <w:rPr>
                <w:rFonts w:hint="eastAsia"/>
              </w:rPr>
              <w:t>冶金粉尘铁锌钾回收技术；</w:t>
            </w:r>
          </w:p>
          <w:p w:rsidR="0041656F" w:rsidRDefault="00673AEA">
            <w:pPr>
              <w:widowControl/>
              <w:spacing w:line="360" w:lineRule="atLeast"/>
              <w:contextualSpacing/>
              <w:rPr>
                <w:rFonts w:ascii="宋体" w:hAnsi="宋体"/>
                <w:color w:val="000000"/>
                <w:kern w:val="0"/>
                <w:sz w:val="20"/>
                <w:szCs w:val="20"/>
              </w:rPr>
            </w:pPr>
            <w:r>
              <w:rPr>
                <w:rFonts w:ascii="宋体" w:hAnsi="宋体" w:hint="eastAsia"/>
                <w:color w:val="000000"/>
                <w:kern w:val="0"/>
                <w:sz w:val="20"/>
                <w:szCs w:val="20"/>
              </w:rPr>
              <w:t>k)</w:t>
            </w:r>
            <w:r>
              <w:rPr>
                <w:rFonts w:ascii="宋体" w:hAnsi="宋体" w:hint="eastAsia"/>
                <w:color w:val="000000"/>
                <w:kern w:val="0"/>
                <w:sz w:val="20"/>
                <w:szCs w:val="20"/>
              </w:rPr>
              <w:t>全燃副产煤气亚临界发电技术</w:t>
            </w:r>
            <w:r>
              <w:rPr>
                <w:rFonts w:ascii="宋体" w:hAnsi="宋体" w:hint="eastAsia"/>
                <w:color w:val="000000"/>
                <w:kern w:val="0"/>
                <w:sz w:val="20"/>
                <w:szCs w:val="20"/>
              </w:rPr>
              <w:t>；</w:t>
            </w:r>
          </w:p>
          <w:p w:rsidR="0041656F" w:rsidRDefault="00673AEA">
            <w:pPr>
              <w:widowControl/>
              <w:spacing w:line="360" w:lineRule="atLeast"/>
              <w:contextualSpacing/>
              <w:rPr>
                <w:rFonts w:ascii="宋体" w:hAnsi="宋体"/>
                <w:color w:val="000000"/>
                <w:kern w:val="0"/>
                <w:sz w:val="24"/>
              </w:rPr>
            </w:pPr>
            <w:r>
              <w:rPr>
                <w:rFonts w:ascii="宋体" w:hAnsi="宋体" w:hint="eastAsia"/>
                <w:color w:val="000000"/>
                <w:kern w:val="0"/>
                <w:sz w:val="20"/>
                <w:szCs w:val="20"/>
              </w:rPr>
              <w:t>l</w:t>
            </w:r>
            <w:r>
              <w:rPr>
                <w:rFonts w:ascii="宋体" w:hAnsi="宋体" w:hint="eastAsia"/>
                <w:color w:val="000000"/>
                <w:kern w:val="0"/>
                <w:sz w:val="20"/>
                <w:szCs w:val="20"/>
              </w:rPr>
              <w:t>）对酚氰废水或中水采用深度处理技术；</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pPr>
            <w:r>
              <w:rPr>
                <w:rFonts w:ascii="宋体" w:hAnsi="宋体" w:hint="eastAsia"/>
                <w:color w:val="000000"/>
                <w:kern w:val="0"/>
                <w:sz w:val="20"/>
                <w:szCs w:val="20"/>
              </w:rPr>
              <w:t>高炉煤气精脱硫技术</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686" w:type="pct"/>
            <w:gridSpan w:val="2"/>
            <w:vMerge w:val="restart"/>
            <w:vAlign w:val="center"/>
          </w:tcPr>
          <w:p w:rsidR="0041656F" w:rsidRDefault="00673AEA">
            <w:pPr>
              <w:jc w:val="center"/>
              <w:rPr>
                <w:rFonts w:ascii="宋体" w:hAnsi="宋体"/>
                <w:kern w:val="0"/>
                <w:sz w:val="24"/>
              </w:rPr>
            </w:pPr>
            <w:r>
              <w:rPr>
                <w:rFonts w:ascii="宋体" w:hAnsi="宋体" w:hint="eastAsia"/>
                <w:kern w:val="0"/>
                <w:sz w:val="24"/>
              </w:rPr>
              <w:t>资源利用</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kern w:val="0"/>
                <w:sz w:val="24"/>
              </w:rPr>
              <w:t>57.35</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1059.51</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cs="Arial"/>
                <w:bCs/>
                <w:kern w:val="24"/>
                <w:sz w:val="24"/>
              </w:rPr>
            </w:pPr>
            <w:r>
              <w:rPr>
                <w:rFonts w:ascii="宋体" w:cs="Arial" w:hint="eastAsia"/>
                <w:bCs/>
                <w:kern w:val="24"/>
                <w:sz w:val="24"/>
              </w:rPr>
              <w:t>171.12</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2.42</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577" w:type="pct"/>
            <w:vAlign w:val="center"/>
          </w:tcPr>
          <w:p w:rsidR="0041656F" w:rsidRDefault="00673AEA">
            <w:pPr>
              <w:widowControl/>
              <w:spacing w:line="360" w:lineRule="atLeast"/>
              <w:contextualSpacing/>
              <w:jc w:val="center"/>
              <w:rPr>
                <w:rFonts w:ascii="宋体" w:hAnsi="宋体"/>
                <w:kern w:val="0"/>
                <w:sz w:val="24"/>
              </w:rPr>
            </w:pPr>
            <w:r>
              <w:rPr>
                <w:rFonts w:ascii="宋体" w:hAnsi="宋体"/>
                <w:kern w:val="0"/>
                <w:sz w:val="24"/>
              </w:rPr>
              <w:t>%</w:t>
            </w:r>
          </w:p>
        </w:tc>
        <w:tc>
          <w:tcPr>
            <w:tcW w:w="1692" w:type="pct"/>
            <w:vAlign w:val="center"/>
          </w:tcPr>
          <w:p w:rsidR="0041656F" w:rsidRDefault="00673AEA">
            <w:pPr>
              <w:widowControl/>
              <w:spacing w:line="360" w:lineRule="atLeast"/>
              <w:contextualSpacing/>
              <w:jc w:val="center"/>
              <w:rPr>
                <w:rFonts w:ascii="宋体" w:hAnsi="宋体"/>
                <w:kern w:val="0"/>
                <w:sz w:val="24"/>
              </w:rPr>
            </w:pPr>
            <w:r>
              <w:rPr>
                <w:rFonts w:ascii="宋体" w:hAnsi="宋体"/>
                <w:kern w:val="0"/>
                <w:sz w:val="24"/>
              </w:rPr>
              <w:t>96.06%</w:t>
            </w:r>
          </w:p>
        </w:tc>
        <w:tc>
          <w:tcPr>
            <w:tcW w:w="312" w:type="pct"/>
            <w:vAlign w:val="center"/>
          </w:tcPr>
          <w:p w:rsidR="0041656F" w:rsidRDefault="00673AEA">
            <w:pPr>
              <w:widowControl/>
              <w:spacing w:line="360" w:lineRule="atLeast"/>
              <w:contextualSpacing/>
              <w:jc w:val="center"/>
              <w:rPr>
                <w:rFonts w:ascii="宋体" w:hAnsi="宋体"/>
                <w:kern w:val="0"/>
                <w:sz w:val="24"/>
              </w:rPr>
            </w:pPr>
            <w:r>
              <w:rPr>
                <w:rFonts w:ascii="宋体" w:hAnsi="宋体" w:hint="eastAsia"/>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488.56</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r>
              <w:rPr>
                <w:rFonts w:ascii="宋体" w:hAnsi="宋体" w:hint="eastAsia"/>
                <w:color w:val="000000"/>
                <w:kern w:val="0"/>
                <w:sz w:val="24"/>
              </w:rPr>
              <w:t>19.37</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0.64</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1692" w:type="pct"/>
            <w:vAlign w:val="center"/>
          </w:tcPr>
          <w:p w:rsidR="0041656F" w:rsidRDefault="00673AEA">
            <w:pPr>
              <w:widowControl/>
              <w:spacing w:line="360" w:lineRule="atLeast"/>
              <w:contextualSpacing/>
              <w:jc w:val="center"/>
              <w:rPr>
                <w:rFonts w:ascii="宋体" w:cs="Arial"/>
                <w:bCs/>
                <w:kern w:val="24"/>
                <w:sz w:val="20"/>
                <w:szCs w:val="20"/>
              </w:rPr>
            </w:pPr>
            <w:r>
              <w:rPr>
                <w:rFonts w:ascii="宋体" w:hAnsi="宋体" w:cs="Arial" w:hint="eastAsia"/>
                <w:bCs/>
                <w:kern w:val="24"/>
                <w:sz w:val="20"/>
                <w:szCs w:val="20"/>
              </w:rPr>
              <w:t>炼焦工序</w:t>
            </w:r>
            <w:r>
              <w:rPr>
                <w:rFonts w:ascii="宋体" w:hAnsi="宋体" w:cs="Arial" w:hint="eastAsia"/>
                <w:bCs/>
                <w:kern w:val="24"/>
                <w:sz w:val="20"/>
                <w:szCs w:val="20"/>
              </w:rPr>
              <w:t>:</w:t>
            </w:r>
            <w:r>
              <w:rPr>
                <w:rFonts w:ascii="宋体" w:cs="Arial" w:hint="eastAsia"/>
                <w:bCs/>
                <w:kern w:val="24"/>
                <w:sz w:val="20"/>
                <w:szCs w:val="20"/>
              </w:rPr>
              <w:t>101.67</w:t>
            </w:r>
            <w:r>
              <w:rPr>
                <w:rFonts w:ascii="宋体" w:cs="Arial" w:hint="eastAsia"/>
                <w:bCs/>
                <w:kern w:val="24"/>
                <w:sz w:val="20"/>
                <w:szCs w:val="20"/>
              </w:rPr>
              <w:t>；</w:t>
            </w:r>
          </w:p>
          <w:p w:rsidR="0041656F" w:rsidRDefault="00673AEA">
            <w:pPr>
              <w:widowControl/>
              <w:spacing w:line="360" w:lineRule="atLeast"/>
              <w:contextualSpacing/>
              <w:jc w:val="center"/>
              <w:rPr>
                <w:rFonts w:ascii="宋体" w:cs="Arial"/>
                <w:bCs/>
                <w:kern w:val="24"/>
                <w:sz w:val="20"/>
                <w:szCs w:val="20"/>
              </w:rPr>
            </w:pPr>
            <w:r>
              <w:rPr>
                <w:rFonts w:ascii="宋体" w:cs="Arial" w:hint="eastAsia"/>
                <w:bCs/>
                <w:kern w:val="24"/>
                <w:sz w:val="20"/>
                <w:szCs w:val="20"/>
              </w:rPr>
              <w:t>烧结工序</w:t>
            </w:r>
            <w:r>
              <w:rPr>
                <w:rFonts w:ascii="宋体" w:cs="Arial" w:hint="eastAsia"/>
                <w:bCs/>
                <w:kern w:val="24"/>
                <w:sz w:val="20"/>
                <w:szCs w:val="20"/>
              </w:rPr>
              <w:t>:44.64</w:t>
            </w:r>
            <w:r>
              <w:rPr>
                <w:rFonts w:ascii="宋体" w:cs="Arial" w:hint="eastAsia"/>
                <w:bCs/>
                <w:kern w:val="24"/>
                <w:sz w:val="20"/>
                <w:szCs w:val="20"/>
              </w:rPr>
              <w:t>；</w:t>
            </w:r>
          </w:p>
          <w:p w:rsidR="0041656F" w:rsidRDefault="00673AEA">
            <w:pPr>
              <w:widowControl/>
              <w:spacing w:line="360" w:lineRule="atLeast"/>
              <w:contextualSpacing/>
              <w:jc w:val="center"/>
              <w:rPr>
                <w:rFonts w:ascii="宋体" w:cs="Arial"/>
                <w:bCs/>
                <w:kern w:val="24"/>
                <w:sz w:val="20"/>
                <w:szCs w:val="20"/>
              </w:rPr>
            </w:pPr>
            <w:r>
              <w:rPr>
                <w:rFonts w:ascii="宋体" w:cs="Arial" w:hint="eastAsia"/>
                <w:bCs/>
                <w:kern w:val="24"/>
                <w:sz w:val="20"/>
                <w:szCs w:val="20"/>
              </w:rPr>
              <w:t>炼铁工序</w:t>
            </w:r>
            <w:r>
              <w:rPr>
                <w:rFonts w:ascii="宋体" w:cs="Arial" w:hint="eastAsia"/>
                <w:bCs/>
                <w:kern w:val="24"/>
                <w:sz w:val="20"/>
                <w:szCs w:val="20"/>
              </w:rPr>
              <w:t>:352.64</w:t>
            </w:r>
            <w:r>
              <w:rPr>
                <w:rFonts w:ascii="宋体" w:cs="Arial" w:hint="eastAsia"/>
                <w:bCs/>
                <w:kern w:val="24"/>
                <w:sz w:val="20"/>
                <w:szCs w:val="20"/>
              </w:rPr>
              <w:t>；</w:t>
            </w:r>
          </w:p>
          <w:p w:rsidR="0041656F" w:rsidRDefault="00673AEA">
            <w:pPr>
              <w:widowControl/>
              <w:spacing w:line="360" w:lineRule="atLeast"/>
              <w:contextualSpacing/>
              <w:jc w:val="center"/>
              <w:rPr>
                <w:rFonts w:ascii="宋体" w:hAnsi="宋体"/>
                <w:color w:val="000000"/>
                <w:kern w:val="0"/>
                <w:sz w:val="20"/>
                <w:szCs w:val="20"/>
              </w:rPr>
            </w:pPr>
            <w:r>
              <w:rPr>
                <w:rFonts w:ascii="宋体" w:cs="Arial" w:hint="eastAsia"/>
                <w:bCs/>
                <w:kern w:val="24"/>
                <w:sz w:val="20"/>
                <w:szCs w:val="20"/>
              </w:rPr>
              <w:t>转炉炼钢工序</w:t>
            </w:r>
            <w:r>
              <w:rPr>
                <w:rFonts w:ascii="宋体" w:cs="Arial" w:hint="eastAsia"/>
                <w:bCs/>
                <w:kern w:val="24"/>
                <w:sz w:val="20"/>
                <w:szCs w:val="20"/>
              </w:rPr>
              <w:t>:</w:t>
            </w:r>
            <w:r>
              <w:rPr>
                <w:rFonts w:ascii="宋体" w:cs="Arial" w:hint="eastAsia"/>
                <w:bCs/>
                <w:kern w:val="24"/>
                <w:sz w:val="20"/>
                <w:szCs w:val="20"/>
              </w:rPr>
              <w:t>－</w:t>
            </w:r>
            <w:r>
              <w:rPr>
                <w:rFonts w:ascii="宋体" w:cs="Arial" w:hint="eastAsia"/>
                <w:bCs/>
                <w:kern w:val="24"/>
                <w:sz w:val="20"/>
                <w:szCs w:val="20"/>
              </w:rPr>
              <w:t>30.48</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tce</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kern w:val="0"/>
                <w:sz w:val="24"/>
              </w:rPr>
              <w:t>91.63</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51.54</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0.42%</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0.39</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0.09</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0.33</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Cs w:val="21"/>
              </w:rPr>
              <w:t>物料储存、物料输送、生产过程均满足超低排放要求</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cs="Arial" w:hint="eastAsia"/>
                <w:bCs/>
                <w:kern w:val="24"/>
                <w:sz w:val="24"/>
              </w:rPr>
              <w:t>0.001</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0.0002</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各工序均实现雨污分流</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tcBorders>
              <w:top w:val="single" w:sz="4" w:space="0" w:color="auto"/>
              <w:left w:val="single" w:sz="4" w:space="0" w:color="auto"/>
              <w:bottom w:val="single" w:sz="4" w:space="0" w:color="auto"/>
              <w:right w:val="single" w:sz="4" w:space="0" w:color="auto"/>
            </w:tcBorders>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tcBorders>
              <w:top w:val="single" w:sz="4" w:space="0" w:color="auto"/>
              <w:left w:val="single" w:sz="4" w:space="0" w:color="auto"/>
              <w:bottom w:val="single" w:sz="4" w:space="0" w:color="auto"/>
              <w:right w:val="single" w:sz="4" w:space="0" w:color="auto"/>
            </w:tcBorders>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577" w:type="pct"/>
            <w:tcBorders>
              <w:top w:val="single" w:sz="4" w:space="0" w:color="auto"/>
              <w:left w:val="single" w:sz="4" w:space="0" w:color="auto"/>
              <w:bottom w:val="single" w:sz="4" w:space="0" w:color="auto"/>
              <w:right w:val="single" w:sz="4" w:space="0" w:color="auto"/>
            </w:tcBorders>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692" w:type="pct"/>
            <w:tcBorders>
              <w:top w:val="single" w:sz="4" w:space="0" w:color="auto"/>
              <w:left w:val="single" w:sz="4" w:space="0" w:color="auto"/>
              <w:bottom w:val="single" w:sz="4" w:space="0" w:color="auto"/>
              <w:right w:val="single" w:sz="4" w:space="0" w:color="auto"/>
            </w:tcBorders>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562.67</w:t>
            </w:r>
          </w:p>
        </w:tc>
        <w:tc>
          <w:tcPr>
            <w:tcW w:w="312" w:type="pct"/>
            <w:tcBorders>
              <w:top w:val="single" w:sz="4" w:space="0" w:color="auto"/>
              <w:left w:val="single" w:sz="4" w:space="0" w:color="auto"/>
              <w:bottom w:val="single" w:sz="4" w:space="0" w:color="auto"/>
              <w:right w:val="single" w:sz="4" w:space="0" w:color="auto"/>
            </w:tcBorders>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kern w:val="0"/>
                <w:sz w:val="24"/>
              </w:rPr>
            </w:pPr>
            <w:r>
              <w:rPr>
                <w:rFonts w:ascii="宋体" w:hAnsi="宋体"/>
                <w:kern w:val="0"/>
                <w:sz w:val="24"/>
              </w:rPr>
              <w:t>26</w:t>
            </w:r>
          </w:p>
        </w:tc>
        <w:tc>
          <w:tcPr>
            <w:tcW w:w="686" w:type="pct"/>
            <w:gridSpan w:val="2"/>
            <w:vMerge/>
            <w:vAlign w:val="center"/>
          </w:tcPr>
          <w:p w:rsidR="0041656F" w:rsidRDefault="0041656F">
            <w:pPr>
              <w:widowControl/>
              <w:spacing w:line="360" w:lineRule="atLeast"/>
              <w:contextualSpacing/>
              <w:jc w:val="center"/>
              <w:rPr>
                <w:rFonts w:ascii="宋体" w:hAnsi="宋体" w:cs="宋体"/>
                <w:kern w:val="0"/>
                <w:sz w:val="24"/>
              </w:rPr>
            </w:pPr>
          </w:p>
        </w:tc>
        <w:tc>
          <w:tcPr>
            <w:tcW w:w="1365" w:type="pct"/>
            <w:vAlign w:val="center"/>
          </w:tcPr>
          <w:p w:rsidR="0041656F" w:rsidRDefault="00673AEA">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577" w:type="pct"/>
            <w:vAlign w:val="center"/>
          </w:tcPr>
          <w:p w:rsidR="0041656F" w:rsidRDefault="00673AEA">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kern w:val="0"/>
                <w:sz w:val="24"/>
              </w:rPr>
              <w:t>/</w:t>
            </w:r>
            <w:r>
              <w:rPr>
                <w:rFonts w:ascii="宋体" w:hAnsi="宋体" w:hint="eastAsia"/>
                <w:kern w:val="0"/>
                <w:sz w:val="24"/>
              </w:rPr>
              <w:t>吨</w:t>
            </w:r>
          </w:p>
        </w:tc>
        <w:tc>
          <w:tcPr>
            <w:tcW w:w="1692" w:type="pct"/>
            <w:vAlign w:val="center"/>
          </w:tcPr>
          <w:p w:rsidR="0041656F" w:rsidRDefault="00673AEA">
            <w:pPr>
              <w:widowControl/>
              <w:spacing w:line="360" w:lineRule="atLeast"/>
              <w:contextualSpacing/>
              <w:jc w:val="center"/>
              <w:rPr>
                <w:rFonts w:ascii="宋体" w:hAnsi="宋体"/>
                <w:kern w:val="0"/>
                <w:sz w:val="24"/>
              </w:rPr>
            </w:pPr>
            <w:r>
              <w:rPr>
                <w:rFonts w:ascii="宋体" w:hAnsi="宋体" w:hint="eastAsia"/>
                <w:kern w:val="0"/>
                <w:sz w:val="24"/>
              </w:rPr>
              <w:t>186.95</w:t>
            </w:r>
          </w:p>
        </w:tc>
        <w:tc>
          <w:tcPr>
            <w:tcW w:w="312" w:type="pct"/>
            <w:vAlign w:val="center"/>
          </w:tcPr>
          <w:p w:rsidR="0041656F" w:rsidRDefault="00673AEA">
            <w:pPr>
              <w:widowControl/>
              <w:spacing w:line="360" w:lineRule="atLeast"/>
              <w:contextualSpacing/>
              <w:jc w:val="center"/>
              <w:rPr>
                <w:rFonts w:ascii="宋体" w:hAnsi="宋体"/>
                <w:kern w:val="0"/>
                <w:sz w:val="24"/>
              </w:rPr>
            </w:pPr>
            <w:r>
              <w:rPr>
                <w:rFonts w:ascii="宋体" w:hAnsi="宋体" w:hint="eastAsia"/>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Cs w:val="21"/>
              </w:rPr>
              <w:t>每年按国家要求填报</w:t>
            </w:r>
            <w:r>
              <w:rPr>
                <w:rFonts w:ascii="宋体" w:hAnsi="宋体" w:hint="eastAsia"/>
                <w:color w:val="000000"/>
                <w:kern w:val="0"/>
                <w:szCs w:val="21"/>
              </w:rPr>
              <w:t>企业环境信息依法披露系统</w:t>
            </w:r>
            <w:r>
              <w:rPr>
                <w:rFonts w:ascii="宋体" w:hAnsi="宋体" w:hint="eastAsia"/>
                <w:color w:val="000000"/>
                <w:kern w:val="0"/>
                <w:szCs w:val="21"/>
              </w:rPr>
              <w:t>进行环境信息披露</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33</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15.23</w:t>
            </w:r>
            <w:r>
              <w:rPr>
                <w:rFonts w:ascii="宋体" w:hAnsi="宋体" w:hint="eastAsia"/>
                <w:color w:val="000000"/>
                <w:kern w:val="0"/>
                <w:sz w:val="24"/>
              </w:rPr>
              <w:t>，</w:t>
            </w:r>
            <w:r>
              <w:rPr>
                <w:rFonts w:ascii="宋体" w:hAnsi="宋体" w:hint="eastAsia"/>
                <w:color w:val="000000"/>
                <w:kern w:val="0"/>
                <w:sz w:val="24"/>
              </w:rPr>
              <w:t>比</w:t>
            </w:r>
            <w:r>
              <w:rPr>
                <w:rFonts w:ascii="宋体" w:hAnsi="宋体" w:hint="eastAsia"/>
                <w:color w:val="000000"/>
                <w:kern w:val="0"/>
                <w:sz w:val="24"/>
              </w:rPr>
              <w:t>2022</w:t>
            </w:r>
            <w:r>
              <w:rPr>
                <w:rFonts w:ascii="宋体" w:hAnsi="宋体" w:hint="eastAsia"/>
                <w:color w:val="000000"/>
                <w:kern w:val="0"/>
                <w:sz w:val="24"/>
              </w:rPr>
              <w:t>年度下降</w:t>
            </w:r>
            <w:r>
              <w:rPr>
                <w:rFonts w:ascii="宋体" w:hAnsi="宋体" w:hint="eastAsia"/>
                <w:color w:val="000000"/>
                <w:kern w:val="0"/>
                <w:sz w:val="24"/>
              </w:rPr>
              <w:t>0.88</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kern w:val="0"/>
                <w:sz w:val="24"/>
              </w:rPr>
            </w:pPr>
            <w:r>
              <w:rPr>
                <w:rFonts w:ascii="宋体" w:hAnsi="宋体" w:cs="宋体" w:hint="eastAsia"/>
                <w:kern w:val="0"/>
                <w:sz w:val="24"/>
              </w:rPr>
              <w:t>厂区与区域环境</w:t>
            </w:r>
            <w:r>
              <w:rPr>
                <w:rFonts w:ascii="宋体" w:hAnsi="宋体" w:cs="宋体" w:hint="eastAsia"/>
                <w:kern w:val="0"/>
                <w:sz w:val="24"/>
              </w:rPr>
              <w:t>PM</w:t>
            </w:r>
            <w:r>
              <w:rPr>
                <w:rFonts w:ascii="宋体" w:hAnsi="宋体" w:cs="宋体" w:hint="eastAsia"/>
                <w:kern w:val="0"/>
                <w:sz w:val="24"/>
                <w:vertAlign w:val="subscript"/>
              </w:rPr>
              <w:t>2.5</w:t>
            </w:r>
            <w:r>
              <w:rPr>
                <w:rFonts w:ascii="宋体" w:hAnsi="宋体" w:cs="宋体" w:hint="eastAsia"/>
                <w:kern w:val="0"/>
                <w:sz w:val="24"/>
              </w:rPr>
              <w:t>比值</w:t>
            </w:r>
          </w:p>
        </w:tc>
        <w:tc>
          <w:tcPr>
            <w:tcW w:w="577" w:type="pct"/>
            <w:vAlign w:val="center"/>
          </w:tcPr>
          <w:p w:rsidR="0041656F" w:rsidRDefault="00673AEA">
            <w:pPr>
              <w:widowControl/>
              <w:spacing w:line="360" w:lineRule="atLeast"/>
              <w:contextualSpacing/>
              <w:jc w:val="center"/>
              <w:rPr>
                <w:rFonts w:ascii="宋体" w:hAnsi="宋体"/>
                <w:kern w:val="0"/>
                <w:sz w:val="24"/>
              </w:rPr>
            </w:pPr>
            <w:r>
              <w:rPr>
                <w:rFonts w:ascii="宋体" w:hAnsi="宋体"/>
                <w:kern w:val="0"/>
                <w:sz w:val="24"/>
              </w:rPr>
              <w:t>—</w:t>
            </w:r>
          </w:p>
        </w:tc>
        <w:tc>
          <w:tcPr>
            <w:tcW w:w="1692" w:type="pct"/>
            <w:vAlign w:val="center"/>
          </w:tcPr>
          <w:p w:rsidR="0041656F" w:rsidRDefault="00673AEA">
            <w:pPr>
              <w:widowControl/>
              <w:spacing w:line="360" w:lineRule="atLeast"/>
              <w:contextualSpacing/>
              <w:jc w:val="center"/>
              <w:rPr>
                <w:rFonts w:ascii="宋体" w:hAnsi="宋体"/>
                <w:kern w:val="0"/>
                <w:sz w:val="24"/>
              </w:rPr>
            </w:pPr>
            <w:r>
              <w:rPr>
                <w:rFonts w:ascii="宋体" w:hAnsi="宋体" w:hint="eastAsia"/>
                <w:kern w:val="0"/>
                <w:sz w:val="24"/>
              </w:rPr>
              <w:t>1.56</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kern w:val="0"/>
                <w:sz w:val="24"/>
              </w:rPr>
            </w:pPr>
            <w:r>
              <w:rPr>
                <w:rFonts w:ascii="宋体" w:hAnsi="宋体" w:cs="宋体" w:hint="eastAsia"/>
                <w:kern w:val="0"/>
                <w:sz w:val="24"/>
              </w:rPr>
              <w:t>厂区</w:t>
            </w:r>
            <w:r>
              <w:rPr>
                <w:rFonts w:ascii="宋体" w:hAnsi="宋体" w:cs="宋体" w:hint="eastAsia"/>
                <w:kern w:val="0"/>
                <w:sz w:val="24"/>
              </w:rPr>
              <w:t>PM</w:t>
            </w:r>
            <w:r>
              <w:rPr>
                <w:rFonts w:ascii="宋体" w:hAnsi="宋体" w:cs="宋体" w:hint="eastAsia"/>
                <w:kern w:val="0"/>
                <w:sz w:val="24"/>
                <w:vertAlign w:val="subscript"/>
              </w:rPr>
              <w:t>10</w:t>
            </w:r>
            <w:r>
              <w:rPr>
                <w:rFonts w:ascii="宋体" w:hAnsi="宋体" w:cs="宋体" w:hint="eastAsia"/>
                <w:kern w:val="0"/>
                <w:sz w:val="24"/>
              </w:rPr>
              <w:t>年均浓度</w:t>
            </w:r>
          </w:p>
        </w:tc>
        <w:tc>
          <w:tcPr>
            <w:tcW w:w="577" w:type="pct"/>
            <w:vAlign w:val="center"/>
          </w:tcPr>
          <w:p w:rsidR="0041656F" w:rsidRDefault="00673AEA">
            <w:pPr>
              <w:widowControl/>
              <w:spacing w:line="360" w:lineRule="atLeast"/>
              <w:contextualSpacing/>
              <w:jc w:val="center"/>
              <w:rPr>
                <w:rFonts w:ascii="宋体" w:hAnsi="宋体"/>
                <w:kern w:val="0"/>
                <w:sz w:val="24"/>
              </w:rPr>
            </w:pPr>
            <w:r>
              <w:rPr>
                <w:rFonts w:ascii="宋体" w:hAnsi="宋体" w:hint="eastAsia"/>
                <w:kern w:val="0"/>
                <w:sz w:val="24"/>
              </w:rPr>
              <w:t>μ</w:t>
            </w:r>
            <w:r>
              <w:rPr>
                <w:rFonts w:ascii="宋体" w:hAnsi="宋体"/>
                <w:kern w:val="0"/>
                <w:sz w:val="24"/>
              </w:rPr>
              <w:t>g/m</w:t>
            </w:r>
            <w:r>
              <w:rPr>
                <w:rFonts w:ascii="宋体" w:hAnsi="宋体"/>
                <w:kern w:val="0"/>
                <w:sz w:val="24"/>
                <w:vertAlign w:val="superscript"/>
              </w:rPr>
              <w:t>3</w:t>
            </w:r>
          </w:p>
        </w:tc>
        <w:tc>
          <w:tcPr>
            <w:tcW w:w="1692" w:type="pct"/>
            <w:vAlign w:val="center"/>
          </w:tcPr>
          <w:p w:rsidR="0041656F" w:rsidRDefault="00673AEA">
            <w:pPr>
              <w:widowControl/>
              <w:spacing w:line="360" w:lineRule="atLeast"/>
              <w:contextualSpacing/>
              <w:jc w:val="center"/>
              <w:rPr>
                <w:rFonts w:ascii="宋体" w:hAnsi="宋体"/>
                <w:kern w:val="0"/>
                <w:sz w:val="24"/>
              </w:rPr>
            </w:pPr>
            <w:r>
              <w:rPr>
                <w:rFonts w:ascii="宋体" w:hAnsi="宋体" w:hint="eastAsia"/>
                <w:kern w:val="0"/>
                <w:sz w:val="24"/>
              </w:rPr>
              <w:t>76.85</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管理质量</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color w:val="000000"/>
                <w:kern w:val="0"/>
                <w:sz w:val="24"/>
              </w:rPr>
              <w:t>人</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1296.87</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686" w:type="pct"/>
            <w:gridSpan w:val="2"/>
            <w:vMerge/>
            <w:vAlign w:val="center"/>
          </w:tcPr>
          <w:p w:rsidR="0041656F" w:rsidRDefault="0041656F">
            <w:pPr>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r>
              <w:rPr>
                <w:rFonts w:ascii="宋体" w:hAnsi="宋体" w:cs="宋体" w:hint="eastAsia"/>
                <w:color w:val="000000"/>
                <w:kern w:val="0"/>
                <w:sz w:val="24"/>
                <w:vertAlign w:val="superscript"/>
              </w:rPr>
              <w:t>1</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w:t>
            </w:r>
            <w:r>
              <w:rPr>
                <w:rFonts w:ascii="宋体" w:hAnsi="宋体"/>
                <w:color w:val="000000"/>
                <w:kern w:val="0"/>
                <w:sz w:val="24"/>
              </w:rPr>
              <w:t>人</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62.8</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建立有智慧能源管理中心</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建立环保智能管控一体化中心</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577" w:type="pct"/>
            <w:vAlign w:val="center"/>
          </w:tcPr>
          <w:p w:rsidR="0041656F" w:rsidRDefault="00673AEA">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Cs w:val="21"/>
              </w:rPr>
            </w:pPr>
            <w:r>
              <w:rPr>
                <w:rFonts w:ascii="宋体" w:hAnsi="宋体" w:hint="eastAsia"/>
                <w:color w:val="000000"/>
                <w:kern w:val="0"/>
                <w:szCs w:val="21"/>
              </w:rPr>
              <w:t>开展绿色采购并取得实质进展。绿色采购指企业在采购活动中</w:t>
            </w:r>
            <w:r>
              <w:rPr>
                <w:rFonts w:ascii="宋体" w:hAnsi="宋体" w:hint="eastAsia"/>
                <w:color w:val="000000"/>
                <w:kern w:val="0"/>
                <w:szCs w:val="21"/>
              </w:rPr>
              <w:t>,</w:t>
            </w:r>
            <w:r>
              <w:rPr>
                <w:rFonts w:ascii="宋体" w:hAnsi="宋体" w:hint="eastAsia"/>
                <w:color w:val="000000"/>
                <w:kern w:val="0"/>
                <w:szCs w:val="21"/>
              </w:rPr>
              <w:t>推广绿色低碳理念</w:t>
            </w:r>
            <w:r>
              <w:rPr>
                <w:rFonts w:ascii="宋体" w:hAnsi="宋体" w:hint="eastAsia"/>
                <w:color w:val="000000"/>
                <w:kern w:val="0"/>
                <w:szCs w:val="21"/>
              </w:rPr>
              <w:t>,</w:t>
            </w:r>
            <w:r>
              <w:rPr>
                <w:rFonts w:ascii="宋体" w:hAnsi="宋体" w:hint="eastAsia"/>
                <w:color w:val="000000"/>
                <w:kern w:val="0"/>
                <w:szCs w:val="21"/>
              </w:rPr>
              <w:t>优先采购和使用节能、节水、节材等有利于环境保护的原材料、产品和服务的行为</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Cs w:val="21"/>
              </w:rPr>
            </w:pPr>
            <w:r>
              <w:rPr>
                <w:rFonts w:ascii="宋体" w:hAnsi="宋体" w:hint="eastAsia"/>
                <w:color w:val="000000"/>
                <w:kern w:val="0"/>
                <w:szCs w:val="21"/>
              </w:rPr>
              <w:t>开展产品生态设计</w:t>
            </w:r>
            <w:r>
              <w:rPr>
                <w:rFonts w:ascii="宋体" w:hAnsi="宋体" w:hint="eastAsia"/>
                <w:color w:val="000000"/>
                <w:kern w:val="0"/>
                <w:szCs w:val="21"/>
              </w:rPr>
              <w:t>,</w:t>
            </w:r>
            <w:r>
              <w:rPr>
                <w:rFonts w:ascii="宋体" w:hAnsi="宋体" w:hint="eastAsia"/>
                <w:color w:val="000000"/>
                <w:kern w:val="0"/>
                <w:szCs w:val="21"/>
              </w:rPr>
              <w:t>得</w:t>
            </w:r>
            <w:r>
              <w:rPr>
                <w:rFonts w:ascii="宋体" w:hAnsi="宋体" w:hint="eastAsia"/>
                <w:color w:val="000000"/>
                <w:kern w:val="0"/>
                <w:szCs w:val="21"/>
              </w:rPr>
              <w:t>2</w:t>
            </w:r>
            <w:r>
              <w:rPr>
                <w:rFonts w:ascii="宋体" w:hAnsi="宋体" w:hint="eastAsia"/>
                <w:color w:val="000000"/>
                <w:kern w:val="0"/>
                <w:szCs w:val="21"/>
              </w:rPr>
              <w:t>分</w:t>
            </w:r>
            <w:r>
              <w:rPr>
                <w:rFonts w:ascii="宋体" w:hAnsi="宋体" w:hint="eastAsia"/>
                <w:color w:val="000000"/>
                <w:kern w:val="0"/>
                <w:szCs w:val="21"/>
              </w:rPr>
              <w:t>;</w:t>
            </w:r>
            <w:r>
              <w:rPr>
                <w:rFonts w:ascii="宋体" w:hAnsi="宋体" w:hint="eastAsia"/>
                <w:color w:val="000000"/>
                <w:kern w:val="0"/>
                <w:szCs w:val="21"/>
              </w:rPr>
              <w:t>开展产品生命周期评价</w:t>
            </w:r>
            <w:r>
              <w:rPr>
                <w:rFonts w:ascii="宋体" w:hAnsi="宋体" w:hint="eastAsia"/>
                <w:color w:val="000000"/>
                <w:kern w:val="0"/>
                <w:szCs w:val="21"/>
              </w:rPr>
              <w:t>,</w:t>
            </w:r>
            <w:r>
              <w:rPr>
                <w:rFonts w:ascii="宋体" w:hAnsi="宋体" w:hint="eastAsia"/>
                <w:color w:val="000000"/>
                <w:kern w:val="0"/>
                <w:szCs w:val="21"/>
              </w:rPr>
              <w:t>得</w:t>
            </w:r>
            <w:r>
              <w:rPr>
                <w:rFonts w:ascii="宋体" w:hAnsi="宋体" w:hint="eastAsia"/>
                <w:color w:val="000000"/>
                <w:kern w:val="0"/>
                <w:szCs w:val="21"/>
              </w:rPr>
              <w:t>1</w:t>
            </w:r>
            <w:r>
              <w:rPr>
                <w:rFonts w:ascii="宋体" w:hAnsi="宋体" w:hint="eastAsia"/>
                <w:color w:val="000000"/>
                <w:kern w:val="0"/>
                <w:szCs w:val="21"/>
              </w:rPr>
              <w:t>分</w:t>
            </w:r>
            <w:r>
              <w:rPr>
                <w:rFonts w:ascii="宋体" w:hAnsi="宋体" w:hint="eastAsia"/>
                <w:color w:val="000000"/>
                <w:kern w:val="0"/>
                <w:szCs w:val="21"/>
              </w:rPr>
              <w:t>;</w:t>
            </w:r>
            <w:r>
              <w:rPr>
                <w:rFonts w:ascii="宋体" w:hAnsi="宋体" w:hint="eastAsia"/>
                <w:color w:val="000000"/>
                <w:kern w:val="0"/>
                <w:szCs w:val="21"/>
              </w:rPr>
              <w:t>获得节能</w:t>
            </w:r>
            <w:r>
              <w:rPr>
                <w:rFonts w:ascii="宋体" w:hAnsi="宋体" w:hint="eastAsia"/>
                <w:color w:val="000000"/>
                <w:kern w:val="0"/>
                <w:szCs w:val="21"/>
              </w:rPr>
              <w:t>/</w:t>
            </w:r>
            <w:r>
              <w:rPr>
                <w:rFonts w:ascii="宋体" w:hAnsi="宋体" w:hint="eastAsia"/>
                <w:color w:val="000000"/>
                <w:kern w:val="0"/>
                <w:szCs w:val="21"/>
              </w:rPr>
              <w:t>绿色产品认证</w:t>
            </w:r>
            <w:r>
              <w:rPr>
                <w:rFonts w:ascii="宋体" w:hAnsi="宋体" w:hint="eastAsia"/>
                <w:color w:val="000000"/>
                <w:kern w:val="0"/>
                <w:szCs w:val="21"/>
              </w:rPr>
              <w:t>,</w:t>
            </w:r>
            <w:r>
              <w:rPr>
                <w:rFonts w:ascii="宋体" w:hAnsi="宋体" w:hint="eastAsia"/>
                <w:color w:val="000000"/>
                <w:kern w:val="0"/>
                <w:szCs w:val="21"/>
              </w:rPr>
              <w:t>得</w:t>
            </w:r>
            <w:r>
              <w:rPr>
                <w:rFonts w:ascii="宋体" w:hAnsi="宋体" w:hint="eastAsia"/>
                <w:color w:val="000000"/>
                <w:kern w:val="0"/>
                <w:szCs w:val="21"/>
              </w:rPr>
              <w:t>1</w:t>
            </w:r>
            <w:r>
              <w:rPr>
                <w:rFonts w:ascii="宋体" w:hAnsi="宋体" w:hint="eastAsia"/>
                <w:color w:val="000000"/>
                <w:kern w:val="0"/>
                <w:szCs w:val="21"/>
              </w:rPr>
              <w:t>分。</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Cs w:val="21"/>
              </w:rPr>
            </w:pPr>
            <w:r>
              <w:rPr>
                <w:rFonts w:ascii="宋体" w:hAnsi="宋体" w:hint="eastAsia"/>
                <w:color w:val="000000"/>
                <w:kern w:val="0"/>
                <w:szCs w:val="21"/>
              </w:rPr>
              <w:t>企业优先选用无毒无害、可回收利用、易分解或者可生物降解的包装材料</w:t>
            </w:r>
            <w:r>
              <w:rPr>
                <w:rFonts w:ascii="宋体" w:hAnsi="宋体" w:hint="eastAsia"/>
                <w:color w:val="000000"/>
                <w:kern w:val="0"/>
                <w:szCs w:val="21"/>
              </w:rPr>
              <w:t>,</w:t>
            </w:r>
            <w:r>
              <w:rPr>
                <w:rFonts w:ascii="宋体" w:hAnsi="宋体" w:hint="eastAsia"/>
                <w:color w:val="000000"/>
                <w:kern w:val="0"/>
                <w:szCs w:val="21"/>
              </w:rPr>
              <w:t>包装废弃物可实现无害化处理</w:t>
            </w:r>
            <w:r>
              <w:rPr>
                <w:rFonts w:ascii="宋体" w:hAnsi="宋体" w:hint="eastAsia"/>
                <w:color w:val="000000"/>
                <w:kern w:val="0"/>
                <w:szCs w:val="21"/>
              </w:rPr>
              <w:t>;</w:t>
            </w:r>
            <w:r>
              <w:rPr>
                <w:rFonts w:ascii="宋体" w:hAnsi="宋体" w:hint="eastAsia"/>
                <w:color w:val="000000"/>
                <w:kern w:val="0"/>
                <w:szCs w:val="21"/>
              </w:rPr>
              <w:t>且包装材料宜减量化</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87.5</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686" w:type="pct"/>
            <w:gridSpan w:val="2"/>
            <w:vMerge w:val="restart"/>
            <w:vAlign w:val="center"/>
          </w:tcPr>
          <w:p w:rsidR="0041656F" w:rsidRDefault="00673AEA">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建立健全碳排放管理组织体系和管理制度</w:t>
            </w:r>
            <w:r>
              <w:rPr>
                <w:rFonts w:ascii="宋体" w:hAnsi="宋体" w:hint="eastAsia"/>
                <w:color w:val="000000"/>
                <w:kern w:val="0"/>
                <w:sz w:val="24"/>
              </w:rPr>
              <w:t>；</w:t>
            </w:r>
          </w:p>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制定并实施低碳发展规划</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1.6</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不涉及</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686" w:type="pct"/>
            <w:gridSpan w:val="2"/>
            <w:vMerge/>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673AEA">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577"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69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组织参与绿色低碳活动</w:t>
            </w:r>
          </w:p>
        </w:tc>
        <w:tc>
          <w:tcPr>
            <w:tcW w:w="312"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41656F">
        <w:trPr>
          <w:trHeight w:val="454"/>
          <w:jc w:val="center"/>
        </w:trPr>
        <w:tc>
          <w:tcPr>
            <w:tcW w:w="366" w:type="pct"/>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686" w:type="pct"/>
            <w:gridSpan w:val="2"/>
            <w:vAlign w:val="center"/>
          </w:tcPr>
          <w:p w:rsidR="0041656F" w:rsidRDefault="0041656F">
            <w:pPr>
              <w:widowControl/>
              <w:spacing w:line="360" w:lineRule="atLeast"/>
              <w:contextualSpacing/>
              <w:jc w:val="center"/>
              <w:rPr>
                <w:rFonts w:ascii="宋体" w:hAnsi="宋体" w:cs="宋体"/>
                <w:color w:val="000000"/>
                <w:kern w:val="0"/>
                <w:sz w:val="24"/>
              </w:rPr>
            </w:pPr>
          </w:p>
        </w:tc>
        <w:tc>
          <w:tcPr>
            <w:tcW w:w="1365" w:type="pct"/>
            <w:vAlign w:val="center"/>
          </w:tcPr>
          <w:p w:rsidR="0041656F" w:rsidRDefault="0041656F">
            <w:pPr>
              <w:widowControl/>
              <w:spacing w:line="360" w:lineRule="atLeast"/>
              <w:contextualSpacing/>
              <w:jc w:val="center"/>
              <w:rPr>
                <w:rFonts w:ascii="宋体" w:hAnsi="宋体" w:cs="宋体"/>
                <w:color w:val="000000"/>
                <w:kern w:val="0"/>
                <w:sz w:val="24"/>
              </w:rPr>
            </w:pPr>
          </w:p>
        </w:tc>
        <w:tc>
          <w:tcPr>
            <w:tcW w:w="577" w:type="pct"/>
            <w:vAlign w:val="center"/>
          </w:tcPr>
          <w:p w:rsidR="0041656F" w:rsidRDefault="0041656F">
            <w:pPr>
              <w:widowControl/>
              <w:spacing w:line="360" w:lineRule="atLeast"/>
              <w:contextualSpacing/>
              <w:jc w:val="center"/>
              <w:rPr>
                <w:rFonts w:ascii="宋体" w:hAnsi="宋体"/>
                <w:color w:val="000000"/>
                <w:kern w:val="0"/>
                <w:sz w:val="24"/>
              </w:rPr>
            </w:pPr>
          </w:p>
        </w:tc>
        <w:tc>
          <w:tcPr>
            <w:tcW w:w="2005" w:type="pct"/>
            <w:gridSpan w:val="2"/>
            <w:vAlign w:val="center"/>
          </w:tcPr>
          <w:p w:rsidR="0041656F" w:rsidRDefault="00673AE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自测分为</w:t>
            </w:r>
            <w:r>
              <w:rPr>
                <w:rFonts w:ascii="宋体" w:hAnsi="宋体" w:hint="eastAsia"/>
                <w:color w:val="000000"/>
                <w:kern w:val="0"/>
                <w:sz w:val="24"/>
              </w:rPr>
              <w:t>65</w:t>
            </w:r>
            <w:r>
              <w:rPr>
                <w:rFonts w:ascii="宋体" w:hAnsi="宋体" w:hint="eastAsia"/>
                <w:color w:val="000000"/>
                <w:kern w:val="0"/>
                <w:sz w:val="24"/>
              </w:rPr>
              <w:t>，换算分为</w:t>
            </w:r>
            <w:r>
              <w:rPr>
                <w:rFonts w:ascii="宋体" w:hAnsi="宋体" w:hint="eastAsia"/>
                <w:color w:val="000000"/>
                <w:kern w:val="0"/>
                <w:sz w:val="24"/>
              </w:rPr>
              <w:t>80</w:t>
            </w:r>
          </w:p>
        </w:tc>
      </w:tr>
      <w:tr w:rsidR="0041656F">
        <w:trPr>
          <w:trHeight w:val="284"/>
          <w:jc w:val="center"/>
        </w:trPr>
        <w:tc>
          <w:tcPr>
            <w:tcW w:w="672" w:type="pct"/>
            <w:gridSpan w:val="2"/>
          </w:tcPr>
          <w:p w:rsidR="0041656F" w:rsidRDefault="0041656F">
            <w:pPr>
              <w:spacing w:line="360" w:lineRule="atLeast"/>
              <w:ind w:left="480" w:hangingChars="200" w:hanging="480"/>
              <w:contextualSpacing/>
              <w:rPr>
                <w:rFonts w:hAnsi="宋体" w:cs="黑体"/>
                <w:dstrike/>
                <w:color w:val="000000"/>
                <w:sz w:val="24"/>
              </w:rPr>
            </w:pPr>
          </w:p>
        </w:tc>
        <w:tc>
          <w:tcPr>
            <w:tcW w:w="4327" w:type="pct"/>
            <w:gridSpan w:val="5"/>
            <w:vAlign w:val="center"/>
          </w:tcPr>
          <w:p w:rsidR="0041656F" w:rsidRDefault="00673AEA">
            <w:pPr>
              <w:spacing w:line="360" w:lineRule="atLeast"/>
              <w:ind w:left="480" w:hangingChars="200" w:hanging="480"/>
              <w:contextualSpacing/>
              <w:rPr>
                <w:rFonts w:hAnsi="宋体"/>
                <w:color w:val="000000"/>
                <w:sz w:val="24"/>
                <w:highlight w:val="yellow"/>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41656F" w:rsidRDefault="0041656F">
      <w:pPr>
        <w:rPr>
          <w:rFonts w:ascii="宋体" w:hAnsi="宋体"/>
          <w:color w:val="000000"/>
          <w:sz w:val="24"/>
        </w:rPr>
      </w:pPr>
    </w:p>
    <w:p w:rsidR="0041656F" w:rsidRDefault="00673AEA">
      <w:pPr>
        <w:jc w:val="center"/>
        <w:rPr>
          <w:rFonts w:eastAsia="黑体" w:cs="黑体"/>
          <w:sz w:val="32"/>
          <w:szCs w:val="32"/>
        </w:rPr>
      </w:pPr>
      <w:r>
        <w:rPr>
          <w:rFonts w:eastAsia="黑体" w:cs="黑体"/>
          <w:sz w:val="32"/>
          <w:szCs w:val="32"/>
        </w:rPr>
        <w:br w:type="page"/>
      </w:r>
    </w:p>
    <w:p w:rsidR="0041656F" w:rsidRDefault="00673AEA" w:rsidP="00B3707A">
      <w:pPr>
        <w:spacing w:afterLines="50" w:after="156"/>
        <w:jc w:val="center"/>
        <w:rPr>
          <w:rFonts w:eastAsia="黑体" w:cs="黑体"/>
          <w:sz w:val="36"/>
          <w:szCs w:val="36"/>
        </w:rPr>
      </w:pPr>
      <w:r>
        <w:rPr>
          <w:rFonts w:eastAsia="黑体" w:cs="黑体" w:hint="eastAsia"/>
          <w:sz w:val="36"/>
          <w:szCs w:val="36"/>
        </w:rPr>
        <w:t>五、附件目录</w:t>
      </w:r>
    </w:p>
    <w:p w:rsidR="0041656F" w:rsidRDefault="0041656F">
      <w:pPr>
        <w:rPr>
          <w:rFonts w:ascii="宋体"/>
          <w:sz w:val="30"/>
          <w:szCs w:val="30"/>
        </w:rPr>
      </w:pPr>
    </w:p>
    <w:p w:rsidR="0041656F" w:rsidRDefault="00673AEA">
      <w:pPr>
        <w:ind w:firstLineChars="200" w:firstLine="600"/>
        <w:rPr>
          <w:sz w:val="30"/>
          <w:szCs w:val="30"/>
        </w:rPr>
      </w:pPr>
      <w:r>
        <w:rPr>
          <w:rFonts w:hint="eastAsia"/>
          <w:sz w:val="30"/>
          <w:szCs w:val="30"/>
        </w:rPr>
        <w:t>1</w:t>
      </w:r>
      <w:r>
        <w:rPr>
          <w:rFonts w:hint="eastAsia"/>
          <w:sz w:val="30"/>
          <w:szCs w:val="30"/>
        </w:rPr>
        <w:t>、</w:t>
      </w:r>
      <w:r>
        <w:rPr>
          <w:rFonts w:hint="eastAsia"/>
          <w:sz w:val="30"/>
          <w:szCs w:val="30"/>
        </w:rPr>
        <w:t>最近三年</w:t>
      </w:r>
      <w:r>
        <w:rPr>
          <w:rFonts w:hint="eastAsia"/>
          <w:sz w:val="30"/>
          <w:szCs w:val="30"/>
        </w:rPr>
        <w:t>(2021</w:t>
      </w:r>
      <w:r>
        <w:rPr>
          <w:rFonts w:hint="eastAsia"/>
          <w:sz w:val="30"/>
          <w:szCs w:val="30"/>
        </w:rPr>
        <w:t>年</w:t>
      </w:r>
      <w:r>
        <w:rPr>
          <w:rFonts w:hint="eastAsia"/>
          <w:sz w:val="30"/>
          <w:szCs w:val="30"/>
        </w:rPr>
        <w:t>5</w:t>
      </w:r>
      <w:r>
        <w:rPr>
          <w:rFonts w:hint="eastAsia"/>
          <w:sz w:val="30"/>
          <w:szCs w:val="30"/>
        </w:rPr>
        <w:t>月至</w:t>
      </w:r>
      <w:r>
        <w:rPr>
          <w:rFonts w:hint="eastAsia"/>
          <w:sz w:val="30"/>
          <w:szCs w:val="30"/>
        </w:rPr>
        <w:t>2024</w:t>
      </w:r>
      <w:r>
        <w:rPr>
          <w:rFonts w:hint="eastAsia"/>
          <w:sz w:val="30"/>
          <w:szCs w:val="30"/>
        </w:rPr>
        <w:t>年</w:t>
      </w:r>
      <w:r>
        <w:rPr>
          <w:rFonts w:hint="eastAsia"/>
          <w:sz w:val="30"/>
          <w:szCs w:val="30"/>
        </w:rPr>
        <w:t>5</w:t>
      </w:r>
      <w:r>
        <w:rPr>
          <w:rFonts w:hint="eastAsia"/>
          <w:sz w:val="30"/>
          <w:szCs w:val="30"/>
        </w:rPr>
        <w:t>月</w:t>
      </w:r>
      <w:r>
        <w:rPr>
          <w:rFonts w:hint="eastAsia"/>
          <w:sz w:val="30"/>
          <w:szCs w:val="30"/>
        </w:rPr>
        <w:t>)</w:t>
      </w:r>
      <w:r>
        <w:rPr>
          <w:rFonts w:hint="eastAsia"/>
          <w:sz w:val="30"/>
          <w:szCs w:val="30"/>
        </w:rPr>
        <w:t>环保符合要求且未发生重大环境事故的承诺</w:t>
      </w:r>
      <w:r>
        <w:rPr>
          <w:rFonts w:hint="eastAsia"/>
          <w:sz w:val="30"/>
          <w:szCs w:val="30"/>
        </w:rPr>
        <w:t>书</w:t>
      </w:r>
    </w:p>
    <w:p w:rsidR="0041656F" w:rsidRDefault="00673AEA">
      <w:pPr>
        <w:ind w:firstLineChars="200" w:firstLine="600"/>
        <w:rPr>
          <w:sz w:val="30"/>
          <w:szCs w:val="30"/>
        </w:rPr>
      </w:pPr>
      <w:r>
        <w:rPr>
          <w:rFonts w:hint="eastAsia"/>
          <w:sz w:val="30"/>
          <w:szCs w:val="30"/>
        </w:rPr>
        <w:t>2</w:t>
      </w:r>
      <w:r>
        <w:rPr>
          <w:rFonts w:hint="eastAsia"/>
          <w:sz w:val="30"/>
          <w:szCs w:val="30"/>
        </w:rPr>
        <w:t>、在线</w:t>
      </w:r>
      <w:r>
        <w:rPr>
          <w:rFonts w:hint="eastAsia"/>
          <w:sz w:val="30"/>
          <w:szCs w:val="30"/>
        </w:rPr>
        <w:t>监测报告</w:t>
      </w:r>
    </w:p>
    <w:p w:rsidR="0041656F" w:rsidRDefault="00673AEA">
      <w:pPr>
        <w:ind w:firstLineChars="200" w:firstLine="600"/>
        <w:rPr>
          <w:sz w:val="30"/>
          <w:szCs w:val="30"/>
        </w:rPr>
      </w:pPr>
      <w:r>
        <w:rPr>
          <w:rFonts w:hint="eastAsia"/>
          <w:sz w:val="30"/>
          <w:szCs w:val="30"/>
        </w:rPr>
        <w:t>3</w:t>
      </w:r>
      <w:r>
        <w:rPr>
          <w:rFonts w:hint="eastAsia"/>
          <w:sz w:val="30"/>
          <w:szCs w:val="30"/>
        </w:rPr>
        <w:t>、</w:t>
      </w:r>
      <w:r>
        <w:rPr>
          <w:rFonts w:hint="eastAsia"/>
          <w:sz w:val="30"/>
          <w:szCs w:val="30"/>
        </w:rPr>
        <w:t>产品</w:t>
      </w:r>
      <w:r>
        <w:rPr>
          <w:rFonts w:hint="eastAsia"/>
          <w:sz w:val="30"/>
          <w:szCs w:val="30"/>
        </w:rPr>
        <w:t>质量证明书</w:t>
      </w:r>
    </w:p>
    <w:p w:rsidR="0041656F" w:rsidRDefault="00673AEA">
      <w:pPr>
        <w:ind w:firstLineChars="200" w:firstLine="600"/>
        <w:rPr>
          <w:sz w:val="30"/>
          <w:szCs w:val="30"/>
        </w:rPr>
      </w:pPr>
      <w:r>
        <w:rPr>
          <w:rFonts w:hint="eastAsia"/>
          <w:sz w:val="30"/>
          <w:szCs w:val="30"/>
        </w:rPr>
        <w:t>4</w:t>
      </w:r>
      <w:r>
        <w:rPr>
          <w:rFonts w:hint="eastAsia"/>
          <w:sz w:val="30"/>
          <w:szCs w:val="30"/>
        </w:rPr>
        <w:t>、</w:t>
      </w:r>
      <w:r>
        <w:rPr>
          <w:rFonts w:hint="eastAsia"/>
          <w:sz w:val="30"/>
          <w:szCs w:val="30"/>
        </w:rPr>
        <w:t>专利证书</w:t>
      </w:r>
    </w:p>
    <w:p w:rsidR="0041656F" w:rsidRDefault="00673AEA">
      <w:pPr>
        <w:ind w:firstLineChars="200" w:firstLine="600"/>
        <w:rPr>
          <w:sz w:val="30"/>
          <w:szCs w:val="30"/>
        </w:rPr>
      </w:pPr>
      <w:r>
        <w:rPr>
          <w:rFonts w:hint="eastAsia"/>
          <w:sz w:val="30"/>
          <w:szCs w:val="30"/>
        </w:rPr>
        <w:t>5</w:t>
      </w:r>
      <w:r>
        <w:rPr>
          <w:rFonts w:hint="eastAsia"/>
          <w:sz w:val="30"/>
          <w:szCs w:val="30"/>
        </w:rPr>
        <w:t>、</w:t>
      </w:r>
      <w:r>
        <w:rPr>
          <w:rFonts w:hint="eastAsia"/>
          <w:sz w:val="30"/>
          <w:szCs w:val="30"/>
        </w:rPr>
        <w:t>表彰文件及证书</w:t>
      </w:r>
    </w:p>
    <w:p w:rsidR="0041656F" w:rsidRDefault="00673AEA">
      <w:pPr>
        <w:ind w:firstLineChars="200" w:firstLine="600"/>
        <w:rPr>
          <w:sz w:val="30"/>
          <w:szCs w:val="30"/>
        </w:rPr>
      </w:pPr>
      <w:r>
        <w:rPr>
          <w:rFonts w:hint="eastAsia"/>
          <w:sz w:val="30"/>
          <w:szCs w:val="30"/>
        </w:rPr>
        <w:t>6</w:t>
      </w:r>
      <w:r>
        <w:rPr>
          <w:rFonts w:hint="eastAsia"/>
          <w:sz w:val="30"/>
          <w:szCs w:val="30"/>
        </w:rPr>
        <w:t>、管理体系证书（能源管理体系、环境管理体系证书等）</w:t>
      </w:r>
    </w:p>
    <w:p w:rsidR="0041656F" w:rsidRDefault="00673AEA">
      <w:pPr>
        <w:ind w:firstLineChars="200" w:firstLine="600"/>
        <w:rPr>
          <w:sz w:val="30"/>
          <w:szCs w:val="30"/>
        </w:rPr>
      </w:pPr>
      <w:r>
        <w:rPr>
          <w:rFonts w:hint="eastAsia"/>
          <w:sz w:val="30"/>
          <w:szCs w:val="30"/>
        </w:rPr>
        <w:t>7</w:t>
      </w:r>
      <w:r>
        <w:rPr>
          <w:rFonts w:hint="eastAsia"/>
          <w:sz w:val="30"/>
          <w:szCs w:val="30"/>
        </w:rPr>
        <w:t>、</w:t>
      </w:r>
      <w:r>
        <w:rPr>
          <w:rFonts w:hint="eastAsia"/>
          <w:sz w:val="30"/>
          <w:szCs w:val="30"/>
        </w:rPr>
        <w:t>2021-2023</w:t>
      </w:r>
      <w:r>
        <w:rPr>
          <w:rFonts w:hint="eastAsia"/>
          <w:sz w:val="30"/>
          <w:szCs w:val="30"/>
        </w:rPr>
        <w:t>年安钢履行社会责任报告</w:t>
      </w:r>
    </w:p>
    <w:p w:rsidR="0041656F" w:rsidRDefault="00673AEA">
      <w:pPr>
        <w:ind w:firstLineChars="200" w:firstLine="600"/>
        <w:rPr>
          <w:sz w:val="30"/>
          <w:szCs w:val="30"/>
        </w:rPr>
      </w:pPr>
      <w:r>
        <w:rPr>
          <w:rFonts w:hint="eastAsia"/>
          <w:sz w:val="30"/>
          <w:szCs w:val="30"/>
        </w:rPr>
        <w:t>8</w:t>
      </w:r>
      <w:r>
        <w:rPr>
          <w:rFonts w:hint="eastAsia"/>
          <w:sz w:val="30"/>
          <w:szCs w:val="30"/>
        </w:rPr>
        <w:t>、第三轮清洁生产审核验收意见</w:t>
      </w:r>
    </w:p>
    <w:p w:rsidR="0041656F" w:rsidRDefault="0041656F">
      <w:pPr>
        <w:rPr>
          <w:sz w:val="30"/>
          <w:szCs w:val="30"/>
        </w:rPr>
      </w:pPr>
    </w:p>
    <w:sectPr w:rsidR="0041656F">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AEA" w:rsidRDefault="00673AEA">
      <w:r>
        <w:separator/>
      </w:r>
    </w:p>
  </w:endnote>
  <w:endnote w:type="continuationSeparator" w:id="0">
    <w:p w:rsidR="00673AEA" w:rsidRDefault="0067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56F" w:rsidRDefault="00673AEA">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AEA" w:rsidRDefault="00673AEA">
      <w:r>
        <w:separator/>
      </w:r>
    </w:p>
  </w:footnote>
  <w:footnote w:type="continuationSeparator" w:id="0">
    <w:p w:rsidR="00673AEA" w:rsidRDefault="00673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F3331"/>
    <w:multiLevelType w:val="singleLevel"/>
    <w:tmpl w:val="216F3331"/>
    <w:lvl w:ilvl="0">
      <w:start w:val="4"/>
      <w:numFmt w:val="decimal"/>
      <w:suff w:val="nothing"/>
      <w:lvlText w:val="%1、"/>
      <w:lvlJc w:val="left"/>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U2NjhmZDAwMmY3YTZlOTk0ZGYxY2Y1NmEzMGE5YjAifQ=="/>
  </w:docVars>
  <w:rsids>
    <w:rsidRoot w:val="00040463"/>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0F8C"/>
    <w:rsid w:val="003B7C2C"/>
    <w:rsid w:val="003C3AAE"/>
    <w:rsid w:val="003C3CA5"/>
    <w:rsid w:val="003C4501"/>
    <w:rsid w:val="003C4AD3"/>
    <w:rsid w:val="003C5A4F"/>
    <w:rsid w:val="003F7DCA"/>
    <w:rsid w:val="00412A67"/>
    <w:rsid w:val="0041656F"/>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73AEA"/>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3707A"/>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D84888"/>
    <w:rsid w:val="01DB6127"/>
    <w:rsid w:val="0388408C"/>
    <w:rsid w:val="04510922"/>
    <w:rsid w:val="0B6158EF"/>
    <w:rsid w:val="0BF26547"/>
    <w:rsid w:val="0C142961"/>
    <w:rsid w:val="0C174276"/>
    <w:rsid w:val="0C580AA0"/>
    <w:rsid w:val="10D17073"/>
    <w:rsid w:val="115D0906"/>
    <w:rsid w:val="127453DA"/>
    <w:rsid w:val="12D22C2E"/>
    <w:rsid w:val="14BE346A"/>
    <w:rsid w:val="170532D4"/>
    <w:rsid w:val="17AC6144"/>
    <w:rsid w:val="19831126"/>
    <w:rsid w:val="1A444411"/>
    <w:rsid w:val="1CF33ECD"/>
    <w:rsid w:val="1E8474D2"/>
    <w:rsid w:val="224C0F85"/>
    <w:rsid w:val="22B12860"/>
    <w:rsid w:val="251470D6"/>
    <w:rsid w:val="271909D4"/>
    <w:rsid w:val="27602AA7"/>
    <w:rsid w:val="27A42993"/>
    <w:rsid w:val="27AC5CEC"/>
    <w:rsid w:val="280156AF"/>
    <w:rsid w:val="285717B4"/>
    <w:rsid w:val="28697739"/>
    <w:rsid w:val="2927387C"/>
    <w:rsid w:val="2C82701B"/>
    <w:rsid w:val="2CF75313"/>
    <w:rsid w:val="2E3D144C"/>
    <w:rsid w:val="2E921798"/>
    <w:rsid w:val="2ED022C0"/>
    <w:rsid w:val="3010719F"/>
    <w:rsid w:val="31F664E1"/>
    <w:rsid w:val="334212B2"/>
    <w:rsid w:val="336D632F"/>
    <w:rsid w:val="347436ED"/>
    <w:rsid w:val="355C48AD"/>
    <w:rsid w:val="36306084"/>
    <w:rsid w:val="373F7FE3"/>
    <w:rsid w:val="37DA7D0B"/>
    <w:rsid w:val="387C0200"/>
    <w:rsid w:val="39A16D33"/>
    <w:rsid w:val="3A7A7584"/>
    <w:rsid w:val="3B4402BD"/>
    <w:rsid w:val="3BA0301A"/>
    <w:rsid w:val="3CA32DC2"/>
    <w:rsid w:val="3E135D25"/>
    <w:rsid w:val="3E3A1504"/>
    <w:rsid w:val="3E953B50"/>
    <w:rsid w:val="4019244A"/>
    <w:rsid w:val="40503261"/>
    <w:rsid w:val="405F2C30"/>
    <w:rsid w:val="40E61B4B"/>
    <w:rsid w:val="41A2189A"/>
    <w:rsid w:val="424669B1"/>
    <w:rsid w:val="42734FE4"/>
    <w:rsid w:val="449C6A74"/>
    <w:rsid w:val="44B42844"/>
    <w:rsid w:val="45DC3EB2"/>
    <w:rsid w:val="46132D66"/>
    <w:rsid w:val="46195EA3"/>
    <w:rsid w:val="48A26623"/>
    <w:rsid w:val="49B26E6A"/>
    <w:rsid w:val="4BD22AAA"/>
    <w:rsid w:val="4C107D48"/>
    <w:rsid w:val="4D2E66D8"/>
    <w:rsid w:val="50BD3CA0"/>
    <w:rsid w:val="51A442BE"/>
    <w:rsid w:val="52D112AE"/>
    <w:rsid w:val="53A019B1"/>
    <w:rsid w:val="575E22AF"/>
    <w:rsid w:val="57E83927"/>
    <w:rsid w:val="589E6E07"/>
    <w:rsid w:val="59A044B9"/>
    <w:rsid w:val="5AF32D0E"/>
    <w:rsid w:val="5B4B48F9"/>
    <w:rsid w:val="5CC22998"/>
    <w:rsid w:val="5CE648D9"/>
    <w:rsid w:val="5D916F3A"/>
    <w:rsid w:val="5EBF5DA9"/>
    <w:rsid w:val="60C15478"/>
    <w:rsid w:val="61251748"/>
    <w:rsid w:val="626059C0"/>
    <w:rsid w:val="6353259C"/>
    <w:rsid w:val="68E5638C"/>
    <w:rsid w:val="690802CD"/>
    <w:rsid w:val="6AA95198"/>
    <w:rsid w:val="6C4B4758"/>
    <w:rsid w:val="6C7C3C95"/>
    <w:rsid w:val="6D853C9A"/>
    <w:rsid w:val="7026006C"/>
    <w:rsid w:val="71072C18"/>
    <w:rsid w:val="717E2EDA"/>
    <w:rsid w:val="735F6D3B"/>
    <w:rsid w:val="737C779C"/>
    <w:rsid w:val="74065409"/>
    <w:rsid w:val="745C1F09"/>
    <w:rsid w:val="75385A96"/>
    <w:rsid w:val="75A519FA"/>
    <w:rsid w:val="75FB0F9D"/>
    <w:rsid w:val="76A50F09"/>
    <w:rsid w:val="76D4359C"/>
    <w:rsid w:val="777D6539"/>
    <w:rsid w:val="77B70EF4"/>
    <w:rsid w:val="77C90C27"/>
    <w:rsid w:val="7A0128FA"/>
    <w:rsid w:val="7C7B2E38"/>
    <w:rsid w:val="7CD12A58"/>
    <w:rsid w:val="7DDE1C68"/>
    <w:rsid w:val="7E8616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qFormat="1"/>
    <w:lsdException w:name="Subtitle" w:locked="1" w:qFormat="1"/>
    <w:lsdException w:name="Body Text Indent 2" w:qFormat="1"/>
    <w:lsdException w:name="Strong" w:locked="1" w:qFormat="1"/>
    <w:lsdException w:name="Emphasis" w:locked="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locked/>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rPr>
      <w:szCs w:val="20"/>
    </w:rPr>
  </w:style>
  <w:style w:type="paragraph" w:styleId="a4">
    <w:name w:val="Plain Text"/>
    <w:basedOn w:val="a"/>
    <w:qFormat/>
    <w:rPr>
      <w:rFonts w:ascii="宋体" w:hAnsi="Courier New"/>
    </w:rPr>
  </w:style>
  <w:style w:type="paragraph" w:styleId="2">
    <w:name w:val="Body Text Indent 2"/>
    <w:basedOn w:val="a"/>
    <w:qFormat/>
    <w:pPr>
      <w:spacing w:line="360" w:lineRule="auto"/>
      <w:ind w:firstLine="482"/>
    </w:pPr>
    <w:rPr>
      <w:sz w:val="24"/>
    </w:rPr>
  </w:style>
  <w:style w:type="paragraph" w:styleId="a5">
    <w:name w:val="Balloon Text"/>
    <w:basedOn w:val="a"/>
    <w:link w:val="Char"/>
    <w:qFormat/>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kern w:val="0"/>
      <w:sz w:val="24"/>
    </w:rPr>
  </w:style>
  <w:style w:type="character" w:customStyle="1" w:styleId="Char">
    <w:name w:val="批注框文本 Char"/>
    <w:basedOn w:val="a0"/>
    <w:link w:val="a5"/>
    <w:autoRedefine/>
    <w:qFormat/>
    <w:rPr>
      <w:kern w:val="2"/>
      <w:sz w:val="18"/>
      <w:szCs w:val="18"/>
    </w:rPr>
  </w:style>
  <w:style w:type="paragraph" w:customStyle="1" w:styleId="10">
    <w:name w:val="修订1"/>
    <w:autoRedefine/>
    <w:hidden/>
    <w:uiPriority w:val="99"/>
    <w:semiHidden/>
    <w:qFormat/>
    <w:rPr>
      <w:kern w:val="2"/>
      <w:sz w:val="21"/>
      <w:szCs w:val="24"/>
    </w:rPr>
  </w:style>
  <w:style w:type="character" w:customStyle="1" w:styleId="Char1">
    <w:name w:val="页眉 Char"/>
    <w:basedOn w:val="a0"/>
    <w:link w:val="a7"/>
    <w:qFormat/>
    <w:rPr>
      <w:kern w:val="2"/>
      <w:sz w:val="18"/>
      <w:szCs w:val="18"/>
    </w:rPr>
  </w:style>
  <w:style w:type="character" w:customStyle="1" w:styleId="Char0">
    <w:name w:val="页脚 Char"/>
    <w:basedOn w:val="a0"/>
    <w:link w:val="a6"/>
    <w:autoRedefine/>
    <w:qFormat/>
    <w:rPr>
      <w:kern w:val="2"/>
      <w:sz w:val="18"/>
      <w:szCs w:val="18"/>
    </w:rPr>
  </w:style>
  <w:style w:type="paragraph" w:customStyle="1" w:styleId="1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1876</Words>
  <Characters>10694</Characters>
  <Application>Microsoft Office Word</Application>
  <DocSecurity>0</DocSecurity>
  <Lines>89</Lines>
  <Paragraphs>25</Paragraphs>
  <ScaleCrop>false</ScaleCrop>
  <Company>Sky123.Org</Company>
  <LinksUpToDate>false</LinksUpToDate>
  <CharactersWithSpaces>12545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10</cp:revision>
  <cp:lastPrinted>2024-05-18T09:06:00Z</cp:lastPrinted>
  <dcterms:created xsi:type="dcterms:W3CDTF">2020-08-20T03:04:00Z</dcterms:created>
  <dcterms:modified xsi:type="dcterms:W3CDTF">2024-08-23T08:21:00Z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BBA1DB0FC0874C318B016E292A3775C4_13</vt:lpwstr>
  </property>
</Properties>
</file>