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06" w:rsidRDefault="0021636D" w:rsidP="00121FD1">
      <w:pPr>
        <w:snapToGrid w:val="0"/>
        <w:spacing w:beforeLines="50" w:before="156" w:afterLines="50" w:after="156"/>
        <w:jc w:val="center"/>
        <w:rPr>
          <w:rFonts w:ascii="方正小标宋简体" w:eastAsia="方正小标宋简体" w:cs="宋体"/>
          <w:bCs/>
          <w:sz w:val="44"/>
          <w:szCs w:val="44"/>
        </w:rPr>
      </w:pPr>
      <w:bookmarkStart w:id="0" w:name="_GoBack"/>
      <w:bookmarkEnd w:id="0"/>
      <w:r>
        <w:rPr>
          <w:rFonts w:ascii="方正小标宋简体" w:eastAsia="方正小标宋简体" w:cs="宋体" w:hint="eastAsia"/>
          <w:sz w:val="44"/>
          <w:szCs w:val="44"/>
        </w:rPr>
        <w:t>中国钢铁工业清洁生产环境友好企业</w:t>
      </w:r>
      <w:r>
        <w:rPr>
          <w:rFonts w:ascii="方正小标宋简体" w:eastAsia="方正小标宋简体" w:cs="宋体" w:hint="eastAsia"/>
          <w:bCs/>
          <w:sz w:val="44"/>
          <w:szCs w:val="44"/>
        </w:rPr>
        <w:t>申报书</w:t>
      </w:r>
    </w:p>
    <w:p w:rsidR="00D54006" w:rsidRDefault="00D54006" w:rsidP="00121FD1">
      <w:pPr>
        <w:snapToGrid w:val="0"/>
        <w:spacing w:beforeLines="50" w:before="156" w:afterLines="50" w:after="156"/>
        <w:jc w:val="center"/>
        <w:rPr>
          <w:rFonts w:asciiTheme="minorEastAsia" w:eastAsiaTheme="minorEastAsia" w:hAnsiTheme="minorEastAsia"/>
          <w:bCs/>
          <w:sz w:val="24"/>
        </w:rPr>
      </w:pP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680"/>
        <w:gridCol w:w="2938"/>
      </w:tblGrid>
      <w:tr w:rsidR="00D54006">
        <w:trPr>
          <w:trHeight w:val="602"/>
          <w:jc w:val="center"/>
        </w:trPr>
        <w:tc>
          <w:tcPr>
            <w:tcW w:w="1520" w:type="dxa"/>
            <w:vAlign w:val="center"/>
          </w:tcPr>
          <w:p w:rsidR="00D54006" w:rsidRDefault="0021636D">
            <w:pPr>
              <w:jc w:val="center"/>
              <w:rPr>
                <w:rFonts w:ascii="宋体"/>
                <w:sz w:val="24"/>
              </w:rPr>
            </w:pPr>
            <w:r>
              <w:rPr>
                <w:rFonts w:ascii="宋体" w:hAnsi="宋体" w:cs="宋体" w:hint="eastAsia"/>
                <w:sz w:val="24"/>
              </w:rPr>
              <w:t>企业名称</w:t>
            </w:r>
          </w:p>
        </w:tc>
        <w:tc>
          <w:tcPr>
            <w:tcW w:w="7798" w:type="dxa"/>
            <w:gridSpan w:val="3"/>
            <w:vAlign w:val="center"/>
          </w:tcPr>
          <w:p w:rsidR="00D54006" w:rsidRDefault="0021636D">
            <w:pPr>
              <w:jc w:val="center"/>
              <w:rPr>
                <w:rFonts w:ascii="宋体"/>
                <w:sz w:val="24"/>
              </w:rPr>
            </w:pPr>
            <w:r>
              <w:rPr>
                <w:rFonts w:ascii="宋体" w:hint="eastAsia"/>
                <w:sz w:val="24"/>
              </w:rPr>
              <w:t>山东钢铁集团有限公司</w:t>
            </w:r>
          </w:p>
        </w:tc>
      </w:tr>
      <w:tr w:rsidR="00D54006">
        <w:trPr>
          <w:cantSplit/>
          <w:trHeight w:val="603"/>
          <w:jc w:val="center"/>
        </w:trPr>
        <w:tc>
          <w:tcPr>
            <w:tcW w:w="1520" w:type="dxa"/>
            <w:vAlign w:val="center"/>
          </w:tcPr>
          <w:p w:rsidR="00D54006" w:rsidRDefault="0021636D">
            <w:pPr>
              <w:jc w:val="center"/>
              <w:rPr>
                <w:rFonts w:ascii="宋体"/>
                <w:sz w:val="24"/>
              </w:rPr>
            </w:pPr>
            <w:r>
              <w:rPr>
                <w:rFonts w:ascii="宋体" w:hAnsi="宋体" w:cs="宋体" w:hint="eastAsia"/>
                <w:sz w:val="24"/>
              </w:rPr>
              <w:t>母公司</w:t>
            </w:r>
          </w:p>
        </w:tc>
        <w:tc>
          <w:tcPr>
            <w:tcW w:w="7798" w:type="dxa"/>
            <w:gridSpan w:val="3"/>
            <w:vAlign w:val="center"/>
          </w:tcPr>
          <w:p w:rsidR="00D54006" w:rsidRDefault="0021636D">
            <w:pPr>
              <w:jc w:val="center"/>
              <w:rPr>
                <w:rFonts w:ascii="宋体"/>
                <w:sz w:val="24"/>
              </w:rPr>
            </w:pPr>
            <w:r>
              <w:rPr>
                <w:rFonts w:ascii="宋体" w:hint="eastAsia"/>
                <w:sz w:val="24"/>
              </w:rPr>
              <w:t>山东钢铁集团有限公司</w:t>
            </w:r>
          </w:p>
        </w:tc>
      </w:tr>
      <w:tr w:rsidR="00D54006">
        <w:trPr>
          <w:cantSplit/>
          <w:trHeight w:val="603"/>
          <w:jc w:val="center"/>
        </w:trPr>
        <w:tc>
          <w:tcPr>
            <w:tcW w:w="1520" w:type="dxa"/>
            <w:vAlign w:val="center"/>
          </w:tcPr>
          <w:p w:rsidR="00D54006" w:rsidRDefault="0021636D">
            <w:pPr>
              <w:jc w:val="center"/>
              <w:rPr>
                <w:rFonts w:ascii="宋体"/>
                <w:sz w:val="24"/>
              </w:rPr>
            </w:pPr>
            <w:r>
              <w:rPr>
                <w:rFonts w:ascii="宋体" w:hAnsi="宋体" w:cs="宋体" w:hint="eastAsia"/>
                <w:sz w:val="24"/>
              </w:rPr>
              <w:t>法定代表人</w:t>
            </w:r>
          </w:p>
        </w:tc>
        <w:tc>
          <w:tcPr>
            <w:tcW w:w="3180" w:type="dxa"/>
            <w:vAlign w:val="center"/>
          </w:tcPr>
          <w:p w:rsidR="00D54006" w:rsidRDefault="00D54006">
            <w:pPr>
              <w:jc w:val="center"/>
              <w:rPr>
                <w:rFonts w:ascii="宋体"/>
                <w:sz w:val="24"/>
              </w:rPr>
            </w:pPr>
          </w:p>
        </w:tc>
        <w:tc>
          <w:tcPr>
            <w:tcW w:w="1680" w:type="dxa"/>
            <w:vAlign w:val="center"/>
          </w:tcPr>
          <w:p w:rsidR="00D54006" w:rsidRDefault="0021636D">
            <w:pPr>
              <w:jc w:val="center"/>
              <w:rPr>
                <w:rFonts w:ascii="宋体"/>
                <w:sz w:val="24"/>
              </w:rPr>
            </w:pPr>
            <w:r>
              <w:rPr>
                <w:rFonts w:ascii="宋体" w:hAnsi="宋体" w:cs="宋体" w:hint="eastAsia"/>
                <w:sz w:val="24"/>
              </w:rPr>
              <w:t>职　　务</w:t>
            </w:r>
          </w:p>
        </w:tc>
        <w:tc>
          <w:tcPr>
            <w:tcW w:w="2938" w:type="dxa"/>
            <w:vAlign w:val="center"/>
          </w:tcPr>
          <w:p w:rsidR="00D54006" w:rsidRDefault="00D54006">
            <w:pPr>
              <w:jc w:val="center"/>
              <w:rPr>
                <w:rFonts w:ascii="宋体"/>
                <w:sz w:val="24"/>
              </w:rPr>
            </w:pPr>
          </w:p>
        </w:tc>
      </w:tr>
      <w:tr w:rsidR="00D54006">
        <w:trPr>
          <w:cantSplit/>
          <w:trHeight w:val="603"/>
          <w:jc w:val="center"/>
        </w:trPr>
        <w:tc>
          <w:tcPr>
            <w:tcW w:w="1520" w:type="dxa"/>
            <w:vAlign w:val="center"/>
          </w:tcPr>
          <w:p w:rsidR="00D54006" w:rsidRDefault="0021636D">
            <w:pPr>
              <w:jc w:val="center"/>
              <w:rPr>
                <w:rFonts w:ascii="宋体"/>
                <w:sz w:val="24"/>
              </w:rPr>
            </w:pPr>
            <w:r>
              <w:rPr>
                <w:rFonts w:ascii="宋体" w:hAnsi="宋体" w:cs="宋体" w:hint="eastAsia"/>
                <w:sz w:val="24"/>
              </w:rPr>
              <w:t>联系部门</w:t>
            </w:r>
          </w:p>
        </w:tc>
        <w:tc>
          <w:tcPr>
            <w:tcW w:w="3180" w:type="dxa"/>
            <w:vAlign w:val="center"/>
          </w:tcPr>
          <w:p w:rsidR="00D54006" w:rsidRDefault="00D54006">
            <w:pPr>
              <w:jc w:val="center"/>
              <w:rPr>
                <w:rFonts w:ascii="宋体"/>
                <w:sz w:val="24"/>
              </w:rPr>
            </w:pPr>
          </w:p>
        </w:tc>
        <w:tc>
          <w:tcPr>
            <w:tcW w:w="1680" w:type="dxa"/>
            <w:vAlign w:val="center"/>
          </w:tcPr>
          <w:p w:rsidR="00D54006" w:rsidRDefault="0021636D">
            <w:pPr>
              <w:jc w:val="center"/>
              <w:rPr>
                <w:rFonts w:ascii="宋体"/>
                <w:sz w:val="24"/>
              </w:rPr>
            </w:pPr>
            <w:r>
              <w:rPr>
                <w:rFonts w:ascii="宋体" w:hAnsi="宋体" w:cs="宋体" w:hint="eastAsia"/>
                <w:sz w:val="24"/>
              </w:rPr>
              <w:t>联系人</w:t>
            </w:r>
          </w:p>
        </w:tc>
        <w:tc>
          <w:tcPr>
            <w:tcW w:w="2938" w:type="dxa"/>
            <w:vAlign w:val="center"/>
          </w:tcPr>
          <w:p w:rsidR="00D54006" w:rsidRDefault="00D54006">
            <w:pPr>
              <w:jc w:val="center"/>
              <w:rPr>
                <w:rFonts w:ascii="宋体"/>
                <w:sz w:val="24"/>
              </w:rPr>
            </w:pPr>
          </w:p>
        </w:tc>
      </w:tr>
      <w:tr w:rsidR="00D54006">
        <w:trPr>
          <w:cantSplit/>
          <w:trHeight w:val="603"/>
          <w:jc w:val="center"/>
        </w:trPr>
        <w:tc>
          <w:tcPr>
            <w:tcW w:w="1520" w:type="dxa"/>
            <w:vAlign w:val="center"/>
          </w:tcPr>
          <w:p w:rsidR="00D54006" w:rsidRDefault="0021636D">
            <w:pPr>
              <w:jc w:val="center"/>
              <w:rPr>
                <w:rFonts w:ascii="宋体"/>
                <w:sz w:val="24"/>
              </w:rPr>
            </w:pPr>
            <w:r>
              <w:rPr>
                <w:rFonts w:ascii="宋体" w:hAnsi="宋体" w:cs="宋体" w:hint="eastAsia"/>
                <w:sz w:val="24"/>
              </w:rPr>
              <w:t>联系人职务</w:t>
            </w:r>
          </w:p>
        </w:tc>
        <w:tc>
          <w:tcPr>
            <w:tcW w:w="3180" w:type="dxa"/>
            <w:vAlign w:val="center"/>
          </w:tcPr>
          <w:p w:rsidR="00D54006" w:rsidRDefault="00D54006">
            <w:pPr>
              <w:jc w:val="center"/>
              <w:rPr>
                <w:rFonts w:ascii="宋体"/>
                <w:sz w:val="24"/>
              </w:rPr>
            </w:pPr>
          </w:p>
        </w:tc>
        <w:tc>
          <w:tcPr>
            <w:tcW w:w="1680" w:type="dxa"/>
            <w:vAlign w:val="center"/>
          </w:tcPr>
          <w:p w:rsidR="00D54006" w:rsidRDefault="0021636D">
            <w:pPr>
              <w:jc w:val="center"/>
              <w:rPr>
                <w:rFonts w:ascii="宋体"/>
                <w:sz w:val="24"/>
              </w:rPr>
            </w:pPr>
            <w:r>
              <w:rPr>
                <w:rFonts w:ascii="宋体" w:hAnsi="宋体" w:cs="宋体" w:hint="eastAsia"/>
                <w:sz w:val="24"/>
              </w:rPr>
              <w:t>联系人座机</w:t>
            </w:r>
          </w:p>
        </w:tc>
        <w:tc>
          <w:tcPr>
            <w:tcW w:w="2938" w:type="dxa"/>
            <w:vAlign w:val="center"/>
          </w:tcPr>
          <w:p w:rsidR="00D54006" w:rsidRDefault="00D54006">
            <w:pPr>
              <w:jc w:val="center"/>
              <w:rPr>
                <w:rFonts w:ascii="宋体"/>
                <w:sz w:val="24"/>
              </w:rPr>
            </w:pPr>
          </w:p>
        </w:tc>
      </w:tr>
      <w:tr w:rsidR="00D54006">
        <w:trPr>
          <w:cantSplit/>
          <w:trHeight w:val="603"/>
          <w:jc w:val="center"/>
        </w:trPr>
        <w:tc>
          <w:tcPr>
            <w:tcW w:w="1520" w:type="dxa"/>
            <w:vAlign w:val="center"/>
          </w:tcPr>
          <w:p w:rsidR="00D54006" w:rsidRDefault="0021636D">
            <w:pPr>
              <w:jc w:val="center"/>
              <w:rPr>
                <w:rFonts w:ascii="宋体"/>
                <w:sz w:val="24"/>
              </w:rPr>
            </w:pPr>
            <w:r>
              <w:rPr>
                <w:rFonts w:ascii="宋体" w:hAnsi="宋体" w:cs="宋体" w:hint="eastAsia"/>
                <w:sz w:val="24"/>
              </w:rPr>
              <w:t>联系人手机</w:t>
            </w:r>
          </w:p>
        </w:tc>
        <w:tc>
          <w:tcPr>
            <w:tcW w:w="3180" w:type="dxa"/>
            <w:vAlign w:val="center"/>
          </w:tcPr>
          <w:p w:rsidR="00D54006" w:rsidRDefault="00D54006">
            <w:pPr>
              <w:jc w:val="center"/>
              <w:rPr>
                <w:rFonts w:ascii="宋体"/>
                <w:sz w:val="24"/>
              </w:rPr>
            </w:pPr>
          </w:p>
        </w:tc>
        <w:tc>
          <w:tcPr>
            <w:tcW w:w="1680" w:type="dxa"/>
            <w:vAlign w:val="center"/>
          </w:tcPr>
          <w:p w:rsidR="00D54006" w:rsidRDefault="0021636D">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2938" w:type="dxa"/>
            <w:vAlign w:val="center"/>
          </w:tcPr>
          <w:p w:rsidR="00D54006" w:rsidRDefault="00D54006">
            <w:pPr>
              <w:jc w:val="center"/>
              <w:rPr>
                <w:rFonts w:ascii="宋体" w:hAnsi="宋体" w:cs="宋体"/>
                <w:sz w:val="24"/>
              </w:rPr>
            </w:pPr>
          </w:p>
        </w:tc>
      </w:tr>
      <w:tr w:rsidR="00D54006">
        <w:trPr>
          <w:trHeight w:val="921"/>
          <w:jc w:val="center"/>
        </w:trPr>
        <w:tc>
          <w:tcPr>
            <w:tcW w:w="1520" w:type="dxa"/>
            <w:vAlign w:val="center"/>
          </w:tcPr>
          <w:p w:rsidR="00D54006" w:rsidRDefault="0021636D">
            <w:pPr>
              <w:jc w:val="center"/>
              <w:rPr>
                <w:rFonts w:ascii="宋体"/>
                <w:sz w:val="24"/>
              </w:rPr>
            </w:pPr>
            <w:r>
              <w:rPr>
                <w:rFonts w:ascii="宋体" w:hAnsi="宋体" w:cs="宋体" w:hint="eastAsia"/>
                <w:sz w:val="24"/>
              </w:rPr>
              <w:t>通讯地址及邮政编码</w:t>
            </w:r>
          </w:p>
        </w:tc>
        <w:tc>
          <w:tcPr>
            <w:tcW w:w="7798" w:type="dxa"/>
            <w:gridSpan w:val="3"/>
            <w:vAlign w:val="center"/>
          </w:tcPr>
          <w:p w:rsidR="00D54006" w:rsidRDefault="00D54006">
            <w:pPr>
              <w:jc w:val="center"/>
              <w:rPr>
                <w:rFonts w:ascii="宋体"/>
                <w:sz w:val="24"/>
              </w:rPr>
            </w:pPr>
          </w:p>
        </w:tc>
      </w:tr>
      <w:tr w:rsidR="00D54006">
        <w:trPr>
          <w:trHeight w:val="6370"/>
          <w:jc w:val="center"/>
        </w:trPr>
        <w:tc>
          <w:tcPr>
            <w:tcW w:w="1520" w:type="dxa"/>
            <w:vAlign w:val="center"/>
          </w:tcPr>
          <w:p w:rsidR="00D54006" w:rsidRDefault="0021636D">
            <w:pPr>
              <w:jc w:val="center"/>
              <w:rPr>
                <w:rFonts w:ascii="宋体"/>
                <w:sz w:val="24"/>
              </w:rPr>
            </w:pPr>
            <w:r>
              <w:rPr>
                <w:rFonts w:ascii="宋体" w:hAnsi="宋体" w:cs="宋体" w:hint="eastAsia"/>
                <w:sz w:val="24"/>
              </w:rPr>
              <w:t>声</w:t>
            </w:r>
          </w:p>
          <w:p w:rsidR="00D54006" w:rsidRDefault="00D54006">
            <w:pPr>
              <w:jc w:val="center"/>
              <w:rPr>
                <w:rFonts w:ascii="宋体"/>
                <w:sz w:val="24"/>
              </w:rPr>
            </w:pPr>
          </w:p>
          <w:p w:rsidR="00D54006" w:rsidRDefault="00D54006">
            <w:pPr>
              <w:jc w:val="center"/>
              <w:rPr>
                <w:rFonts w:ascii="宋体"/>
                <w:sz w:val="24"/>
              </w:rPr>
            </w:pPr>
          </w:p>
          <w:p w:rsidR="00D54006" w:rsidRDefault="0021636D">
            <w:pPr>
              <w:jc w:val="center"/>
              <w:rPr>
                <w:rFonts w:ascii="宋体"/>
                <w:sz w:val="24"/>
              </w:rPr>
            </w:pPr>
            <w:r>
              <w:rPr>
                <w:rFonts w:ascii="宋体" w:hAnsi="宋体" w:cs="宋体" w:hint="eastAsia"/>
                <w:sz w:val="24"/>
              </w:rPr>
              <w:t>明</w:t>
            </w:r>
          </w:p>
        </w:tc>
        <w:tc>
          <w:tcPr>
            <w:tcW w:w="7798" w:type="dxa"/>
            <w:gridSpan w:val="3"/>
            <w:vAlign w:val="center"/>
          </w:tcPr>
          <w:p w:rsidR="00D54006" w:rsidRDefault="00D54006">
            <w:pPr>
              <w:snapToGrid w:val="0"/>
              <w:spacing w:line="440" w:lineRule="atLeast"/>
              <w:rPr>
                <w:rFonts w:ascii="宋体" w:cs="宋体"/>
                <w:sz w:val="30"/>
                <w:szCs w:val="30"/>
              </w:rPr>
            </w:pPr>
          </w:p>
          <w:p w:rsidR="00D54006" w:rsidRDefault="0021636D">
            <w:pPr>
              <w:snapToGrid w:val="0"/>
              <w:spacing w:line="440" w:lineRule="atLeast"/>
              <w:ind w:rightChars="120" w:right="252" w:firstLineChars="200" w:firstLine="600"/>
              <w:rPr>
                <w:rFonts w:ascii="仿宋_GB2312" w:eastAsia="仿宋_GB2312"/>
                <w:sz w:val="30"/>
                <w:szCs w:val="30"/>
              </w:rPr>
            </w:pPr>
            <w:r>
              <w:rPr>
                <w:rFonts w:ascii="仿宋_GB2312" w:eastAsia="仿宋_GB2312" w:hAnsi="宋体" w:cs="宋体" w:hint="eastAsia"/>
                <w:sz w:val="30"/>
                <w:szCs w:val="30"/>
              </w:rPr>
              <w:t>申报书所填写内容完全真实、有效，无知识产权问题，已经经过保密审查，允许向社会公开；同意中国钢铁工业协会及其委托单位就申报书内容进行编辑、修改、发布和出版，无须再次获得本单位认可或授权。</w:t>
            </w:r>
          </w:p>
          <w:p w:rsidR="00D54006" w:rsidRDefault="0021636D">
            <w:pPr>
              <w:snapToGrid w:val="0"/>
              <w:spacing w:line="440" w:lineRule="atLeast"/>
              <w:ind w:firstLineChars="200" w:firstLine="600"/>
              <w:rPr>
                <w:rFonts w:ascii="仿宋_GB2312" w:eastAsia="仿宋_GB2312"/>
                <w:sz w:val="30"/>
                <w:szCs w:val="30"/>
              </w:rPr>
            </w:pPr>
            <w:r>
              <w:rPr>
                <w:rFonts w:ascii="仿宋_GB2312" w:eastAsia="仿宋_GB2312" w:hAnsi="宋体" w:cs="宋体" w:hint="eastAsia"/>
                <w:sz w:val="30"/>
                <w:szCs w:val="30"/>
              </w:rPr>
              <w:t>特此声明。</w:t>
            </w:r>
          </w:p>
          <w:p w:rsidR="00D54006" w:rsidRDefault="00D54006">
            <w:pPr>
              <w:snapToGrid w:val="0"/>
              <w:spacing w:line="440" w:lineRule="atLeast"/>
              <w:jc w:val="center"/>
              <w:rPr>
                <w:rFonts w:ascii="仿宋_GB2312" w:eastAsia="仿宋_GB2312"/>
                <w:sz w:val="30"/>
                <w:szCs w:val="30"/>
              </w:rPr>
            </w:pPr>
          </w:p>
          <w:p w:rsidR="00D54006" w:rsidRDefault="00D54006">
            <w:pPr>
              <w:snapToGrid w:val="0"/>
              <w:spacing w:line="440" w:lineRule="atLeast"/>
              <w:jc w:val="center"/>
              <w:rPr>
                <w:rFonts w:ascii="仿宋_GB2312" w:eastAsia="仿宋_GB2312"/>
                <w:sz w:val="30"/>
                <w:szCs w:val="30"/>
              </w:rPr>
            </w:pPr>
          </w:p>
          <w:p w:rsidR="00D54006" w:rsidRDefault="00D54006">
            <w:pPr>
              <w:snapToGrid w:val="0"/>
              <w:spacing w:line="440" w:lineRule="atLeast"/>
              <w:jc w:val="center"/>
              <w:rPr>
                <w:rFonts w:ascii="仿宋_GB2312" w:eastAsia="仿宋_GB2312"/>
                <w:sz w:val="30"/>
                <w:szCs w:val="30"/>
              </w:rPr>
            </w:pPr>
          </w:p>
          <w:p w:rsidR="00D54006" w:rsidRDefault="0021636D">
            <w:pPr>
              <w:snapToGrid w:val="0"/>
              <w:spacing w:line="440" w:lineRule="atLeast"/>
              <w:jc w:val="center"/>
              <w:rPr>
                <w:rFonts w:ascii="仿宋_GB2312" w:eastAsia="仿宋_GB2312" w:cs="宋体"/>
                <w:sz w:val="30"/>
                <w:szCs w:val="30"/>
              </w:rPr>
            </w:pPr>
            <w:r>
              <w:rPr>
                <w:rFonts w:ascii="仿宋_GB2312" w:eastAsia="仿宋_GB2312" w:hAnsi="宋体" w:cs="宋体" w:hint="eastAsia"/>
                <w:sz w:val="30"/>
                <w:szCs w:val="30"/>
              </w:rPr>
              <w:t>单位法人代表签字</w:t>
            </w:r>
          </w:p>
          <w:p w:rsidR="00D54006" w:rsidRDefault="00D54006">
            <w:pPr>
              <w:snapToGrid w:val="0"/>
              <w:spacing w:line="440" w:lineRule="atLeast"/>
              <w:jc w:val="center"/>
              <w:rPr>
                <w:rFonts w:ascii="仿宋_GB2312" w:eastAsia="仿宋_GB2312" w:cs="宋体"/>
                <w:sz w:val="30"/>
                <w:szCs w:val="30"/>
              </w:rPr>
            </w:pPr>
          </w:p>
          <w:p w:rsidR="00D54006" w:rsidRDefault="0021636D">
            <w:pPr>
              <w:snapToGrid w:val="0"/>
              <w:spacing w:line="440" w:lineRule="atLeast"/>
              <w:jc w:val="center"/>
              <w:rPr>
                <w:rFonts w:ascii="仿宋_GB2312" w:eastAsia="仿宋_GB2312" w:hAnsi="宋体" w:cs="宋体"/>
                <w:sz w:val="30"/>
                <w:szCs w:val="30"/>
              </w:rPr>
            </w:pPr>
            <w:r>
              <w:rPr>
                <w:rFonts w:ascii="仿宋_GB2312" w:eastAsia="仿宋_GB2312" w:hAnsi="宋体" w:cs="宋体" w:hint="eastAsia"/>
                <w:sz w:val="30"/>
                <w:szCs w:val="30"/>
              </w:rPr>
              <w:t>单位盖章</w:t>
            </w:r>
          </w:p>
          <w:p w:rsidR="00D54006" w:rsidRDefault="00D54006">
            <w:pPr>
              <w:snapToGrid w:val="0"/>
              <w:spacing w:line="440" w:lineRule="atLeast"/>
              <w:jc w:val="center"/>
              <w:rPr>
                <w:rFonts w:ascii="仿宋_GB2312" w:eastAsia="仿宋_GB2312" w:hAnsi="宋体" w:cs="宋体"/>
                <w:sz w:val="30"/>
                <w:szCs w:val="30"/>
              </w:rPr>
            </w:pPr>
          </w:p>
          <w:p w:rsidR="00D54006" w:rsidRDefault="0021636D">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    月    日</w:t>
            </w:r>
          </w:p>
          <w:p w:rsidR="00D54006" w:rsidRDefault="00D54006">
            <w:pPr>
              <w:jc w:val="center"/>
              <w:rPr>
                <w:rFonts w:ascii="宋体"/>
                <w:sz w:val="24"/>
              </w:rPr>
            </w:pPr>
          </w:p>
        </w:tc>
      </w:tr>
    </w:tbl>
    <w:p w:rsidR="00D54006" w:rsidRDefault="0021636D" w:rsidP="00121FD1">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D54006">
        <w:trPr>
          <w:trHeight w:val="12815"/>
          <w:jc w:val="center"/>
        </w:trPr>
        <w:tc>
          <w:tcPr>
            <w:tcW w:w="9461" w:type="dxa"/>
          </w:tcPr>
          <w:p w:rsidR="00D54006" w:rsidRDefault="0021636D">
            <w:pPr>
              <w:rPr>
                <w:rFonts w:ascii="方正姚体" w:eastAsia="方正姚体"/>
                <w:sz w:val="28"/>
                <w:szCs w:val="28"/>
              </w:rPr>
            </w:pPr>
            <w:r>
              <w:rPr>
                <w:rFonts w:ascii="方正姚体" w:eastAsia="方正姚体" w:cs="方正姚体" w:hint="eastAsia"/>
                <w:b/>
                <w:bCs/>
                <w:sz w:val="24"/>
              </w:rPr>
              <w:t>基本情况</w:t>
            </w:r>
          </w:p>
          <w:p w:rsidR="00D54006" w:rsidRDefault="0021636D">
            <w:pPr>
              <w:rPr>
                <w:rFonts w:ascii="仿宋_GB2312" w:eastAsia="仿宋_GB2312" w:cs="黑体"/>
                <w:sz w:val="24"/>
              </w:rPr>
            </w:pPr>
            <w:r>
              <w:rPr>
                <w:rFonts w:ascii="仿宋_GB2312" w:eastAsia="仿宋_GB2312" w:hAnsi="宋体" w:cs="黑体" w:hint="eastAsia"/>
                <w:sz w:val="24"/>
              </w:rPr>
              <w:t>主要内容：</w:t>
            </w:r>
          </w:p>
          <w:p w:rsidR="00D54006" w:rsidRDefault="0021636D">
            <w:pPr>
              <w:rPr>
                <w:rFonts w:ascii="仿宋_GB2312" w:eastAsia="仿宋_GB2312" w:hAnsi="宋体" w:cs="黑体"/>
                <w:sz w:val="24"/>
              </w:rPr>
            </w:pPr>
            <w:r>
              <w:rPr>
                <w:rFonts w:ascii="仿宋_GB2312" w:eastAsia="仿宋_GB2312" w:hAnsi="宋体" w:cs="黑体" w:hint="eastAsia"/>
                <w:sz w:val="24"/>
              </w:rPr>
              <w:t>一、企业简介</w:t>
            </w:r>
          </w:p>
          <w:p w:rsidR="00D54006" w:rsidRDefault="0021636D">
            <w:pPr>
              <w:rPr>
                <w:rFonts w:ascii="仿宋_GB2312" w:eastAsia="仿宋_GB2312" w:hAnsi="宋体" w:cs="黑体"/>
                <w:sz w:val="24"/>
              </w:rPr>
            </w:pPr>
            <w:r>
              <w:rPr>
                <w:rFonts w:ascii="仿宋_GB2312" w:eastAsia="仿宋_GB2312" w:hAnsi="宋体" w:cs="黑体" w:hint="eastAsia"/>
                <w:sz w:val="24"/>
              </w:rPr>
              <w:t>1、建设投产情况</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山东钢铁集团是山东省属国有骨干企业，2008年由济钢、莱钢、山东省冶金工业总公司等下属单位组建成立，工业技术和装备达到国内领先水平，是全域完成超低排放改造的超大型钢铁联合企业。集团连续五年跻身中国钢企综合竞争力排名A+（竞争力极强）行列，钢铁主业位列2023年《财富》中国上市公司500强第133位、中国制造业综合实力200强第65位、中国装备制造业100强第42位。荣获“中国钢铁企业高质量发展AAA企业”“山东社会责任企业”“全国循环经济试点示范企业”“全国冶金行业绿色发展标杆企业”，以及国家级“绿色工厂”“全国企业文化建设特殊贡献单位”等称号，下辖莱芜分公司、日照公司两钢铁生产基地均被命名为中国钢铁清洁生产环境友好型企业、中国钢铁“双碳最佳实践能效标杆示范厂”培育企业。</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2023年12月28日，山东省人民政府与中国宝武在济南签署合作框架协议及相关投资协议，中国宝武战略投资山钢集团。</w:t>
            </w:r>
          </w:p>
          <w:p w:rsidR="00D54006" w:rsidRDefault="0021636D">
            <w:pPr>
              <w:rPr>
                <w:rFonts w:ascii="仿宋_GB2312" w:eastAsia="仿宋_GB2312" w:hAnsi="宋体" w:cs="黑体"/>
                <w:sz w:val="24"/>
              </w:rPr>
            </w:pPr>
            <w:r>
              <w:rPr>
                <w:rFonts w:ascii="仿宋_GB2312" w:eastAsia="仿宋_GB2312" w:hAnsi="宋体" w:cs="黑体" w:hint="eastAsia"/>
                <w:sz w:val="24"/>
              </w:rPr>
              <w:t>2、主要生产工艺与</w:t>
            </w:r>
            <w:r>
              <w:rPr>
                <w:rFonts w:ascii="仿宋_GB2312" w:eastAsia="仿宋_GB2312" w:hAnsi="宋体" w:cs="黑体"/>
                <w:sz w:val="24"/>
              </w:rPr>
              <w:t>产品品种</w:t>
            </w:r>
            <w:r>
              <w:rPr>
                <w:rFonts w:ascii="仿宋_GB2312" w:eastAsia="仿宋_GB2312" w:hAnsi="宋体" w:cs="黑体" w:hint="eastAsia"/>
                <w:sz w:val="24"/>
              </w:rPr>
              <w:t>、</w:t>
            </w:r>
            <w:r>
              <w:rPr>
                <w:rFonts w:ascii="仿宋_GB2312" w:eastAsia="仿宋_GB2312" w:hAnsi="宋体" w:cs="黑体"/>
                <w:sz w:val="24"/>
              </w:rPr>
              <w:t>产量、产值情况</w:t>
            </w:r>
          </w:p>
          <w:p w:rsidR="00D54006" w:rsidRDefault="00D54006">
            <w:pPr>
              <w:widowControl/>
              <w:spacing w:line="300" w:lineRule="exact"/>
              <w:ind w:firstLineChars="205" w:firstLine="615"/>
              <w:rPr>
                <w:sz w:val="30"/>
                <w:szCs w:val="30"/>
              </w:rPr>
            </w:pPr>
          </w:p>
          <w:p w:rsidR="00D54006" w:rsidRDefault="0021636D">
            <w:pPr>
              <w:widowControl/>
              <w:ind w:firstLineChars="200" w:firstLine="600"/>
              <w:jc w:val="left"/>
              <w:rPr>
                <w:sz w:val="30"/>
                <w:szCs w:val="30"/>
              </w:rPr>
            </w:pPr>
            <w:r>
              <w:rPr>
                <w:noProof/>
                <w:sz w:val="30"/>
                <w:szCs w:val="30"/>
              </w:rPr>
              <mc:AlternateContent>
                <mc:Choice Requires="wpg">
                  <w:drawing>
                    <wp:anchor distT="0" distB="0" distL="114300" distR="114300" simplePos="0" relativeHeight="251660288" behindDoc="0" locked="0" layoutInCell="1" allowOverlap="1" wp14:anchorId="3A79558A" wp14:editId="5BD36932">
                      <wp:simplePos x="0" y="0"/>
                      <wp:positionH relativeFrom="column">
                        <wp:posOffset>457200</wp:posOffset>
                      </wp:positionH>
                      <wp:positionV relativeFrom="paragraph">
                        <wp:posOffset>45720</wp:posOffset>
                      </wp:positionV>
                      <wp:extent cx="4993005" cy="1300480"/>
                      <wp:effectExtent l="4445" t="4445" r="12700" b="9525"/>
                      <wp:wrapNone/>
                      <wp:docPr id="30" name="组合 46"/>
                      <wp:cNvGraphicFramePr/>
                      <a:graphic xmlns:a="http://schemas.openxmlformats.org/drawingml/2006/main">
                        <a:graphicData uri="http://schemas.microsoft.com/office/word/2010/wordprocessingGroup">
                          <wpg:wgp>
                            <wpg:cNvGrpSpPr/>
                            <wpg:grpSpPr>
                              <a:xfrm>
                                <a:off x="0" y="0"/>
                                <a:ext cx="4993005" cy="1300480"/>
                                <a:chOff x="17145" y="0"/>
                                <a:chExt cx="4993005" cy="1300480"/>
                              </a:xfrm>
                            </wpg:grpSpPr>
                            <wps:wsp>
                              <wps:cNvPr id="1" name="文本框 11"/>
                              <wps:cNvSpPr txBox="1"/>
                              <wps:spPr>
                                <a:xfrm>
                                  <a:off x="17145" y="28575"/>
                                  <a:ext cx="525780" cy="267970"/>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rPr>
                                      <w:t>焦化</w:t>
                                    </w:r>
                                  </w:p>
                                </w:txbxContent>
                              </wps:txbx>
                              <wps:bodyPr upright="1"/>
                            </wps:wsp>
                            <wps:wsp>
                              <wps:cNvPr id="2" name="文本框 12"/>
                              <wps:cNvSpPr txBox="1"/>
                              <wps:spPr>
                                <a:xfrm>
                                  <a:off x="904875" y="561975"/>
                                  <a:ext cx="466725"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rPr>
                                      <w:t>高炉</w:t>
                                    </w:r>
                                  </w:p>
                                </w:txbxContent>
                              </wps:txbx>
                              <wps:bodyPr upright="1"/>
                            </wps:wsp>
                            <wps:wsp>
                              <wps:cNvPr id="3" name="文本框 13"/>
                              <wps:cNvSpPr txBox="1"/>
                              <wps:spPr>
                                <a:xfrm>
                                  <a:off x="38100" y="1022985"/>
                                  <a:ext cx="52578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rPr>
                                      <w:t>球团</w:t>
                                    </w:r>
                                  </w:p>
                                </w:txbxContent>
                              </wps:txbx>
                              <wps:bodyPr upright="1"/>
                            </wps:wsp>
                            <wps:wsp>
                              <wps:cNvPr id="4" name="文本框 14"/>
                              <wps:cNvSpPr txBox="1"/>
                              <wps:spPr>
                                <a:xfrm>
                                  <a:off x="22860" y="542925"/>
                                  <a:ext cx="52578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rPr>
                                      <w:t>烧结</w:t>
                                    </w:r>
                                  </w:p>
                                </w:txbxContent>
                              </wps:txbx>
                              <wps:bodyPr upright="1"/>
                            </wps:wsp>
                            <wps:wsp>
                              <wps:cNvPr id="5" name="文本框 15"/>
                              <wps:cNvSpPr txBox="1"/>
                              <wps:spPr>
                                <a:xfrm>
                                  <a:off x="1504950" y="561975"/>
                                  <a:ext cx="45720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sz w:val="18"/>
                                        <w:szCs w:val="18"/>
                                      </w:rPr>
                                      <w:t>转炉</w:t>
                                    </w:r>
                                  </w:p>
                                </w:txbxContent>
                              </wps:txbx>
                              <wps:bodyPr upright="1"/>
                            </wps:wsp>
                            <wps:wsp>
                              <wps:cNvPr id="6" name="文本框 17"/>
                              <wps:cNvSpPr txBox="1"/>
                              <wps:spPr>
                                <a:xfrm>
                                  <a:off x="2762250" y="542925"/>
                                  <a:ext cx="45720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sz w:val="18"/>
                                        <w:szCs w:val="18"/>
                                      </w:rPr>
                                      <w:t>连铸</w:t>
                                    </w:r>
                                  </w:p>
                                </w:txbxContent>
                              </wps:txbx>
                              <wps:bodyPr upright="1"/>
                            </wps:wsp>
                            <wps:wsp>
                              <wps:cNvPr id="7" name="文本框 18"/>
                              <wps:cNvSpPr txBox="1"/>
                              <wps:spPr>
                                <a:xfrm>
                                  <a:off x="3905250" y="133350"/>
                                  <a:ext cx="45720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rPr>
                                      <w:t>冷轧</w:t>
                                    </w:r>
                                  </w:p>
                                </w:txbxContent>
                              </wps:txbx>
                              <wps:bodyPr upright="1"/>
                            </wps:wsp>
                            <wps:wsp>
                              <wps:cNvPr id="8" name="文本框 19"/>
                              <wps:cNvSpPr txBox="1"/>
                              <wps:spPr>
                                <a:xfrm>
                                  <a:off x="3200400" y="933450"/>
                                  <a:ext cx="45720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sz w:val="18"/>
                                        <w:szCs w:val="18"/>
                                      </w:rPr>
                                      <w:t>厚板</w:t>
                                    </w:r>
                                  </w:p>
                                </w:txbxContent>
                              </wps:txbx>
                              <wps:bodyPr upright="1"/>
                            </wps:wsp>
                            <wps:wsp>
                              <wps:cNvPr id="9" name="文本框 20"/>
                              <wps:cNvSpPr txBox="1"/>
                              <wps:spPr>
                                <a:xfrm>
                                  <a:off x="3238500" y="123825"/>
                                  <a:ext cx="45720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rPr>
                                      <w:t>热轧</w:t>
                                    </w:r>
                                  </w:p>
                                </w:txbxContent>
                              </wps:txbx>
                              <wps:bodyPr upright="1"/>
                            </wps:wsp>
                            <wps:wsp>
                              <wps:cNvPr id="10" name="文本框 21"/>
                              <wps:cNvSpPr txBox="1"/>
                              <wps:spPr>
                                <a:xfrm>
                                  <a:off x="4552950" y="123825"/>
                                  <a:ext cx="45720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rPr>
                                      <w:t>产品</w:t>
                                    </w:r>
                                  </w:p>
                                </w:txbxContent>
                              </wps:txbx>
                              <wps:bodyPr upright="1"/>
                            </wps:wsp>
                            <wps:wsp>
                              <wps:cNvPr id="11" name="文本框 22"/>
                              <wps:cNvSpPr txBox="1"/>
                              <wps:spPr>
                                <a:xfrm>
                                  <a:off x="3876675" y="914400"/>
                                  <a:ext cx="45720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rPr>
                                      <w:t>产品</w:t>
                                    </w:r>
                                  </w:p>
                                </w:txbxContent>
                              </wps:txbx>
                              <wps:bodyPr upright="1"/>
                            </wps:wsp>
                            <wps:wsp>
                              <wps:cNvPr id="12" name="文本框 4"/>
                              <wps:cNvSpPr txBox="1"/>
                              <wps:spPr>
                                <a:xfrm>
                                  <a:off x="2152650" y="19050"/>
                                  <a:ext cx="457200" cy="277495"/>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sz w:val="18"/>
                                        <w:szCs w:val="18"/>
                                      </w:rPr>
                                      <w:t>电炉</w:t>
                                    </w:r>
                                  </w:p>
                                </w:txbxContent>
                              </wps:txbx>
                              <wps:bodyPr upright="1"/>
                            </wps:wsp>
                            <wps:wsp>
                              <wps:cNvPr id="13" name="文本框 5"/>
                              <wps:cNvSpPr txBox="1"/>
                              <wps:spPr>
                                <a:xfrm>
                                  <a:off x="885825" y="0"/>
                                  <a:ext cx="806450" cy="335280"/>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D54006" w:rsidRDefault="0021636D">
                                    <w:r>
                                      <w:rPr>
                                        <w:rFonts w:hint="eastAsia"/>
                                        <w:sz w:val="18"/>
                                        <w:szCs w:val="18"/>
                                      </w:rPr>
                                      <w:t>铁水</w:t>
                                    </w:r>
                                    <w:r>
                                      <w:rPr>
                                        <w:rFonts w:hint="eastAsia"/>
                                        <w:sz w:val="18"/>
                                        <w:szCs w:val="18"/>
                                      </w:rPr>
                                      <w:t>/</w:t>
                                    </w:r>
                                    <w:r>
                                      <w:rPr>
                                        <w:rFonts w:hint="eastAsia"/>
                                        <w:sz w:val="18"/>
                                        <w:szCs w:val="18"/>
                                      </w:rPr>
                                      <w:t>废钢</w:t>
                                    </w:r>
                                  </w:p>
                                </w:txbxContent>
                              </wps:txbx>
                              <wps:bodyPr upright="1"/>
                            </wps:wsp>
                            <wps:wsp>
                              <wps:cNvPr id="14" name="直接连接符 9"/>
                              <wps:cNvCnPr/>
                              <wps:spPr>
                                <a:xfrm>
                                  <a:off x="752475" y="209550"/>
                                  <a:ext cx="9525" cy="1001395"/>
                                </a:xfrm>
                                <a:prstGeom prst="line">
                                  <a:avLst/>
                                </a:prstGeom>
                                <a:ln w="9525" cap="flat" cmpd="sng">
                                  <a:solidFill>
                                    <a:srgbClr val="4A7EBB"/>
                                  </a:solidFill>
                                  <a:prstDash val="solid"/>
                                  <a:round/>
                                  <a:headEnd type="none" w="med" len="med"/>
                                  <a:tailEnd type="none" w="med" len="med"/>
                                </a:ln>
                              </wps:spPr>
                              <wps:bodyPr/>
                            </wps:wsp>
                            <wps:wsp>
                              <wps:cNvPr id="15" name="直接连接符 26"/>
                              <wps:cNvCnPr/>
                              <wps:spPr>
                                <a:xfrm flipV="1">
                                  <a:off x="561975" y="1200150"/>
                                  <a:ext cx="205740" cy="0"/>
                                </a:xfrm>
                                <a:prstGeom prst="line">
                                  <a:avLst/>
                                </a:prstGeom>
                                <a:ln w="9525" cap="flat" cmpd="sng">
                                  <a:solidFill>
                                    <a:srgbClr val="4A7EBB"/>
                                  </a:solidFill>
                                  <a:prstDash val="solid"/>
                                  <a:round/>
                                  <a:headEnd type="none" w="med" len="med"/>
                                  <a:tailEnd type="none" w="med" len="med"/>
                                </a:ln>
                              </wps:spPr>
                              <wps:bodyPr/>
                            </wps:wsp>
                            <wps:wsp>
                              <wps:cNvPr id="17" name="直接箭头连接符 27"/>
                              <wps:cNvCnPr/>
                              <wps:spPr>
                                <a:xfrm flipV="1">
                                  <a:off x="549910" y="685800"/>
                                  <a:ext cx="343535" cy="1905"/>
                                </a:xfrm>
                                <a:prstGeom prst="straightConnector1">
                                  <a:avLst/>
                                </a:prstGeom>
                                <a:ln w="9525" cap="flat" cmpd="sng">
                                  <a:solidFill>
                                    <a:srgbClr val="4A7EBB"/>
                                  </a:solidFill>
                                  <a:prstDash val="solid"/>
                                  <a:round/>
                                  <a:headEnd type="none" w="med" len="med"/>
                                  <a:tailEnd type="triangle" w="med" len="med"/>
                                </a:ln>
                              </wps:spPr>
                              <wps:bodyPr/>
                            </wps:wsp>
                            <wps:wsp>
                              <wps:cNvPr id="18" name="直接箭头连接符 28"/>
                              <wps:cNvCnPr/>
                              <wps:spPr>
                                <a:xfrm flipV="1">
                                  <a:off x="1390650" y="706755"/>
                                  <a:ext cx="114935" cy="7620"/>
                                </a:xfrm>
                                <a:prstGeom prst="straightConnector1">
                                  <a:avLst/>
                                </a:prstGeom>
                                <a:ln w="9525" cap="flat" cmpd="sng">
                                  <a:solidFill>
                                    <a:srgbClr val="4A7EBB"/>
                                  </a:solidFill>
                                  <a:prstDash val="solid"/>
                                  <a:round/>
                                  <a:headEnd type="none" w="med" len="med"/>
                                  <a:tailEnd type="triangle" w="med" len="med"/>
                                </a:ln>
                              </wps:spPr>
                              <wps:bodyPr/>
                            </wps:wsp>
                            <wps:wsp>
                              <wps:cNvPr id="19" name="直接箭头连接符 29"/>
                              <wps:cNvCnPr/>
                              <wps:spPr>
                                <a:xfrm flipV="1">
                                  <a:off x="1990725" y="699135"/>
                                  <a:ext cx="154940" cy="5715"/>
                                </a:xfrm>
                                <a:prstGeom prst="straightConnector1">
                                  <a:avLst/>
                                </a:prstGeom>
                                <a:ln w="9525" cap="flat" cmpd="sng">
                                  <a:solidFill>
                                    <a:srgbClr val="4A7EBB"/>
                                  </a:solidFill>
                                  <a:prstDash val="solid"/>
                                  <a:round/>
                                  <a:headEnd type="none" w="med" len="med"/>
                                  <a:tailEnd type="triangle" w="med" len="med"/>
                                </a:ln>
                              </wps:spPr>
                              <wps:bodyPr/>
                            </wps:wsp>
                            <wps:wsp>
                              <wps:cNvPr id="20" name="直接箭头连接符 30"/>
                              <wps:cNvCnPr/>
                              <wps:spPr>
                                <a:xfrm flipV="1">
                                  <a:off x="2609850" y="714375"/>
                                  <a:ext cx="142875" cy="9525"/>
                                </a:xfrm>
                                <a:prstGeom prst="straightConnector1">
                                  <a:avLst/>
                                </a:prstGeom>
                                <a:ln w="9525" cap="flat" cmpd="sng">
                                  <a:solidFill>
                                    <a:srgbClr val="4A7EBB"/>
                                  </a:solidFill>
                                  <a:prstDash val="solid"/>
                                  <a:round/>
                                  <a:headEnd type="none" w="med" len="med"/>
                                  <a:tailEnd type="triangle" w="med" len="med"/>
                                </a:ln>
                              </wps:spPr>
                              <wps:bodyPr/>
                            </wps:wsp>
                            <wps:wsp>
                              <wps:cNvPr id="21" name="直接箭头连接符 34"/>
                              <wps:cNvCnPr/>
                              <wps:spPr>
                                <a:xfrm>
                                  <a:off x="2438400" y="285750"/>
                                  <a:ext cx="0" cy="276225"/>
                                </a:xfrm>
                                <a:prstGeom prst="straightConnector1">
                                  <a:avLst/>
                                </a:prstGeom>
                                <a:ln w="9525" cap="flat" cmpd="sng">
                                  <a:solidFill>
                                    <a:srgbClr val="4A7EBB"/>
                                  </a:solidFill>
                                  <a:prstDash val="solid"/>
                                  <a:round/>
                                  <a:headEnd type="none" w="med" len="med"/>
                                  <a:tailEnd type="triangle" w="med" len="med"/>
                                </a:ln>
                              </wps:spPr>
                              <wps:bodyPr/>
                            </wps:wsp>
                            <wps:wsp>
                              <wps:cNvPr id="22" name="直接箭头连接符 35"/>
                              <wps:cNvCnPr/>
                              <wps:spPr>
                                <a:xfrm>
                                  <a:off x="1695450" y="180975"/>
                                  <a:ext cx="460375" cy="0"/>
                                </a:xfrm>
                                <a:prstGeom prst="straightConnector1">
                                  <a:avLst/>
                                </a:prstGeom>
                                <a:ln w="9525" cap="flat" cmpd="sng">
                                  <a:solidFill>
                                    <a:srgbClr val="4A7EBB"/>
                                  </a:solidFill>
                                  <a:prstDash val="solid"/>
                                  <a:round/>
                                  <a:headEnd type="none" w="med" len="med"/>
                                  <a:tailEnd type="triangle" w="med" len="med"/>
                                </a:ln>
                              </wps:spPr>
                              <wps:bodyPr/>
                            </wps:wsp>
                            <wps:wsp>
                              <wps:cNvPr id="23" name="直接连接符 36"/>
                              <wps:cNvCnPr/>
                              <wps:spPr>
                                <a:xfrm>
                                  <a:off x="2971800" y="266700"/>
                                  <a:ext cx="0" cy="257175"/>
                                </a:xfrm>
                                <a:prstGeom prst="line">
                                  <a:avLst/>
                                </a:prstGeom>
                                <a:ln w="9525" cap="flat" cmpd="sng">
                                  <a:solidFill>
                                    <a:srgbClr val="4A7EBB"/>
                                  </a:solidFill>
                                  <a:prstDash val="solid"/>
                                  <a:round/>
                                  <a:headEnd type="none" w="med" len="med"/>
                                  <a:tailEnd type="none" w="med" len="med"/>
                                </a:ln>
                              </wps:spPr>
                              <wps:bodyPr/>
                            </wps:wsp>
                            <wps:wsp>
                              <wps:cNvPr id="24" name="直接连接符 38"/>
                              <wps:cNvCnPr/>
                              <wps:spPr>
                                <a:xfrm flipH="1">
                                  <a:off x="2971800" y="819150"/>
                                  <a:ext cx="0" cy="285750"/>
                                </a:xfrm>
                                <a:prstGeom prst="line">
                                  <a:avLst/>
                                </a:prstGeom>
                                <a:ln w="9525" cap="flat" cmpd="sng">
                                  <a:solidFill>
                                    <a:srgbClr val="4A7EBB"/>
                                  </a:solidFill>
                                  <a:prstDash val="solid"/>
                                  <a:round/>
                                  <a:headEnd type="none" w="med" len="med"/>
                                  <a:tailEnd type="none" w="med" len="med"/>
                                </a:ln>
                              </wps:spPr>
                              <wps:bodyPr/>
                            </wps:wsp>
                            <wps:wsp>
                              <wps:cNvPr id="25" name="直接箭头连接符 41"/>
                              <wps:cNvCnPr/>
                              <wps:spPr>
                                <a:xfrm>
                                  <a:off x="2971800" y="276225"/>
                                  <a:ext cx="247650" cy="0"/>
                                </a:xfrm>
                                <a:prstGeom prst="straightConnector1">
                                  <a:avLst/>
                                </a:prstGeom>
                                <a:ln w="9525" cap="flat" cmpd="sng">
                                  <a:solidFill>
                                    <a:srgbClr val="4A7EBB"/>
                                  </a:solidFill>
                                  <a:prstDash val="solid"/>
                                  <a:round/>
                                  <a:headEnd type="none" w="med" len="med"/>
                                  <a:tailEnd type="triangle" w="med" len="med"/>
                                </a:ln>
                              </wps:spPr>
                              <wps:bodyPr/>
                            </wps:wsp>
                            <wps:wsp>
                              <wps:cNvPr id="26" name="直接箭头连接符 42"/>
                              <wps:cNvCnPr/>
                              <wps:spPr>
                                <a:xfrm>
                                  <a:off x="2971800" y="1095375"/>
                                  <a:ext cx="247650" cy="0"/>
                                </a:xfrm>
                                <a:prstGeom prst="straightConnector1">
                                  <a:avLst/>
                                </a:prstGeom>
                                <a:ln w="9525" cap="flat" cmpd="sng">
                                  <a:solidFill>
                                    <a:srgbClr val="4A7EBB"/>
                                  </a:solidFill>
                                  <a:prstDash val="solid"/>
                                  <a:round/>
                                  <a:headEnd type="none" w="med" len="med"/>
                                  <a:tailEnd type="triangle" w="med" len="med"/>
                                </a:ln>
                              </wps:spPr>
                              <wps:bodyPr/>
                            </wps:wsp>
                            <wps:wsp>
                              <wps:cNvPr id="27" name="直接箭头连接符 43"/>
                              <wps:cNvCnPr/>
                              <wps:spPr>
                                <a:xfrm>
                                  <a:off x="3667125" y="257175"/>
                                  <a:ext cx="200025" cy="0"/>
                                </a:xfrm>
                                <a:prstGeom prst="straightConnector1">
                                  <a:avLst/>
                                </a:prstGeom>
                                <a:ln w="9525" cap="flat" cmpd="sng">
                                  <a:solidFill>
                                    <a:srgbClr val="4A7EBB"/>
                                  </a:solidFill>
                                  <a:prstDash val="solid"/>
                                  <a:round/>
                                  <a:headEnd type="none" w="med" len="med"/>
                                  <a:tailEnd type="triangle" w="med" len="med"/>
                                </a:ln>
                              </wps:spPr>
                              <wps:bodyPr/>
                            </wps:wsp>
                            <wps:wsp>
                              <wps:cNvPr id="28" name="直接箭头连接符 44"/>
                              <wps:cNvCnPr/>
                              <wps:spPr>
                                <a:xfrm>
                                  <a:off x="4352925" y="276225"/>
                                  <a:ext cx="200025" cy="0"/>
                                </a:xfrm>
                                <a:prstGeom prst="straightConnector1">
                                  <a:avLst/>
                                </a:prstGeom>
                                <a:ln w="9525" cap="flat" cmpd="sng">
                                  <a:solidFill>
                                    <a:srgbClr val="4A7EBB"/>
                                  </a:solidFill>
                                  <a:prstDash val="solid"/>
                                  <a:round/>
                                  <a:headEnd type="none" w="med" len="med"/>
                                  <a:tailEnd type="triangle" w="med" len="med"/>
                                </a:ln>
                              </wps:spPr>
                              <wps:bodyPr/>
                            </wps:wsp>
                            <wps:wsp>
                              <wps:cNvPr id="29" name="直接箭头连接符 45"/>
                              <wps:cNvCnPr/>
                              <wps:spPr>
                                <a:xfrm>
                                  <a:off x="3657600" y="1104900"/>
                                  <a:ext cx="200025" cy="0"/>
                                </a:xfrm>
                                <a:prstGeom prst="straightConnector1">
                                  <a:avLst/>
                                </a:prstGeom>
                                <a:ln w="9525" cap="flat" cmpd="sng">
                                  <a:solidFill>
                                    <a:srgbClr val="4A7EBB"/>
                                  </a:solidFill>
                                  <a:prstDash val="solid"/>
                                  <a:round/>
                                  <a:headEnd type="none" w="med" len="med"/>
                                  <a:tailEnd type="triangle" w="med" len="med"/>
                                </a:ln>
                              </wps:spPr>
                              <wps:bodyPr/>
                            </wps:wsp>
                          </wpg:wgp>
                        </a:graphicData>
                      </a:graphic>
                    </wp:anchor>
                  </w:drawing>
                </mc:Choice>
                <mc:Fallback xmlns:wpsCustomData="http://www.wps.cn/officeDocument/2013/wpsCustomData" xmlns:w15="http://schemas.microsoft.com/office/word/2012/wordml">
                  <w:pict>
                    <v:group id="组合 46" o:spid="_x0000_s1026" o:spt="203" style="position:absolute;left:0pt;margin-left:36pt;margin-top:3.6pt;height:102.4pt;width:393.15pt;z-index:251660288;mso-width-relative:page;mso-height-relative:page;" coordorigin="17145,0" coordsize="4993005,1300480" o:gfxdata="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">
                      <o:lock v:ext="edit" aspectratio="f"/>
                      <v:shape id="文本框 11" o:spid="_x0000_s1026" o:spt="202" type="#_x0000_t202" style="position:absolute;left:17145;top:28575;height:267970;width:525780;" fillcolor="#FFFFFF" filled="t" stroked="t" coordsize="21600,21600" o:gfxdata="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mIqhotAAAANoAAAAPAAAA&#10;AAAAAAEAIAAAACIAAABkcnMvZG93bnJldi54bWxQSwECFAAUAAAACACHTuJAMy8FnjsAAAA5AAAA&#10;EAAAAAAAAAABACAAAAADAQAAZHJzL3NoYXBleG1sLnhtbFBLBQYAAAAABgAGAFsBAACtAwAAAAA=&#10;">
                        <v:fill on="t" focussize="0,0"/>
                        <v:stroke weight="0.5pt" color="#000000" joinstyle="round"/>
                        <v:imagedata o:title=""/>
                        <o:lock v:ext="edit" aspectratio="f"/>
                        <v:textbox>
                          <w:txbxContent>
                            <w:p>
                              <w:r>
                                <w:rPr>
                                  <w:rFonts w:hint="eastAsia"/>
                                </w:rPr>
                                <w:t>焦化</w:t>
                              </w:r>
                            </w:p>
                          </w:txbxContent>
                        </v:textbox>
                      </v:shape>
                      <v:shape id="文本框 12" o:spid="_x0000_s1026" o:spt="202" type="#_x0000_t202" style="position:absolute;left:904875;top:561975;height:277495;width:466725;" fillcolor="#FFFFFF" filled="t" stroked="t" coordsize="21600,21600" o:gfxdata="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bwNh+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r>
                                <w:rPr>
                                  <w:rFonts w:hint="eastAsia"/>
                                </w:rPr>
                                <w:t>高炉</w:t>
                              </w:r>
                            </w:p>
                          </w:txbxContent>
                        </v:textbox>
                      </v:shape>
                      <v:shape id="文本框 13" o:spid="_x0000_s1026" o:spt="202" type="#_x0000_t202" style="position:absolute;left:38100;top:1022985;height:277495;width:525780;" fillcolor="#FFFFFF" filled="t" stroked="t" coordsize="21600,21600" o:gfxdata="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m8k4S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r>
                                <w:rPr>
                                  <w:rFonts w:hint="eastAsia"/>
                                </w:rPr>
                                <w:t>球团</w:t>
                              </w:r>
                            </w:p>
                          </w:txbxContent>
                        </v:textbox>
                      </v:shape>
                      <v:shape id="文本框 14" o:spid="_x0000_s1026" o:spt="202" type="#_x0000_t202" style="position:absolute;left:22860;top:542925;height:277495;width:525780;" fillcolor="#FFFFFF" filled="t" stroked="t" coordsize="21600,21600" o:gfxdata="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ZVC/C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r>
                                <w:rPr>
                                  <w:rFonts w:hint="eastAsia"/>
                                </w:rPr>
                                <w:t>烧结</w:t>
                              </w:r>
                            </w:p>
                          </w:txbxContent>
                        </v:textbox>
                      </v:shape>
                      <v:shape id="文本框 15" o:spid="_x0000_s1026" o:spt="202" type="#_x0000_t202" style="position:absolute;left:1504950;top:561975;height:277495;width:457200;" fillcolor="#FFFFFF" filled="t" stroked="t" coordsize="21600,21600" o:gfxdata="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kZrmu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r>
                                <w:rPr>
                                  <w:rFonts w:hint="eastAsia"/>
                                  <w:sz w:val="18"/>
                                  <w:szCs w:val="18"/>
                                </w:rPr>
                                <w:t>转炉</w:t>
                              </w:r>
                            </w:p>
                          </w:txbxContent>
                        </v:textbox>
                      </v:shape>
                      <v:shape id="文本框 17" o:spid="_x0000_s1026" o:spt="202" type="#_x0000_t202" style="position:absolute;left:2762250;top:542925;height:277495;width:457200;" fillcolor="#FFFFFF" filled="t" stroked="t" coordsize="21600,21600" o:gfxdata="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OnLMBy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r>
                                <w:rPr>
                                  <w:rFonts w:hint="eastAsia"/>
                                  <w:sz w:val="18"/>
                                  <w:szCs w:val="18"/>
                                </w:rPr>
                                <w:t>连铸</w:t>
                              </w:r>
                            </w:p>
                          </w:txbxContent>
                        </v:textbox>
                      </v:shape>
                      <v:shape id="文本框 18" o:spid="_x0000_s1026" o:spt="202" type="#_x0000_t202" style="position:absolute;left:3905250;top:133350;height:277495;width:457200;" fillcolor="#FFFFFF" filled="t" stroked="t" coordsize="21600,21600" o:gfxdata="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aHlYe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r>
                                <w:rPr>
                                  <w:rFonts w:hint="eastAsia"/>
                                </w:rPr>
                                <w:t>冷轧</w:t>
                              </w:r>
                            </w:p>
                          </w:txbxContent>
                        </v:textbox>
                      </v:shape>
                      <v:shape id="文本框 19" o:spid="_x0000_s1026" o:spt="202" type="#_x0000_t202" style="position:absolute;left:3200400;top:933450;height:277495;width:457200;" fillcolor="#FFFFFF" filled="t" stroked="t" coordsize="21600,21600" o:gfxdata="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PcYAfWzAAAA2gAAAA8AAAAA&#10;AAAAAQAgAAAAIgAAAGRycy9kb3ducmV2LnhtbFBLAQIUABQAAAAIAIdO4kAzLwWeOwAAADkAAAAQ&#10;AAAAAAAAAAEAIAAAAAIBAABkcnMvc2hhcGV4bWwueG1sUEsFBgAAAAAGAAYAWwEAAKwDAAAAAA==&#10;">
                        <v:fill on="t" focussize="0,0"/>
                        <v:stroke weight="0.5pt" color="#000000" joinstyle="round"/>
                        <v:imagedata o:title=""/>
                        <o:lock v:ext="edit" aspectratio="f"/>
                        <v:textbox>
                          <w:txbxContent>
                            <w:p>
                              <w:r>
                                <w:rPr>
                                  <w:rFonts w:hint="eastAsia"/>
                                  <w:sz w:val="18"/>
                                  <w:szCs w:val="18"/>
                                </w:rPr>
                                <w:t>厚板</w:t>
                              </w:r>
                            </w:p>
                          </w:txbxContent>
                        </v:textbox>
                      </v:shape>
                      <v:shape id="文本框 20" o:spid="_x0000_s1026" o:spt="202" type="#_x0000_t202" style="position:absolute;left:3238500;top:123825;height:277495;width:457200;" fillcolor="#FFFFFF" filled="t" stroked="t" coordsize="21600,21600" o:gfxdata="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hUpG62AAAA2g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r>
                                <w:rPr>
                                  <w:rFonts w:hint="eastAsia"/>
                                </w:rPr>
                                <w:t>热轧</w:t>
                              </w:r>
                            </w:p>
                          </w:txbxContent>
                        </v:textbox>
                      </v:shape>
                      <v:shape id="文本框 21" o:spid="_x0000_s1026" o:spt="202" type="#_x0000_t202" style="position:absolute;left:4552950;top:123825;height:277495;width:457200;" fillcolor="#FFFFFF" filled="t" stroked="t" coordsize="21600,21600" o:gfxdata="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PSCJrgAAADbAAAA&#10;DwAAAAAAAAABACAAAAAiAAAAZHJzL2Rvd25yZXYueG1sUEsBAhQAFAAAAAgAh07iQDMvBZ47AAAA&#10;OQAAABAAAAAAAAAAAQAgAAAABwEAAGRycy9zaGFwZXhtbC54bWxQSwUGAAAAAAYABgBbAQAAsQMA&#10;AAAA&#10;">
                        <v:fill on="t" focussize="0,0"/>
                        <v:stroke weight="0.5pt" color="#000000" joinstyle="round"/>
                        <v:imagedata o:title=""/>
                        <o:lock v:ext="edit" aspectratio="f"/>
                        <v:textbox>
                          <w:txbxContent>
                            <w:p>
                              <w:r>
                                <w:rPr>
                                  <w:rFonts w:hint="eastAsia"/>
                                </w:rPr>
                                <w:t>产品</w:t>
                              </w:r>
                            </w:p>
                          </w:txbxContent>
                        </v:textbox>
                      </v:shape>
                      <v:shape id="文本框 22" o:spid="_x0000_s1026" o:spt="202" type="#_x0000_t202" style="position:absolute;left:3876675;top:914400;height:277495;width:457200;" fillcolor="#FFFFFF" filled="t" stroked="t" coordsize="21600,21600" o:gfxdata="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CTuCe9tAAAANsAAAAPAAAA&#10;AAAAAAEAIAAAACIAAABkcnMvZG93bnJldi54bWxQSwECFAAUAAAACACHTuJAMy8FnjsAAAA5AAAA&#10;EAAAAAAAAAABACAAAAADAQAAZHJzL3NoYXBleG1sLnhtbFBLBQYAAAAABgAGAFsBAACtAwAAAAA=&#10;">
                        <v:fill on="t" focussize="0,0"/>
                        <v:stroke weight="0.5pt" color="#000000" joinstyle="round"/>
                        <v:imagedata o:title=""/>
                        <o:lock v:ext="edit" aspectratio="f"/>
                        <v:textbox>
                          <w:txbxContent>
                            <w:p>
                              <w:r>
                                <w:rPr>
                                  <w:rFonts w:hint="eastAsia"/>
                                </w:rPr>
                                <w:t>产品</w:t>
                              </w:r>
                            </w:p>
                          </w:txbxContent>
                        </v:textbox>
                      </v:shape>
                      <v:shape id="文本框 4" o:spid="_x0000_s1026" o:spt="202" type="#_x0000_t202" style="position:absolute;left:2152650;top:19050;height:277495;width:457200;" fillcolor="#FFFFFF" filled="t" stroked="t" coordsize="21600,21600" o:gfxdata="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arnKtAAAANsAAAAPAAAA&#10;AAAAAAEAIAAAACIAAABkcnMvZG93bnJldi54bWxQSwECFAAUAAAACACHTuJAMy8FnjsAAAA5AAAA&#10;EAAAAAAAAAABACAAAAADAQAAZHJzL3NoYXBleG1sLnhtbFBLBQYAAAAABgAGAFsBAACtAwAAAAA=&#10;">
                        <v:fill on="t" focussize="0,0"/>
                        <v:stroke weight="0.5pt" color="#000000" joinstyle="round"/>
                        <v:imagedata o:title=""/>
                        <o:lock v:ext="edit" aspectratio="f"/>
                        <v:textbox>
                          <w:txbxContent>
                            <w:p>
                              <w:r>
                                <w:rPr>
                                  <w:rFonts w:hint="eastAsia"/>
                                  <w:sz w:val="18"/>
                                  <w:szCs w:val="18"/>
                                </w:rPr>
                                <w:t>电炉</w:t>
                              </w:r>
                            </w:p>
                          </w:txbxContent>
                        </v:textbox>
                      </v:shape>
                      <v:shape id="文本框 5" o:spid="_x0000_s1026" o:spt="202" type="#_x0000_t202" style="position:absolute;left:885825;top:0;height:335280;width:806450;" fillcolor="#FFFFFF" filled="t" stroked="t" coordsize="21600,21600" o:gfxdata="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AMJhxRtAAAANsAAAAPAAAA&#10;AAAAAAEAIAAAACIAAABkcnMvZG93bnJldi54bWxQSwECFAAUAAAACACHTuJAMy8FnjsAAAA5AAAA&#10;EAAAAAAAAAABACAAAAADAQAAZHJzL3NoYXBleG1sLnhtbFBLBQYAAAAABgAGAFsBAACtAwAAAAA=&#10;">
                        <v:fill on="t" focussize="0,0"/>
                        <v:stroke weight="0.5pt" color="#000000" joinstyle="round"/>
                        <v:imagedata o:title=""/>
                        <o:lock v:ext="edit" aspectratio="f"/>
                        <v:textbox>
                          <w:txbxContent>
                            <w:p>
                              <w:r>
                                <w:rPr>
                                  <w:rFonts w:hint="eastAsia"/>
                                  <w:sz w:val="18"/>
                                  <w:szCs w:val="18"/>
                                </w:rPr>
                                <w:t>铁水/废钢</w:t>
                              </w:r>
                            </w:p>
                          </w:txbxContent>
                        </v:textbox>
                      </v:shape>
                      <v:line id="直接连接符 9" o:spid="_x0000_s1026" o:spt="20" style="position:absolute;left:752475;top:209550;height:1001395;width:9525;" filled="f" stroked="t" coordsize="21600,21600" o:gfxdata="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stb868AAAA&#10;2wAAAA8AAAAAAAAAAQAgAAAAIgAAAGRycy9kb3ducmV2LnhtbFBLAQIUABQAAAAIAIdO4kAzLwWe&#10;OwAAADkAAAAQAAAAAAAAAAEAIAAAAAsBAABkcnMvc2hhcGV4bWwueG1sUEsFBgAAAAAGAAYAWwEA&#10;ALUDAAAAAA==&#10;">
                        <v:fill on="f" focussize="0,0"/>
                        <v:stroke color="#4A7EBB" joinstyle="round"/>
                        <v:imagedata o:title=""/>
                        <o:lock v:ext="edit" aspectratio="f"/>
                      </v:line>
                      <v:line id="直接连接符 26" o:spid="_x0000_s1026" o:spt="20" style="position:absolute;left:561975;top:1200150;flip:y;height:0;width:205740;" filled="f" stroked="t" coordsize="21600,21600" o:gfxdata="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5g3PuugAAANsA&#10;AAAPAAAAAAAAAAEAIAAAACIAAABkcnMvZG93bnJldi54bWxQSwECFAAUAAAACACHTuJAMy8FnjsA&#10;AAA5AAAAEAAAAAAAAAABACAAAAAJAQAAZHJzL3NoYXBleG1sLnhtbFBLBQYAAAAABgAGAFsBAACz&#10;AwAAAAA=&#10;">
                        <v:fill on="f" focussize="0,0"/>
                        <v:stroke color="#4A7EBB" joinstyle="round"/>
                        <v:imagedata o:title=""/>
                        <o:lock v:ext="edit" aspectratio="f"/>
                      </v:line>
                      <v:shape id="直接箭头连接符 27" o:spid="_x0000_s1026" o:spt="32" type="#_x0000_t32" style="position:absolute;left:549910;top:685800;flip:y;height:1905;width:343535;" filled="f" stroked="t" coordsize="21600,21600" o:gfxdata="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erMh7ugAAANsA&#10;AAAPAAAAAAAAAAEAIAAAACIAAABkcnMvZG93bnJldi54bWxQSwECFAAUAAAACACHTuJAMy8FnjsA&#10;AAA5AAAAEAAAAAAAAAABACAAAAAJAQAAZHJzL3NoYXBleG1sLnhtbFBLBQYAAAAABgAGAFsBAACz&#10;AwAAAAA=&#10;">
                        <v:fill on="f" focussize="0,0"/>
                        <v:stroke color="#4A7EBB" joinstyle="round" endarrow="block"/>
                        <v:imagedata o:title=""/>
                        <o:lock v:ext="edit" aspectratio="f"/>
                      </v:shape>
                      <v:shape id="直接箭头连接符 28" o:spid="_x0000_s1026" o:spt="32" type="#_x0000_t32" style="position:absolute;left:1390650;top:706755;flip:y;height:7620;width:114935;" filled="f" stroked="t" coordsize="21600,21600" o:gfxdata="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M1wJvQAA&#10;ANsAAAAPAAAAAAAAAAEAIAAAACIAAABkcnMvZG93bnJldi54bWxQSwECFAAUAAAACACHTuJAMy8F&#10;njsAAAA5AAAAEAAAAAAAAAABACAAAAAMAQAAZHJzL3NoYXBleG1sLnhtbFBLBQYAAAAABgAGAFsB&#10;AAC2AwAAAAA=&#10;">
                        <v:fill on="f" focussize="0,0"/>
                        <v:stroke color="#4A7EBB" joinstyle="round" endarrow="block"/>
                        <v:imagedata o:title=""/>
                        <o:lock v:ext="edit" aspectratio="f"/>
                      </v:shape>
                      <v:shape id="直接箭头连接符 29" o:spid="_x0000_s1026" o:spt="32" type="#_x0000_t32" style="position:absolute;left:1990725;top:699135;flip:y;height:5715;width:154940;" filled="f" stroked="t" coordsize="21600,21600" o:gfxdata="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Af/mSugAAANsA&#10;AAAPAAAAAAAAAAEAIAAAACIAAABkcnMvZG93bnJldi54bWxQSwECFAAUAAAACACHTuJAMy8FnjsA&#10;AAA5AAAAEAAAAAAAAAABACAAAAAJAQAAZHJzL3NoYXBleG1sLnhtbFBLBQYAAAAABgAGAFsBAACz&#10;AwAAAAA=&#10;">
                        <v:fill on="f" focussize="0,0"/>
                        <v:stroke color="#4A7EBB" joinstyle="round" endarrow="block"/>
                        <v:imagedata o:title=""/>
                        <o:lock v:ext="edit" aspectratio="f"/>
                      </v:shape>
                      <v:shape id="直接箭头连接符 30" o:spid="_x0000_s1026" o:spt="32" type="#_x0000_t32" style="position:absolute;left:2609850;top:714375;flip:y;height:9525;width:142875;" filled="f" stroked="t" coordsize="21600,21600" o:gfxdata="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8pmrK5AAAA2wAA&#10;AA8AAAAAAAAAAQAgAAAAIgAAAGRycy9kb3ducmV2LnhtbFBLAQIUABQAAAAIAIdO4kAzLwWeOwAA&#10;ADkAAAAQAAAAAAAAAAEAIAAAAAgBAABkcnMvc2hhcGV4bWwueG1sUEsFBgAAAAAGAAYAWwEAALID&#10;AAAAAA==&#10;">
                        <v:fill on="f" focussize="0,0"/>
                        <v:stroke color="#4A7EBB" joinstyle="round" endarrow="block"/>
                        <v:imagedata o:title=""/>
                        <o:lock v:ext="edit" aspectratio="f"/>
                      </v:shape>
                      <v:shape id="直接箭头连接符 34" o:spid="_x0000_s1026" o:spt="32" type="#_x0000_t32" style="position:absolute;left:2438400;top:285750;height:276225;width:0;" filled="f" stroked="t" coordsize="21600,21600" o:gfxdata="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C8SdvQAA&#10;ANsAAAAPAAAAAAAAAAEAIAAAACIAAABkcnMvZG93bnJldi54bWxQSwECFAAUAAAACACHTuJAMy8F&#10;njsAAAA5AAAAEAAAAAAAAAABACAAAAAMAQAAZHJzL3NoYXBleG1sLnhtbFBLBQYAAAAABgAGAFsB&#10;AAC2AwAAAAA=&#10;">
                        <v:fill on="f" focussize="0,0"/>
                        <v:stroke color="#4A7EBB" joinstyle="round" endarrow="block"/>
                        <v:imagedata o:title=""/>
                        <o:lock v:ext="edit" aspectratio="f"/>
                      </v:shape>
                      <v:shape id="直接箭头连接符 35" o:spid="_x0000_s1026" o:spt="32" type="#_x0000_t32" style="position:absolute;left:1695450;top:180975;height:0;width:460375;" filled="f" stroked="t" coordsize="21600,21600" o:gfxdata="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Nla6r4A&#10;AADbAAAADwAAAAAAAAABACAAAAAiAAAAZHJzL2Rvd25yZXYueG1sUEsBAhQAFAAAAAgAh07iQDMv&#10;BZ47AAAAOQAAABAAAAAAAAAAAQAgAAAADQEAAGRycy9zaGFwZXhtbC54bWxQSwUGAAAAAAYABgBb&#10;AQAAtwMAAAAA&#10;">
                        <v:fill on="f" focussize="0,0"/>
                        <v:stroke color="#4A7EBB" joinstyle="round" endarrow="block"/>
                        <v:imagedata o:title=""/>
                        <o:lock v:ext="edit" aspectratio="f"/>
                      </v:shape>
                      <v:line id="直接连接符 36" o:spid="_x0000_s1026" o:spt="20" style="position:absolute;left:2971800;top:266700;height:257175;width:0;" filled="f" stroked="t" coordsize="21600,21600" o:gfxdata="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qoPQe8AAAA&#10;2wAAAA8AAAAAAAAAAQAgAAAAIgAAAGRycy9kb3ducmV2LnhtbFBLAQIUABQAAAAIAIdO4kAzLwWe&#10;OwAAADkAAAAQAAAAAAAAAAEAIAAAAAsBAABkcnMvc2hhcGV4bWwueG1sUEsFBgAAAAAGAAYAWwEA&#10;ALUDAAAAAA==&#10;">
                        <v:fill on="f" focussize="0,0"/>
                        <v:stroke color="#4A7EBB" joinstyle="round"/>
                        <v:imagedata o:title=""/>
                        <o:lock v:ext="edit" aspectratio="f"/>
                      </v:line>
                      <v:line id="直接连接符 38" o:spid="_x0000_s1026" o:spt="20" style="position:absolute;left:2971800;top:819150;flip:x;height:285750;width:0;" filled="f" stroked="t" coordsize="21600,21600" o:gfxdata="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ijHMi8AAAA&#10;2wAAAA8AAAAAAAAAAQAgAAAAIgAAAGRycy9kb3ducmV2LnhtbFBLAQIUABQAAAAIAIdO4kAzLwWe&#10;OwAAADkAAAAQAAAAAAAAAAEAIAAAAAsBAABkcnMvc2hhcGV4bWwueG1sUEsFBgAAAAAGAAYAWwEA&#10;ALUDAAAAAA==&#10;">
                        <v:fill on="f" focussize="0,0"/>
                        <v:stroke color="#4A7EBB" joinstyle="round"/>
                        <v:imagedata o:title=""/>
                        <o:lock v:ext="edit" aspectratio="f"/>
                      </v:line>
                      <v:shape id="直接箭头连接符 41" o:spid="_x0000_s1026" o:spt="32" type="#_x0000_t32" style="position:absolute;left:2971800;top:276225;height:0;width:247650;" filled="f" stroked="t" coordsize="21600,21600" o:gfxdata="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cwwp6/&#10;AAAA2w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42" o:spid="_x0000_s1026" o:spt="32" type="#_x0000_t32" style="position:absolute;left:2971800;top:1095375;height:0;width:247650;" filled="f" stroked="t" coordsize="21600,21600" o:gfxdata="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fiXOm/&#10;AAAA2w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43" o:spid="_x0000_s1026" o:spt="32" type="#_x0000_t32" style="position:absolute;left:3667125;top:257175;height:0;width:200025;" filled="f" stroked="t" coordsize="21600,21600" o:gfxdata="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iu+XK/&#10;AAAA2w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shape id="直接箭头连接符 44" o:spid="_x0000_s1026" o:spt="32" type="#_x0000_t32" style="position:absolute;left:4352925;top:276225;height:0;width:200025;" filled="f" stroked="t" coordsize="21600,21600" o:gfxdata="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kxbQC8AAAA&#10;2wAAAA8AAAAAAAAAAQAgAAAAIgAAAGRycy9kb3ducmV2LnhtbFBLAQIUABQAAAAIAIdO4kAzLwWe&#10;OwAAADkAAAAQAAAAAAAAAAEAIAAAAAsBAABkcnMvc2hhcGV4bWwueG1sUEsFBgAAAAAGAAYAWwEA&#10;ALUDAAAAAA==&#10;">
                        <v:fill on="f" focussize="0,0"/>
                        <v:stroke color="#4A7EBB" joinstyle="round" endarrow="block"/>
                        <v:imagedata o:title=""/>
                        <o:lock v:ext="edit" aspectratio="f"/>
                      </v:shape>
                      <v:shape id="直接箭头连接符 45" o:spid="_x0000_s1026" o:spt="32" type="#_x0000_t32" style="position:absolute;left:3657600;top:1104900;height:0;width:200025;" filled="f" stroked="t" coordsize="21600,21600" o:gfxdata="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Z9yJu/&#10;AAAA2wAAAA8AAAAAAAAAAQAgAAAAIgAAAGRycy9kb3ducmV2LnhtbFBLAQIUABQAAAAIAIdO4kAz&#10;LwWeOwAAADkAAAAQAAAAAAAAAAEAIAAAAA4BAABkcnMvc2hhcGV4bWwueG1sUEsFBgAAAAAGAAYA&#10;WwEAALgDAAAAAA==&#10;">
                        <v:fill on="f" focussize="0,0"/>
                        <v:stroke color="#4A7EBB" joinstyle="round" endarrow="block"/>
                        <v:imagedata o:title=""/>
                        <o:lock v:ext="edit" aspectratio="f"/>
                      </v:shape>
                    </v:group>
                  </w:pict>
                </mc:Fallback>
              </mc:AlternateContent>
            </w:r>
            <w:r>
              <w:rPr>
                <w:noProof/>
                <w:sz w:val="30"/>
                <w:szCs w:val="30"/>
              </w:rPr>
              <mc:AlternateContent>
                <mc:Choice Requires="wps">
                  <w:drawing>
                    <wp:anchor distT="0" distB="0" distL="114300" distR="114300" simplePos="0" relativeHeight="251661312" behindDoc="0" locked="0" layoutInCell="1" allowOverlap="1" wp14:anchorId="587789BD" wp14:editId="7CEC0B0C">
                      <wp:simplePos x="0" y="0"/>
                      <wp:positionH relativeFrom="column">
                        <wp:posOffset>984885</wp:posOffset>
                      </wp:positionH>
                      <wp:positionV relativeFrom="paragraph">
                        <wp:posOffset>262255</wp:posOffset>
                      </wp:positionV>
                      <wp:extent cx="205740" cy="0"/>
                      <wp:effectExtent l="0" t="0" r="0" b="0"/>
                      <wp:wrapNone/>
                      <wp:docPr id="31" name="直接连接符 10"/>
                      <wp:cNvGraphicFramePr/>
                      <a:graphic xmlns:a="http://schemas.openxmlformats.org/drawingml/2006/main">
                        <a:graphicData uri="http://schemas.microsoft.com/office/word/2010/wordprocessingShape">
                          <wps:wsp>
                            <wps:cNvCnPr/>
                            <wps:spPr>
                              <a:xfrm flipV="1">
                                <a:off x="0" y="0"/>
                                <a:ext cx="205740" cy="0"/>
                              </a:xfrm>
                              <a:prstGeom prst="line">
                                <a:avLst/>
                              </a:prstGeom>
                              <a:noFill/>
                              <a:ln w="9525" cap="flat" cmpd="sng" algn="ctr">
                                <a:solidFill>
                                  <a:srgbClr val="4A7EBB">
                                    <a:shade val="95000"/>
                                    <a:satMod val="105000"/>
                                  </a:srgbClr>
                                </a:solidFill>
                                <a:prstDash val="solid"/>
                              </a:ln>
                              <a:effectLst/>
                            </wps:spPr>
                            <wps:bodyPr/>
                          </wps:wsp>
                        </a:graphicData>
                      </a:graphic>
                    </wp:anchor>
                  </w:drawing>
                </mc:Choice>
                <mc:Fallback xmlns:wpsCustomData="http://www.wps.cn/officeDocument/2013/wpsCustomData" xmlns:w15="http://schemas.microsoft.com/office/word/2012/wordml">
                  <w:pict>
                    <v:line id="直接连接符 10" o:spid="_x0000_s1026" o:spt="20" style="position:absolute;left:0pt;flip:y;margin-left:77.55pt;margin-top:20.65pt;height:0pt;width:16.2pt;z-index:251661312;mso-width-relative:page;mso-height-relative:page;" filled="f" stroked="t" coordsize="21600,21600" o:gfxdata="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2W1oTXAAAACQEAAA8AAAAAAAAAAQAgAAAAIgAAAGRycy9k&#10;b3ducmV2LnhtbFBLAQIUABQAAAAIAIdO4kB6sn/IAwIAAOwDAAAOAAAAAAAAAAEAIAAAACYBAABk&#10;cnMvZTJvRG9jLnhtbFBLBQYAAAAABgAGAFkBAACbBQAAAAA=&#10;">
                      <v:fill on="f" focussize="0,0"/>
                      <v:stroke color="#457BBA" joinstyle="round"/>
                      <v:imagedata o:title=""/>
                      <o:lock v:ext="edit" aspectratio="f"/>
                    </v:line>
                  </w:pict>
                </mc:Fallback>
              </mc:AlternateContent>
            </w:r>
          </w:p>
          <w:p w:rsidR="00D54006" w:rsidRDefault="00D54006"/>
          <w:p w:rsidR="00D54006" w:rsidRDefault="0021636D">
            <w:pPr>
              <w:widowControl/>
              <w:ind w:firstLineChars="200" w:firstLine="600"/>
              <w:jc w:val="left"/>
              <w:rPr>
                <w:sz w:val="30"/>
                <w:szCs w:val="30"/>
              </w:rPr>
            </w:pPr>
            <w:r>
              <w:rPr>
                <w:noProof/>
                <w:sz w:val="30"/>
                <w:szCs w:val="30"/>
              </w:rPr>
              <mc:AlternateContent>
                <mc:Choice Requires="wps">
                  <w:drawing>
                    <wp:anchor distT="0" distB="0" distL="114300" distR="114300" simplePos="0" relativeHeight="251659264" behindDoc="0" locked="0" layoutInCell="1" allowOverlap="1" wp14:anchorId="0670C113" wp14:editId="2EABB72B">
                      <wp:simplePos x="0" y="0"/>
                      <wp:positionH relativeFrom="column">
                        <wp:posOffset>2586990</wp:posOffset>
                      </wp:positionH>
                      <wp:positionV relativeFrom="paragraph">
                        <wp:posOffset>26670</wp:posOffset>
                      </wp:positionV>
                      <wp:extent cx="457200" cy="277495"/>
                      <wp:effectExtent l="4445" t="4445" r="14605" b="22860"/>
                      <wp:wrapNone/>
                      <wp:docPr id="16" name="文本框 16"/>
                      <wp:cNvGraphicFramePr/>
                      <a:graphic xmlns:a="http://schemas.openxmlformats.org/drawingml/2006/main">
                        <a:graphicData uri="http://schemas.microsoft.com/office/word/2010/wordprocessingShape">
                          <wps:wsp>
                            <wps:cNvSpPr txBox="1"/>
                            <wps:spPr>
                              <a:xfrm>
                                <a:off x="0" y="0"/>
                                <a:ext cx="457200" cy="277495"/>
                              </a:xfrm>
                              <a:prstGeom prst="rect">
                                <a:avLst/>
                              </a:prstGeom>
                              <a:solidFill>
                                <a:srgbClr val="FFFFFF"/>
                              </a:solidFill>
                              <a:ln w="6350">
                                <a:solidFill>
                                  <a:prstClr val="black"/>
                                </a:solidFill>
                              </a:ln>
                              <a:effectLst/>
                            </wps:spPr>
                            <wps:txbx>
                              <w:txbxContent>
                                <w:p w:rsidR="00D54006" w:rsidRDefault="0021636D">
                                  <w:r>
                                    <w:rPr>
                                      <w:rFonts w:hint="eastAsia"/>
                                      <w:sz w:val="18"/>
                                      <w:szCs w:val="18"/>
                                    </w:rPr>
                                    <w:t>精炼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203.7pt;margin-top:2.1pt;height:21.85pt;width:36pt;z-index:251659264;mso-width-relative:page;mso-height-relative:page;" fillcolor="#FFFFFF" filled="t" stroked="t" coordsize="21600,21600" o:gfxdata="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GLlFHtMA&#10;AAAIAQAADwAAAAAAAAABACAAAAAiAAAAZHJzL2Rvd25yZXYueG1sUEsBAhQAFAAAAAgAh07iQPCR&#10;xRJdAgAAxgQAAA4AAAAAAAAAAQAgAAAAIgEAAGRycy9lMm9Eb2MueG1sUEsFBgAAAAAGAAYAWQEA&#10;APEFAAAAAA==&#10;">
                      <v:fill on="t" focussize="0,0"/>
                      <v:stroke weight="0.5pt" color="#000000" joinstyle="round"/>
                      <v:imagedata o:title=""/>
                      <o:lock v:ext="edit" aspectratio="f"/>
                      <v:textbox>
                        <w:txbxContent>
                          <w:p>
                            <w:r>
                              <w:rPr>
                                <w:rFonts w:hint="eastAsia"/>
                                <w:sz w:val="18"/>
                                <w:szCs w:val="18"/>
                              </w:rPr>
                              <w:t>精炼</w:t>
                            </w:r>
                          </w:p>
                        </w:txbxContent>
                      </v:textbox>
                    </v:shape>
                  </w:pict>
                </mc:Fallback>
              </mc:AlternateContent>
            </w:r>
          </w:p>
          <w:p w:rsidR="00D54006" w:rsidRDefault="00D54006">
            <w:pPr>
              <w:pStyle w:val="3"/>
              <w:rPr>
                <w:sz w:val="30"/>
                <w:szCs w:val="30"/>
              </w:rPr>
            </w:pPr>
          </w:p>
          <w:p w:rsidR="00D54006" w:rsidRDefault="0021636D">
            <w:pPr>
              <w:rPr>
                <w:rFonts w:ascii="仿宋_GB2312" w:eastAsia="仿宋_GB2312" w:hAnsi="宋体" w:cs="黑体"/>
                <w:sz w:val="24"/>
              </w:rPr>
            </w:pPr>
            <w:r>
              <w:rPr>
                <w:rFonts w:ascii="仿宋_GB2312" w:eastAsia="仿宋_GB2312" w:hAnsi="宋体" w:cs="黑体" w:hint="eastAsia"/>
                <w:sz w:val="24"/>
              </w:rPr>
              <w:t xml:space="preserve"> </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山钢集团下辖莱芜和日照两个钢铁生产基地，是拥有焦化、烧结、球团、炼铁、转炉炼钢、电炉炼钢、轧钢等生产工序的长流程超大型钢铁联合企业。山钢集团坚持“精品与规模并重，沿海与内陆并进，绿色与智慧并举”发展战略，聚焦钢铁产业转型升级，着力打造日照钢铁精品基地和莱芜精品钢基地，逐步形成年产2000多万吨钢生产规模，工艺技术和装备达到国内领先水平。</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主要钢铁产品包括板带、板材、型钢、特钢、建材五大系列，涵盖高端装备、海洋工程、汽车用钢、电站锅炉、轨道交通、白色家电、石化装备、工程机械等重点领域，畅销全国并远销70多个国家和地区，成功应用于港珠澳大桥、大兴国际机场、北京冬奥会场馆、北极亚马尔液化天然气项目等重要工程。30多项钢铁产品被评为中国名牌、山东名牌、全国冶金产品实物特优质量奖和“金杯奖”。</w:t>
            </w:r>
          </w:p>
          <w:p w:rsidR="00D54006" w:rsidRDefault="0021636D">
            <w:pPr>
              <w:rPr>
                <w:rFonts w:ascii="仿宋_GB2312" w:eastAsia="仿宋_GB2312" w:hAnsi="宋体" w:cs="黑体"/>
                <w:sz w:val="24"/>
              </w:rPr>
            </w:pPr>
            <w:r>
              <w:rPr>
                <w:rFonts w:ascii="仿宋_GB2312" w:eastAsia="仿宋_GB2312" w:hAnsi="宋体" w:cs="黑体" w:hint="eastAsia"/>
                <w:sz w:val="24"/>
              </w:rPr>
              <w:t>二、清洁生产工作方面</w:t>
            </w:r>
          </w:p>
          <w:p w:rsidR="00D54006" w:rsidRDefault="0021636D">
            <w:pPr>
              <w:rPr>
                <w:rFonts w:ascii="仿宋_GB2312" w:eastAsia="仿宋_GB2312" w:hAnsi="宋体" w:cs="黑体"/>
                <w:sz w:val="24"/>
              </w:rPr>
            </w:pPr>
            <w:r>
              <w:rPr>
                <w:rFonts w:ascii="仿宋_GB2312" w:eastAsia="仿宋_GB2312" w:hAnsi="宋体" w:cs="黑体" w:hint="eastAsia"/>
                <w:sz w:val="24"/>
              </w:rPr>
              <w:t>1.是否建立完善、有效的环境管理制度体系</w:t>
            </w:r>
          </w:p>
          <w:p w:rsidR="00D54006" w:rsidRDefault="0021636D">
            <w:pPr>
              <w:pStyle w:val="3"/>
              <w:rPr>
                <w:rFonts w:ascii="仿宋_GB2312" w:eastAsia="仿宋_GB2312" w:hAnsi="宋体" w:cs="黑体"/>
                <w:b w:val="0"/>
                <w:sz w:val="24"/>
              </w:rPr>
            </w:pPr>
            <w:r>
              <w:rPr>
                <w:rFonts w:hint="eastAsia"/>
              </w:rPr>
              <w:t xml:space="preserve">  </w:t>
            </w:r>
            <w:r>
              <w:rPr>
                <w:rFonts w:ascii="仿宋_GB2312" w:eastAsia="仿宋_GB2312" w:hAnsi="宋体" w:cs="黑体" w:hint="eastAsia"/>
                <w:b w:val="0"/>
                <w:sz w:val="24"/>
              </w:rPr>
              <w:t xml:space="preserve">  建立环境管理体系，制定环境管理体系文件。日照基地2018年通过环境管理体系第三方认证；莱芜基地是冶金行业首批通过ISO9002质量管理体系、ISO14001环境管理体系和OHSAS18001职业健康安全管理体系的认证企业，随后又先后通过了测量、能源和两化融合管理体系第三方认证审核，2020年，莱芜分公司结合精益管理最佳实践对质量、环境、安全、能源、测量、两化融合管理体系进行了融合，形成了目前正在运行的QESEnMI管理体系。</w:t>
            </w:r>
          </w:p>
          <w:p w:rsidR="00D54006" w:rsidRDefault="0021636D">
            <w:pPr>
              <w:rPr>
                <w:rFonts w:ascii="仿宋_GB2312" w:eastAsia="仿宋_GB2312" w:hAnsi="宋体" w:cs="黑体"/>
                <w:sz w:val="24"/>
              </w:rPr>
            </w:pPr>
            <w:r>
              <w:rPr>
                <w:rFonts w:ascii="仿宋_GB2312" w:eastAsia="仿宋_GB2312" w:hAnsi="宋体" w:cs="黑体" w:hint="eastAsia"/>
                <w:sz w:val="24"/>
              </w:rPr>
              <w:t>2、企业清洁生产技术创新（研发和使用）及实施效果</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山钢集团坚持“低碳清洁、绿色山钢”环保理念，坚持科技创新驱动，探索绿色低碳、节能减排技术突破。依照“一院多中心”两级研发体系架构，整合山钢研究院、日照基地与莱芜基地绿色低碳、节能减排技术领域研发资源，协同建设山钢集团绿色低碳、节能减排技术研发创新团队。研发团队现有人员36人，其中博士9人，正高级职称10人，高级职称20人。2023年山钢集团研发投入39.59亿元，占营业收入比例为2.81%。</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近五年来山钢集团积极承担国家、省市级重大科技专项研究工作，与中南大学等单位成功申报国家循环经济重点专项“基于钢铝协同的非石灰拜耳法赤泥增值冶金技术及工程示范”，承担“高品质大单重特厚钢板绿色生产与高效制造技术开发”等3项省级重大科技专项，“选铁赤泥钢铁冶金增值利用工艺装备技术研发及应用示范”项目入选济南市“揭榜挂帅”项目，持续推动了“双碳”战略背景下山钢的绿色发展转型，发挥了省属企业引领示范带头作用。</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利用集团公司高位创新平台的定位优势，引进高校、科研院所智力支持，强化与下游高端用户的对接合作。与宝武集团、北科大及金风科技等单位成立“绿色先进风电用钢铁材料及装备研究所”、“低碳炼铁共性技术创新联盟”、“山东省碳中和技术创新中心”等5家联合研发机构，新增“山东省新能源汽车用钢研发工程实验室”1家省级创新平台，有力支撑山东省经济社会实现绿色低碳发展，深化行业间绿色低碳协同创新能力。</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目前绿色低碳研发团队累计申报专利158件（发明专利122件，实用新型36件），累计授权专利57件，发明21件，实用新型36件。各权属单位牵头或参与制订发布绿色制造相关行业标准、团体标准7项，新起草标准8项。集团公司“新型绿色高效大容积焦炉装备技术研制及应用”、“墨龙HIsmelt熔融还原技术的研发与应用”等4项研究成果获得山东省冶金科技进步二等奖，“热轧抑尘体质绿色制造关键技术及其装备研制与应用”获得湖北省科学技术奖二等奖。</w:t>
            </w:r>
          </w:p>
          <w:p w:rsidR="00D54006" w:rsidRDefault="0021636D">
            <w:pPr>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、企业实施清洁生产技改项目情况</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十三五以来，山钢集团节能环保累计投资达100余亿元，通过源头减排、过程控制和末端治理，实施全流程、全覆盖、全方位节能改造和环境深度治理。</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（1）大力推进清洁生产技术。</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焦化：干熄焦技术及焦炉用煤采用密闭筒仓；焦炉炉顶负压装煤；焦炉煤气HPF法脱硫净化+微晶吸附法精脱硫技术；酚氰废水处理站封闭改造和恶臭治理；焦炉煤气制造LNG技术等。</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烧结：带式抽风烧结技术；厚料层烧结技术；烧结机头电除尘改造为布袋除尘，烧结烟气采用逆流活性炭吸附脱硫脱硝工艺及循环流化床脱硫配套+SCR脱硝及布袋除尘器工艺等。</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炼铁：原料场粉状物料全封闭；高炉富氧喷煤工艺；高炉煤气布袋除尘技术；高热风炉采用SDS脱硫工艺，外排烟气达到超低水平；实施高炉均压放散煤气回收改造，均压放散煤气全回收等。</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炼钢：“一键式”转炉智能炼钢自动控制技术；转炉复吹溅渣长寿技术；连铸坯热装热送技术；转炉一次除尘分别采用LT法和新OG法煤气净化与回收技术；转炉尘泥回收利用技术；除尘预荷电技术；陶瓷滤网技术等。</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热轧：开展轧线加热炉智能燃烧控制试点改造，降低加热炉煤气，提高了钢温均匀性；加热炉全部实施脱硫脱硝改造，实现超低排放等。</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冷轧：建设废酸再生装置，采用盐酸酸洗液回收技术等。</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同时对其他多项废水、废气污染物控制措施进行技术升级，实施综合污水厂制工业用水、自备电厂锅炉烟气超低排放改造、污水集中处理等，实现钢铁板块环境绩效全部达A。</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（2）</w:t>
            </w:r>
            <w:r>
              <w:rPr>
                <w:rFonts w:ascii="仿宋_GB2312" w:eastAsia="仿宋_GB2312" w:hAnsi="宋体" w:cs="黑体"/>
                <w:sz w:val="24"/>
              </w:rPr>
              <w:t>持续推进节能技改项目</w:t>
            </w:r>
            <w:r>
              <w:rPr>
                <w:rFonts w:ascii="仿宋_GB2312" w:eastAsia="仿宋_GB2312" w:hAnsi="宋体" w:cs="黑体" w:hint="eastAsia"/>
                <w:sz w:val="24"/>
              </w:rPr>
              <w:t>。采用的节能技术主要包括：构建智慧能源管控中心、</w:t>
            </w:r>
            <w:r>
              <w:rPr>
                <w:rFonts w:ascii="仿宋_GB2312" w:eastAsia="仿宋_GB2312" w:hAnsi="宋体" w:cs="黑体"/>
                <w:sz w:val="24"/>
              </w:rPr>
              <w:t>焦炉上升管荒煤气余热回收利用、干熄焦高温高压升级改造蒸汽全并网发电、烧结环冷机水密封余热回收、烧结热风点火、高炉热风炉板式预热器烟气利用、高炉冲渣水真空相变回收余热供暖、</w:t>
            </w:r>
            <w:r>
              <w:rPr>
                <w:rFonts w:ascii="仿宋_GB2312" w:eastAsia="仿宋_GB2312" w:hAnsi="宋体" w:cs="黑体" w:hint="eastAsia"/>
                <w:sz w:val="24"/>
              </w:rPr>
              <w:t>燃煤-燃气发电机组、海水淡化、焦化废水深度治理、自备电厂海水直冷、</w:t>
            </w:r>
            <w:r>
              <w:rPr>
                <w:rFonts w:ascii="仿宋_GB2312" w:eastAsia="仿宋_GB2312" w:hAnsi="宋体" w:cs="黑体"/>
                <w:sz w:val="24"/>
              </w:rPr>
              <w:t>钢轧余热蒸汽就地并网发电</w:t>
            </w:r>
            <w:r>
              <w:rPr>
                <w:rFonts w:ascii="仿宋_GB2312" w:eastAsia="仿宋_GB2312" w:hAnsi="宋体" w:cs="黑体" w:hint="eastAsia"/>
                <w:sz w:val="24"/>
              </w:rPr>
              <w:t>、加热炉智能燃烧</w:t>
            </w:r>
            <w:r>
              <w:rPr>
                <w:rFonts w:ascii="仿宋_GB2312" w:eastAsia="仿宋_GB2312" w:hAnsi="宋体" w:cs="黑体"/>
                <w:sz w:val="24"/>
              </w:rPr>
              <w:t>、钢包智能烘烤</w:t>
            </w:r>
            <w:r>
              <w:rPr>
                <w:rFonts w:ascii="仿宋_GB2312" w:eastAsia="仿宋_GB2312" w:hAnsi="宋体" w:cs="黑体" w:hint="eastAsia"/>
                <w:sz w:val="24"/>
              </w:rPr>
              <w:t>等。</w:t>
            </w:r>
          </w:p>
          <w:p w:rsidR="00D54006" w:rsidRDefault="0021636D">
            <w:pPr>
              <w:pStyle w:val="3"/>
              <w:widowControl/>
              <w:spacing w:line="300" w:lineRule="exact"/>
              <w:ind w:firstLineChars="200" w:firstLine="480"/>
              <w:rPr>
                <w:rFonts w:ascii="仿宋_GB2312" w:eastAsia="仿宋_GB2312" w:hAnsi="宋体" w:cs="黑体"/>
                <w:b w:val="0"/>
                <w:sz w:val="24"/>
              </w:rPr>
            </w:pPr>
            <w:r>
              <w:rPr>
                <w:rFonts w:ascii="仿宋_GB2312" w:eastAsia="仿宋_GB2312" w:hAnsi="宋体" w:cs="黑体" w:hint="eastAsia"/>
                <w:b w:val="0"/>
                <w:sz w:val="24"/>
              </w:rPr>
              <w:t>（3）持续推进固废技改项目。主要包括：建设炼钢除尘灰泥压球生产线，实现除尘灰泥内部自循环；钢渣处理生产线技术升级，采取国内先进生产工艺，实现了渣、铁的有效分离和尾渣资源化利用；建设钢渣超细粉生产线，采用“分体立磨预粉磨+球磨机终粉磨”工艺，实现钢渣尾渣的资源化、产品化利用；配套建设回转窑，实现了加工处理工艺的全覆盖，技术水平达到国内领先。</w:t>
            </w:r>
          </w:p>
          <w:p w:rsidR="00D54006" w:rsidRDefault="0021636D">
            <w:pPr>
              <w:rPr>
                <w:rFonts w:ascii="仿宋_GB2312" w:eastAsia="仿宋_GB2312" w:hAnsi="宋体" w:cs="黑体"/>
                <w:sz w:val="24"/>
              </w:rPr>
            </w:pPr>
            <w:r>
              <w:rPr>
                <w:rFonts w:ascii="仿宋_GB2312" w:eastAsia="仿宋_GB2312" w:hAnsi="宋体" w:cs="黑体" w:hint="eastAsia"/>
                <w:sz w:val="24"/>
              </w:rPr>
              <w:t>4、企业开展清洁生产工作在节能、降耗、减污、增效、改进管理方面的成果</w:t>
            </w:r>
          </w:p>
          <w:p w:rsidR="00D54006" w:rsidRDefault="0021636D">
            <w:pPr>
              <w:pStyle w:val="3"/>
              <w:ind w:firstLineChars="200" w:firstLine="480"/>
              <w:rPr>
                <w:rFonts w:ascii="仿宋_GB2312" w:eastAsia="仿宋_GB2312" w:hAnsi="宋体" w:cs="黑体"/>
                <w:b w:val="0"/>
                <w:sz w:val="24"/>
              </w:rPr>
            </w:pPr>
            <w:r>
              <w:rPr>
                <w:rFonts w:ascii="仿宋_GB2312" w:eastAsia="仿宋_GB2312" w:hAnsi="宋体" w:cs="黑体" w:hint="eastAsia"/>
                <w:b w:val="0"/>
                <w:sz w:val="24"/>
              </w:rPr>
              <w:t>集团及所属单位先后荣获国家级绿色工厂、国家级工业产品绿色设计示范企业、全国冶金行业绿色发展标杆企业、钢铁全域环境绩效A级企业、水效领跑企业、第一批“国家节水标杆”、全省钢铁行业首家“3A级工业旅游景区”、双碳最佳实践能效标杆示范厂、资源综合利用先进单位、环保诚信企业等荣誉称号。在2023年全国重点大型耗能钢铁生产设备节能降耗对标竞赛中，莱芜基地新动区1号120吨转炉、特钢事业部100吨电炉获得“冠军炉”称号，莱芜基地3800m</w:t>
            </w:r>
            <w:r>
              <w:rPr>
                <w:rFonts w:ascii="仿宋_GB2312" w:eastAsia="仿宋_GB2312" w:hAnsi="宋体" w:cs="黑体" w:hint="eastAsia"/>
                <w:b w:val="0"/>
                <w:sz w:val="24"/>
                <w:vertAlign w:val="superscript"/>
              </w:rPr>
              <w:t>3</w:t>
            </w:r>
            <w:r>
              <w:rPr>
                <w:rFonts w:ascii="仿宋_GB2312" w:eastAsia="仿宋_GB2312" w:hAnsi="宋体" w:cs="黑体" w:hint="eastAsia"/>
                <w:b w:val="0"/>
                <w:sz w:val="24"/>
              </w:rPr>
              <w:t>高炉、日照基地2#5100m</w:t>
            </w:r>
            <w:r>
              <w:rPr>
                <w:rFonts w:ascii="仿宋_GB2312" w:eastAsia="仿宋_GB2312" w:hAnsi="宋体" w:cs="黑体" w:hint="eastAsia"/>
                <w:b w:val="0"/>
                <w:sz w:val="24"/>
                <w:vertAlign w:val="superscript"/>
              </w:rPr>
              <w:t>3</w:t>
            </w:r>
            <w:r>
              <w:rPr>
                <w:rFonts w:ascii="仿宋_GB2312" w:eastAsia="仿宋_GB2312" w:hAnsi="宋体" w:cs="黑体" w:hint="eastAsia"/>
                <w:b w:val="0"/>
                <w:sz w:val="24"/>
              </w:rPr>
              <w:t>高炉获得“优胜炉”称号，日照基地4号210吨转炉获得“创先炉”称号。</w:t>
            </w:r>
          </w:p>
          <w:p w:rsidR="00D54006" w:rsidRDefault="0021636D">
            <w:pPr>
              <w:rPr>
                <w:rFonts w:ascii="仿宋_GB2312" w:eastAsia="仿宋_GB2312" w:hAnsi="宋体" w:cs="黑体"/>
                <w:sz w:val="24"/>
              </w:rPr>
            </w:pPr>
            <w:r>
              <w:rPr>
                <w:rFonts w:ascii="仿宋_GB2312" w:eastAsia="仿宋_GB2312" w:hAnsi="宋体" w:cs="黑体" w:hint="eastAsia"/>
                <w:sz w:val="24"/>
              </w:rPr>
              <w:t>三、环境友好企业创建方面</w:t>
            </w:r>
          </w:p>
          <w:p w:rsidR="00D54006" w:rsidRDefault="0021636D">
            <w:pPr>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、与国家相关法律、法规、政策的符合性</w:t>
            </w:r>
          </w:p>
          <w:p w:rsidR="00D54006" w:rsidRDefault="0021636D">
            <w:pPr>
              <w:ind w:firstLineChars="200" w:firstLine="480"/>
            </w:pPr>
            <w:r>
              <w:rPr>
                <w:rFonts w:ascii="仿宋_GB2312" w:eastAsia="仿宋_GB2312" w:hAnsi="宋体" w:cs="黑体" w:hint="eastAsia"/>
                <w:sz w:val="24"/>
              </w:rPr>
              <w:t>集团公司严格执行</w:t>
            </w:r>
            <w:r>
              <w:rPr>
                <w:rFonts w:ascii="仿宋_GB2312" w:eastAsia="仿宋_GB2312" w:hAnsi="宋体" w:cs="黑体"/>
                <w:sz w:val="24"/>
              </w:rPr>
              <w:t>《中华人民共和国固体废物污染环境防治法》</w:t>
            </w:r>
            <w:r>
              <w:rPr>
                <w:rFonts w:ascii="仿宋_GB2312" w:eastAsia="仿宋_GB2312" w:hAnsi="宋体" w:cs="黑体" w:hint="eastAsia"/>
                <w:sz w:val="24"/>
              </w:rPr>
              <w:t>《中华人民共和国节约能源法》</w:t>
            </w:r>
            <w:r>
              <w:rPr>
                <w:rFonts w:ascii="仿宋_GB2312" w:eastAsia="仿宋_GB2312" w:hAnsi="宋体" w:cs="黑体"/>
                <w:sz w:val="24"/>
              </w:rPr>
              <w:t>《中华人民共和国水污染防治法》《中华人民共和</w:t>
            </w:r>
            <w:r>
              <w:rPr>
                <w:rFonts w:ascii="仿宋_GB2312" w:eastAsia="仿宋_GB2312" w:hAnsi="宋体" w:cs="黑体" w:hint="eastAsia"/>
                <w:sz w:val="24"/>
              </w:rPr>
              <w:t>国</w:t>
            </w:r>
            <w:r>
              <w:rPr>
                <w:rFonts w:ascii="仿宋_GB2312" w:eastAsia="仿宋_GB2312" w:hAnsi="宋体" w:cs="黑体"/>
                <w:sz w:val="24"/>
              </w:rPr>
              <w:t>环境噪声污染防治法》</w:t>
            </w:r>
            <w:r>
              <w:rPr>
                <w:rFonts w:ascii="仿宋_GB2312" w:eastAsia="仿宋_GB2312" w:hAnsi="宋体" w:cs="黑体" w:hint="eastAsia"/>
                <w:sz w:val="24"/>
              </w:rPr>
              <w:t>等法律法规，制定实施山钢集团《绿色发展三年行动方案》《超低排放改造实施方案》《绿色低碳发展行动方案》，实施新旧动能转换，推广节能降耗新技术应用，开展环境深度治理，能效水平、环境质量显著提升，符合现行的国家产业发展政策、法律、法规要求。</w:t>
            </w:r>
          </w:p>
          <w:p w:rsidR="00D54006" w:rsidRDefault="0021636D">
            <w:pPr>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、与地方环境保护相关法律、法规、政策和规划要求的符合性</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1）集团公司认真贯彻落实《山东省钢铁工业中长期发展规划》、《钢铁工业调整升级规划（2016-2020年）》、《日照市临港工业区总体规划环境影响报告书》、《日照市城市总体规划》（2006-2020年）等文件要求，规划建设日照钢铁基地。</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（2）认真贯彻落实山东省关于超低排放改造通知要求，率先在全省完成超低排放改造，成为山东省首家全域环境绩效A级钢铁企业。</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（3）在废气排放方面，焦炉采用“小苏打脱硫+ SCR脱硝+袋式除尘器”、“Ca(OH)₂脱硫+陶瓷滤管尘硫硝一体化”等技术，焦炉烟气排放浓度明显优于超低排放标准和山东省《区域性大气污染物综合排放标准》要求。</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（4）烧结机、高炉、转炉、轧钢等窑炉的环境除尘污染物排放满足山东省《钢铁工业大气污染物综合排放标准》要求，满足山东省《火电厂大气污染物综合排放标准》要求。</w:t>
            </w:r>
          </w:p>
          <w:p w:rsidR="00D54006" w:rsidRDefault="0021636D">
            <w:pPr>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、与环境影响评价和三同时制度要求的符合性</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所有项目通过环境影响评价批复和验收备案。新建项目严格按照《中华人民共和国环境影响评价法》、《建设项目环境影响评价分类管理名录》等要求进行环境影响评价和总量确认，新建项目污染防治措施与主体工程同时设计、同时施工、同时投产使用，严格落实“三同时”制度，切实控制新污染源的产生。</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莱芜基地新旧动能转换项目2020年1月取得项目环评批复；2020年4月，被列入山东省重大建设项目，该项目严格按照超低排放标准设计建设环保设施，环保投资25亿元，占总投资20.1%，污染物排放满足超低排放标准。</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日照基地项目变更环境评价2018年4月顺利取得省环保厅批复，2018年10月30日取得日照钢铁精品基地项目（一步）噪声和固体废物污染防治设施竣工环境保护验收批复。2019年1月26日，日照钢铁精品基地项目（一步）水和大气等污染防治设施竣工环境保护验收通过专家评审，2019年9月7日辐射类项目环保验收通过专家评审。</w:t>
            </w:r>
          </w:p>
          <w:p w:rsidR="00D54006" w:rsidRDefault="0021636D">
            <w:pPr>
              <w:rPr>
                <w:rFonts w:ascii="仿宋_GB2312" w:eastAsia="仿宋_GB2312" w:hAnsi="宋体" w:cs="黑体"/>
                <w:sz w:val="24"/>
              </w:rPr>
            </w:pPr>
            <w:r>
              <w:rPr>
                <w:rFonts w:ascii="仿宋_GB2312" w:eastAsia="仿宋_GB2312" w:hAnsi="宋体" w:cs="黑体"/>
                <w:sz w:val="24"/>
              </w:rPr>
              <w:t>4</w:t>
            </w:r>
            <w:r>
              <w:rPr>
                <w:rFonts w:ascii="仿宋_GB2312" w:eastAsia="仿宋_GB2312" w:hAnsi="宋体" w:cs="黑体" w:hint="eastAsia"/>
                <w:sz w:val="24"/>
              </w:rPr>
              <w:t>、与污染源达标排放、总量控制规定要求的符合性</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1）各污染源保持稳定达标排放。山钢集团在全省率先实现钢铁全流程全工序超低排放，2020年日照公司和莱芜分公司焦化厂分别被评为山东省钢铁行业和焦化行业首家且唯一一家环境绩效A级企业。2023年，山钢集团成为山东省首家钢铁全域环境绩效A级企业，废气污染物排放量满足总量控制要求。2023年吨钢氮氧化物、二氧化硫和颗粒物排放量同比2018年分别降低 85.6%、78.1%、68.9%，优于清洁生产一级水平。</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2）废水资源循环化。极致利用水资源。日照基地实施废水深度处理，保持废水零排放；实施海水淡化开辟第二水源，淡化后的海水具备直接饮用条件，有效减少地表水用量，吨钢耗新水保持全国水效领跑者地位。莱芜基地实施厂区雨污分流和废水深度处理回用，工业循环水重复利用率达98%；积极使用城市中水替代新水，日用中水量达1万吨；外排废水持续降低，并稳定达标排放。</w:t>
            </w:r>
          </w:p>
          <w:p w:rsidR="00D54006" w:rsidRDefault="0021636D">
            <w:pPr>
              <w:ind w:firstLineChars="200" w:firstLine="480"/>
              <w:rPr>
                <w:rFonts w:ascii="仿宋_GB2312" w:eastAsia="仿宋_GB2312" w:hAnsi="宋体" w:cs="黑体"/>
                <w:sz w:val="24"/>
              </w:rPr>
            </w:pPr>
            <w:r>
              <w:rPr>
                <w:rFonts w:ascii="仿宋_GB2312" w:eastAsia="仿宋_GB2312" w:hAnsi="宋体" w:cs="黑体" w:hint="eastAsia"/>
                <w:sz w:val="24"/>
              </w:rPr>
              <w:t>（3）固废利用资源化。创建“无废工厂”，冶金渣、除尘灰、钢轧油泥等固废全部返生产利用，固体废弃物100%利用或妥善处置。莱芜基地自主研发脱硫渣提取石墨碳工艺，实现了脱硫渣加工工艺的新突破，为国内首创，具有年处理脱硫渣10万吨的能力，每年可提取纯度大于90%的石墨碳3000吨以上。推动钢铁冶炼与建材、石化、化工行业深度耦合发展，所有高炉渣和钢渣尾渣全部用于建材原料，利用烧结、球团生产工艺积极消纳铝厂赤泥3万吨/月，建立废油桶回收加工利用生产线，充分挖掘钢铁企业固体废弃物消化处理能力。</w:t>
            </w:r>
          </w:p>
          <w:p w:rsidR="00D54006" w:rsidRDefault="0021636D">
            <w:pPr>
              <w:rPr>
                <w:rFonts w:ascii="仿宋_GB2312" w:eastAsia="仿宋_GB2312" w:hAnsi="宋体" w:cs="黑体"/>
                <w:sz w:val="24"/>
              </w:rPr>
            </w:pPr>
            <w:r>
              <w:rPr>
                <w:rFonts w:ascii="仿宋_GB2312" w:eastAsia="仿宋_GB2312" w:hAnsi="宋体" w:cs="黑体" w:hint="eastAsia"/>
                <w:sz w:val="24"/>
              </w:rPr>
              <w:t>四、在清洁生产环境友好企业实践中具有创新性和示范性的工作</w:t>
            </w:r>
          </w:p>
          <w:p w:rsidR="00D54006" w:rsidRDefault="0021636D">
            <w:pPr>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、企业在组织机构、管理制度建设方面的特点</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集团公司牢固树立“低碳清洁、绿色山钢”环保理念，坚决把生态环保视为生存发展的“生命线”，成立安全环保部，并组织各权属公司分别成立环保能源管理机构，设立环保管理与监测、能源管理等多个专业管理模块，选优配齐节能环保工作人员，健全节能环保责任体系，层层签订目标责任书，组织架构清晰，人员职责明确。</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 xml:space="preserve">健全日常调度、督导检查机制。把清洁生产、节能、环保、绿色、低碳工作纳入生产经营重点工作事项，强化重点工作责任包保、跟踪督导、定期通报、限时办结制度，明确考核要求，加强重点工作的日常调度督导，对工作推进和目标完成情况进行月总结评价。将过程检查评价结果、节点目标完成情况和年度综合考评结果纳入专业考核。    </w:t>
            </w:r>
          </w:p>
          <w:p w:rsidR="00D54006" w:rsidRDefault="0021636D">
            <w:pPr>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、企业清洁生产规划和年度工作计划制定目标清晰与执行到位</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山钢集团认真贯彻落实习近平生态文明思想，贯彻落实中央、省委省政府生态环保决策部署，制定实施山钢集团《绿色发展三年行动方案》《超低排放改造实施方案》《绿色低碳发展行动方案》《碳达峰行动方案》。同时，为确保长期规划有效落地，集团公司坚持每年度下发工作计划与重点工作配档，组建重点工作领导小组及工作推进小组，层层签订目标责任书，项目目标量化，节点任务清晰，权责划分明确。健全日常调度、督导检查机制，强化重点工作责任包保、跟踪督导、定期通报、限时办结制度，加强重点工作的日常调度督导，确保工作计划执行到位。</w:t>
            </w:r>
          </w:p>
          <w:p w:rsidR="00D54006" w:rsidRDefault="0021636D">
            <w:pPr>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、根据企业装备技术和资源产品特点，结合企业所在地的社会人文环境，在企业内部技术和管理方面有特点特色的创新活动</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（1）创新项目投融资和管理机制，积极探索利用EMC、BOO、BOT等方式建设节能减排项目，形成了较完善的合同能源管理模式建设项目管理机制，有效提升了公司节能减排清洁生产本质化水平。</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（2）物流运输系统简洁化。日照基地原料直接自码头进入工厂，内部物料以全封闭式皮带输送为主，产成品主要通过码头输出。</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（3）环保管理智能化。搭建超低排放管控治理一体化平台，实现有组织、无组织排放控制治理设施集中管控。实施无人机环保督察监控，雾炮鹰眼、天雾抑尘系统实现预测、预知、预判智能管控。</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4）废气治理超低化。建立自主环保监管模式和监控体系，配备废气排放、环境空气质量等监测设备，对各类指标实时监控。主要污染物及特征污染物排污总量均低于政府许可排污量，2023年吨钢氮氧化物、二氧化硫和颗粒物排放量分别为0.237千克、0.13千克和0.224千克，呈逐年下降趋势，达到清洁生产一级水平。</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5）工厂环境景观化。莱芜基地积极打造“花园式”工厂，荣获国家级绿色工厂荣誉称号，所在的钢城区环境质量改善率和排名位居济南市前列。日照基地完成绿化面积200万平方米，2023年成为山东省钢铁行业首家3A级旅游景区。</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6）产品设计绿色化。日照基地管线钢产品被评为国家级绿色产品，成功应用于中石化青宁输气管道项目、中石化皖北输气管道项目等国家重点工程；抗酸管线钢实现批量稳定供货，广泛应用于酸性介质的工程项目。</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（7）碳资源利用清洁化。实施钢化联产，在国内钢铁行业首家采用焦炉煤气、工业氮气生产LNG、合成氨，实现了焦炉煤气全部转化为清洁能源产品，每年为社会提供LNG20万吨、合成氨8.5万吨，处于国内领先水平。</w:t>
            </w:r>
          </w:p>
          <w:p w:rsidR="00D54006" w:rsidRDefault="0021636D">
            <w:pPr>
              <w:rPr>
                <w:rFonts w:ascii="仿宋_GB2312" w:eastAsia="仿宋_GB2312" w:hAnsi="宋体" w:cs="黑体"/>
                <w:sz w:val="24"/>
              </w:rPr>
            </w:pPr>
            <w:r>
              <w:rPr>
                <w:rFonts w:ascii="仿宋_GB2312" w:eastAsia="仿宋_GB2312" w:hAnsi="宋体" w:cs="黑体"/>
                <w:sz w:val="24"/>
              </w:rPr>
              <w:t>4</w:t>
            </w:r>
            <w:r>
              <w:rPr>
                <w:rFonts w:ascii="仿宋_GB2312" w:eastAsia="仿宋_GB2312" w:hAnsi="宋体" w:cs="黑体" w:hint="eastAsia"/>
                <w:sz w:val="24"/>
              </w:rPr>
              <w:t>、企业开展和参与社会环境友好活动的创新和贡献。</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1）积极推进余热利用与渔业养殖、社区供暖的片区供热一体化项目。日照基地每年外供热水热量近200万吉焦，节省海产养殖热泵消耗地下水资源6000余万吨。莱芜基地利用高炉冲渣水余热向社会供暖650万平方米。</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2）推动钢铁冶炼与建材、石化、化工行业深度耦合发展。实施钢化联产，在国内钢铁行业首家采用焦炉煤气、工业氮气生产LNG、合成氨，实现了焦炉煤气全部转化为清洁能源产品。所有高炉渣和钢渣尾渣全部用于建材原料，利用烧结、球团生产工艺积极消纳铝厂赤泥3万吨/月，建立废油桶回收加工利用生产线，充分挖掘钢铁企业固体废弃物消化处理能力。</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3）实施废水回收利用。日照基地持续保持废水零排放；实施海水淡化开辟第二水源，淡化后的海水具备直接饮用条件，有效减少地表水用量，吨钢耗新水保持全国水效领跑者地位。莱芜基地实施厂区雨污分流和废水深度处理回用，工业循环水重复利用率达98%；积极使用城市中水替代新水，日用中水量达1万吨。</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4）连续组织开展八届“节能环保宣传月”活动，开展节能环保低碳知识宣传、能源紧缺体验、主题征文、志愿服务及对标交流等活动，邀请企业周边社区、学校及其他企事业单位的市民群众、学生参观厂区和开展研学活动，充分展示企业节能减排、绿色环保现状和取得的成果，树立良好的社会形象。</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（5）组织职工开展抗击疫情爱心捐款，合计捐款167万余元；捐献7000余吨热轧卷板等优质钢材驰援武汉火神山、雷神山医院建设。</w:t>
            </w:r>
          </w:p>
          <w:p w:rsidR="00D54006" w:rsidRDefault="0021636D">
            <w:pPr>
              <w:rPr>
                <w:rFonts w:ascii="仿宋_GB2312" w:eastAsia="仿宋_GB2312" w:hAnsi="宋体" w:cs="黑体"/>
                <w:sz w:val="24"/>
              </w:rPr>
            </w:pPr>
            <w:r>
              <w:rPr>
                <w:rFonts w:ascii="仿宋_GB2312" w:eastAsia="仿宋_GB2312" w:hAnsi="宋体" w:cs="黑体" w:hint="eastAsia"/>
                <w:sz w:val="24"/>
              </w:rPr>
              <w:t>五、企业清洁生产环境友好方面有待改进和加强的内容</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1、固废消纳与处置能力有待进一步提高。受原料条件等影响，吨钢固体废物产生量与行业先进依然存在一定差距，仍需进一步加强环保项目的研发，挖掘公司各工序大宗固废处理消化能力和潜力，优化固危废处理方式，提升消纳社会固废水平，更好的融入和服务“无废城市”建设。</w:t>
            </w:r>
          </w:p>
          <w:p w:rsidR="00D54006" w:rsidRDefault="0021636D">
            <w:pPr>
              <w:ind w:firstLine="480"/>
              <w:rPr>
                <w:rFonts w:ascii="仿宋_GB2312" w:eastAsia="仿宋_GB2312" w:hAnsi="宋体" w:cs="黑体"/>
                <w:sz w:val="24"/>
              </w:rPr>
            </w:pPr>
            <w:r>
              <w:rPr>
                <w:rFonts w:ascii="仿宋_GB2312" w:eastAsia="仿宋_GB2312" w:hAnsi="宋体" w:cs="黑体" w:hint="eastAsia"/>
                <w:sz w:val="24"/>
              </w:rPr>
              <w:t>2、环保管理智能信息化水平有待进一步提高。在现有无组织智能化管控平台基础上，增加有组织排放、清洁运输、固废/危废管理等系统，实现环保管理的全流程智能化管控。</w:t>
            </w:r>
          </w:p>
          <w:p w:rsidR="00D54006" w:rsidRDefault="0021636D">
            <w:pPr>
              <w:ind w:firstLine="480"/>
              <w:rPr>
                <w:rFonts w:ascii="宋体"/>
              </w:rPr>
            </w:pPr>
            <w:r>
              <w:rPr>
                <w:rFonts w:ascii="仿宋_GB2312" w:eastAsia="仿宋_GB2312" w:hAnsi="宋体" w:cs="黑体" w:hint="eastAsia"/>
                <w:sz w:val="24"/>
              </w:rPr>
              <w:t>3、超低排放改造工作需持续推进。企业超低排放改造取得了阶段性重要成果，大气污染物减排明显，但污染物排放总量仍然较高，超低排放改造需持续、深入推进。</w:t>
            </w:r>
          </w:p>
        </w:tc>
      </w:tr>
    </w:tbl>
    <w:p w:rsidR="00D54006" w:rsidRDefault="0021636D" w:rsidP="00121FD1">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D54006" w:rsidRDefault="0021636D" w:rsidP="00121FD1">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756"/>
        <w:gridCol w:w="2042"/>
      </w:tblGrid>
      <w:tr w:rsidR="00D54006">
        <w:tc>
          <w:tcPr>
            <w:tcW w:w="817" w:type="dxa"/>
          </w:tcPr>
          <w:p w:rsidR="00D54006" w:rsidRDefault="0021636D">
            <w:pPr>
              <w:spacing w:line="360" w:lineRule="auto"/>
              <w:jc w:val="center"/>
              <w:rPr>
                <w:rFonts w:ascii="宋体" w:hAnsi="宋体"/>
                <w:sz w:val="24"/>
              </w:rPr>
            </w:pPr>
            <w:r>
              <w:rPr>
                <w:rFonts w:ascii="宋体" w:hAnsi="宋体" w:hint="eastAsia"/>
                <w:sz w:val="24"/>
              </w:rPr>
              <w:t>类别</w:t>
            </w:r>
          </w:p>
        </w:tc>
        <w:tc>
          <w:tcPr>
            <w:tcW w:w="707" w:type="dxa"/>
          </w:tcPr>
          <w:p w:rsidR="00D54006" w:rsidRDefault="0021636D">
            <w:pPr>
              <w:spacing w:line="360" w:lineRule="auto"/>
              <w:jc w:val="center"/>
              <w:rPr>
                <w:rFonts w:ascii="宋体" w:hAnsi="宋体"/>
                <w:sz w:val="24"/>
              </w:rPr>
            </w:pPr>
            <w:r>
              <w:rPr>
                <w:rFonts w:ascii="宋体" w:hAnsi="宋体" w:hint="eastAsia"/>
                <w:sz w:val="24"/>
              </w:rPr>
              <w:t>序号</w:t>
            </w:r>
          </w:p>
        </w:tc>
        <w:tc>
          <w:tcPr>
            <w:tcW w:w="5756" w:type="dxa"/>
          </w:tcPr>
          <w:p w:rsidR="00D54006" w:rsidRDefault="0021636D">
            <w:pPr>
              <w:spacing w:line="360" w:lineRule="auto"/>
              <w:jc w:val="center"/>
              <w:rPr>
                <w:rFonts w:ascii="宋体" w:hAnsi="宋体"/>
                <w:sz w:val="24"/>
              </w:rPr>
            </w:pPr>
            <w:r>
              <w:rPr>
                <w:rFonts w:ascii="宋体" w:hAnsi="宋体" w:hint="eastAsia"/>
                <w:sz w:val="24"/>
              </w:rPr>
              <w:t>事项</w:t>
            </w:r>
          </w:p>
        </w:tc>
        <w:tc>
          <w:tcPr>
            <w:tcW w:w="2042" w:type="dxa"/>
          </w:tcPr>
          <w:p w:rsidR="00D54006" w:rsidRDefault="0021636D">
            <w:pPr>
              <w:spacing w:line="360" w:lineRule="auto"/>
              <w:jc w:val="center"/>
              <w:rPr>
                <w:rFonts w:ascii="宋体" w:hAnsi="宋体"/>
                <w:sz w:val="24"/>
              </w:rPr>
            </w:pPr>
            <w:r>
              <w:rPr>
                <w:rFonts w:ascii="宋体" w:hAnsi="宋体" w:hint="eastAsia"/>
                <w:sz w:val="24"/>
              </w:rPr>
              <w:t>承诺及说明</w:t>
            </w:r>
          </w:p>
        </w:tc>
      </w:tr>
      <w:tr w:rsidR="00D54006">
        <w:tc>
          <w:tcPr>
            <w:tcW w:w="817" w:type="dxa"/>
            <w:vMerge w:val="restart"/>
            <w:vAlign w:val="center"/>
          </w:tcPr>
          <w:p w:rsidR="00D54006" w:rsidRDefault="0021636D">
            <w:pPr>
              <w:spacing w:line="360" w:lineRule="auto"/>
              <w:jc w:val="center"/>
              <w:rPr>
                <w:rFonts w:ascii="宋体" w:hAnsi="宋体"/>
                <w:sz w:val="24"/>
              </w:rPr>
            </w:pPr>
            <w:r>
              <w:rPr>
                <w:rFonts w:ascii="宋体" w:hAnsi="宋体" w:hint="eastAsia"/>
                <w:sz w:val="24"/>
              </w:rPr>
              <w:t>规范经营</w:t>
            </w: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rPr>
              <w:t>是</w:t>
            </w:r>
          </w:p>
        </w:tc>
      </w:tr>
      <w:tr w:rsidR="00D54006">
        <w:tc>
          <w:tcPr>
            <w:tcW w:w="817" w:type="dxa"/>
            <w:vMerge/>
            <w:vAlign w:val="center"/>
          </w:tcPr>
          <w:p w:rsidR="00D54006" w:rsidRDefault="00D54006">
            <w:pPr>
              <w:spacing w:line="360" w:lineRule="auto"/>
              <w:jc w:val="center"/>
              <w:rPr>
                <w:rFonts w:ascii="宋体" w:hAnsi="宋体"/>
                <w:sz w:val="24"/>
              </w:rPr>
            </w:pP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rPr>
              <w:t>未采用</w:t>
            </w:r>
          </w:p>
        </w:tc>
      </w:tr>
      <w:tr w:rsidR="00D54006">
        <w:tc>
          <w:tcPr>
            <w:tcW w:w="817" w:type="dxa"/>
            <w:vMerge/>
            <w:vAlign w:val="center"/>
          </w:tcPr>
          <w:p w:rsidR="00D54006" w:rsidRDefault="00D54006">
            <w:pPr>
              <w:spacing w:line="360" w:lineRule="auto"/>
              <w:jc w:val="center"/>
              <w:rPr>
                <w:rFonts w:ascii="宋体" w:hAnsi="宋体"/>
                <w:sz w:val="24"/>
              </w:rPr>
            </w:pP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rPr>
              <w:t>未使用</w:t>
            </w:r>
          </w:p>
        </w:tc>
      </w:tr>
      <w:tr w:rsidR="00D54006">
        <w:tc>
          <w:tcPr>
            <w:tcW w:w="817" w:type="dxa"/>
            <w:vMerge/>
            <w:vAlign w:val="center"/>
          </w:tcPr>
          <w:p w:rsidR="00D54006" w:rsidRDefault="00D54006">
            <w:pPr>
              <w:spacing w:line="360" w:lineRule="auto"/>
              <w:jc w:val="center"/>
              <w:rPr>
                <w:rFonts w:ascii="宋体" w:hAnsi="宋体"/>
                <w:sz w:val="24"/>
              </w:rPr>
            </w:pP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rPr>
              <w:t>未生产</w:t>
            </w:r>
          </w:p>
        </w:tc>
      </w:tr>
      <w:tr w:rsidR="00D54006">
        <w:tc>
          <w:tcPr>
            <w:tcW w:w="817" w:type="dxa"/>
            <w:vMerge/>
            <w:vAlign w:val="center"/>
          </w:tcPr>
          <w:p w:rsidR="00D54006" w:rsidRDefault="00D54006">
            <w:pPr>
              <w:spacing w:line="360" w:lineRule="auto"/>
              <w:jc w:val="center"/>
              <w:rPr>
                <w:rFonts w:ascii="宋体" w:hAnsi="宋体"/>
                <w:sz w:val="24"/>
              </w:rPr>
            </w:pP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rPr>
              <w:t>是</w:t>
            </w:r>
          </w:p>
        </w:tc>
      </w:tr>
      <w:tr w:rsidR="00D54006">
        <w:tc>
          <w:tcPr>
            <w:tcW w:w="817" w:type="dxa"/>
            <w:vMerge/>
            <w:vAlign w:val="center"/>
          </w:tcPr>
          <w:p w:rsidR="00D54006" w:rsidRDefault="00D54006">
            <w:pPr>
              <w:spacing w:line="360" w:lineRule="auto"/>
              <w:jc w:val="center"/>
              <w:rPr>
                <w:rFonts w:ascii="宋体" w:hAnsi="宋体"/>
                <w:sz w:val="24"/>
              </w:rPr>
            </w:pP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rPr>
              <w:t>持证排污、依证排污</w:t>
            </w:r>
          </w:p>
        </w:tc>
      </w:tr>
      <w:tr w:rsidR="00D54006">
        <w:tc>
          <w:tcPr>
            <w:tcW w:w="817" w:type="dxa"/>
            <w:vAlign w:val="center"/>
          </w:tcPr>
          <w:p w:rsidR="00D54006" w:rsidRDefault="0021636D">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rPr>
              <w:t>不会</w:t>
            </w:r>
          </w:p>
        </w:tc>
      </w:tr>
      <w:tr w:rsidR="00D54006">
        <w:tc>
          <w:tcPr>
            <w:tcW w:w="817" w:type="dxa"/>
            <w:vAlign w:val="center"/>
          </w:tcPr>
          <w:p w:rsidR="00D54006" w:rsidRDefault="0021636D">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rPr>
              <w:t>完成</w:t>
            </w:r>
          </w:p>
        </w:tc>
      </w:tr>
      <w:tr w:rsidR="00D54006">
        <w:tc>
          <w:tcPr>
            <w:tcW w:w="817" w:type="dxa"/>
            <w:vMerge w:val="restart"/>
            <w:vAlign w:val="center"/>
          </w:tcPr>
          <w:p w:rsidR="00D54006" w:rsidRDefault="0021636D">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szCs w:val="32"/>
              </w:rPr>
              <w:t>有健全环境管理制度及污染事故防范措施</w:t>
            </w:r>
          </w:p>
        </w:tc>
      </w:tr>
      <w:tr w:rsidR="00D54006">
        <w:tc>
          <w:tcPr>
            <w:tcW w:w="817" w:type="dxa"/>
            <w:vMerge/>
            <w:vAlign w:val="center"/>
          </w:tcPr>
          <w:p w:rsidR="00D54006" w:rsidRDefault="00D54006">
            <w:pPr>
              <w:spacing w:line="360" w:lineRule="auto"/>
              <w:jc w:val="center"/>
              <w:rPr>
                <w:rFonts w:ascii="宋体" w:hAnsi="宋体"/>
                <w:sz w:val="24"/>
              </w:rPr>
            </w:pPr>
          </w:p>
        </w:tc>
        <w:tc>
          <w:tcPr>
            <w:tcW w:w="707" w:type="dxa"/>
            <w:vAlign w:val="center"/>
          </w:tcPr>
          <w:p w:rsidR="00D54006" w:rsidRDefault="00D54006">
            <w:pPr>
              <w:numPr>
                <w:ilvl w:val="0"/>
                <w:numId w:val="1"/>
              </w:numPr>
              <w:spacing w:line="360" w:lineRule="auto"/>
              <w:ind w:left="0" w:firstLine="0"/>
              <w:jc w:val="center"/>
              <w:rPr>
                <w:rFonts w:ascii="宋体" w:hAnsi="宋体"/>
                <w:sz w:val="24"/>
              </w:rPr>
            </w:pPr>
          </w:p>
        </w:tc>
        <w:tc>
          <w:tcPr>
            <w:tcW w:w="5756" w:type="dxa"/>
            <w:vAlign w:val="center"/>
          </w:tcPr>
          <w:p w:rsidR="00D54006" w:rsidRDefault="0021636D">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042" w:type="dxa"/>
            <w:vAlign w:val="center"/>
          </w:tcPr>
          <w:p w:rsidR="00D54006" w:rsidRDefault="0021636D">
            <w:pPr>
              <w:spacing w:line="360" w:lineRule="auto"/>
              <w:jc w:val="center"/>
              <w:rPr>
                <w:rFonts w:ascii="宋体" w:hAnsi="宋体"/>
                <w:sz w:val="24"/>
              </w:rPr>
            </w:pPr>
            <w:r>
              <w:rPr>
                <w:rFonts w:ascii="宋体" w:hAnsi="宋体" w:hint="eastAsia"/>
                <w:sz w:val="24"/>
              </w:rPr>
              <w:t>未发生</w:t>
            </w:r>
          </w:p>
        </w:tc>
      </w:tr>
    </w:tbl>
    <w:p w:rsidR="00D54006" w:rsidRDefault="00D54006">
      <w:pPr>
        <w:jc w:val="center"/>
        <w:rPr>
          <w:rFonts w:eastAsia="黑体"/>
          <w:sz w:val="32"/>
          <w:szCs w:val="32"/>
        </w:rPr>
      </w:pPr>
    </w:p>
    <w:p w:rsidR="00D54006" w:rsidRDefault="0021636D" w:rsidP="00121FD1">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D54006" w:rsidRDefault="0021636D">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D54006" w:rsidRDefault="0021636D" w:rsidP="00121FD1">
      <w:pPr>
        <w:spacing w:afterLines="50" w:after="156"/>
        <w:jc w:val="center"/>
        <w:rPr>
          <w:rFonts w:ascii="宋体" w:cs="仿宋_GB2312"/>
          <w:bCs/>
          <w:sz w:val="24"/>
        </w:rPr>
      </w:pPr>
      <w:r>
        <w:rPr>
          <w:rFonts w:ascii="宋体" w:hAnsi="宋体" w:cs="仿宋_GB2312"/>
          <w:bCs/>
          <w:sz w:val="24"/>
        </w:rPr>
        <w:t>(</w:t>
      </w:r>
      <w:r>
        <w:rPr>
          <w:rFonts w:ascii="宋体" w:hAnsi="宋体" w:cs="仿宋_GB2312" w:hint="eastAsia"/>
          <w:bCs/>
          <w:sz w:val="24"/>
        </w:rPr>
        <w:t>根据规范的定义，在表中标明企业自己的实际情况和计算的指标。数据以2023年全年数据为主，兼顾2022年全年和2024年一季度。</w:t>
      </w:r>
      <w:r>
        <w:rPr>
          <w:rFonts w:ascii="宋体" w:hAnsi="宋体" w:cs="仿宋_GB2312"/>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347"/>
      </w:tblGrid>
      <w:tr w:rsidR="00D54006">
        <w:trPr>
          <w:cantSplit/>
          <w:trHeight w:val="556"/>
          <w:tblHeader/>
          <w:jc w:val="center"/>
        </w:trPr>
        <w:tc>
          <w:tcPr>
            <w:tcW w:w="4334" w:type="dxa"/>
            <w:vAlign w:val="center"/>
          </w:tcPr>
          <w:p w:rsidR="00D54006" w:rsidRDefault="0021636D">
            <w:pPr>
              <w:adjustRightInd w:val="0"/>
              <w:snapToGrid w:val="0"/>
              <w:jc w:val="center"/>
              <w:rPr>
                <w:rFonts w:ascii="宋体" w:cs="Arial"/>
                <w:bCs/>
                <w:kern w:val="24"/>
                <w:sz w:val="24"/>
              </w:rPr>
            </w:pPr>
            <w:r>
              <w:rPr>
                <w:rFonts w:ascii="宋体" w:hAnsi="宋体" w:cs="Arial" w:hint="eastAsia"/>
                <w:bCs/>
                <w:kern w:val="24"/>
                <w:sz w:val="24"/>
              </w:rPr>
              <w:t>指标项</w:t>
            </w:r>
          </w:p>
        </w:tc>
        <w:tc>
          <w:tcPr>
            <w:tcW w:w="4347" w:type="dxa"/>
            <w:vAlign w:val="center"/>
          </w:tcPr>
          <w:p w:rsidR="00D54006" w:rsidRDefault="0021636D">
            <w:pPr>
              <w:snapToGrid w:val="0"/>
              <w:jc w:val="center"/>
              <w:rPr>
                <w:rFonts w:ascii="宋体" w:cs="Arial"/>
                <w:bCs/>
                <w:kern w:val="24"/>
                <w:sz w:val="24"/>
              </w:rPr>
            </w:pPr>
            <w:r>
              <w:rPr>
                <w:rFonts w:ascii="宋体" w:hAnsi="宋体" w:cs="Arial" w:hint="eastAsia"/>
                <w:bCs/>
                <w:kern w:val="24"/>
                <w:sz w:val="24"/>
              </w:rPr>
              <w:t>企业实际情况和指标</w:t>
            </w:r>
          </w:p>
        </w:tc>
      </w:tr>
      <w:tr w:rsidR="00D54006">
        <w:trPr>
          <w:cantSplit/>
          <w:trHeight w:val="567"/>
          <w:jc w:val="center"/>
        </w:trPr>
        <w:tc>
          <w:tcPr>
            <w:tcW w:w="8681" w:type="dxa"/>
            <w:gridSpan w:val="2"/>
            <w:vAlign w:val="center"/>
          </w:tcPr>
          <w:p w:rsidR="00D54006" w:rsidRDefault="0021636D">
            <w:pPr>
              <w:snapToGrid w:val="0"/>
              <w:rPr>
                <w:rFonts w:ascii="宋体" w:cs="Arial"/>
                <w:bCs/>
                <w:kern w:val="24"/>
                <w:sz w:val="24"/>
              </w:rPr>
            </w:pPr>
            <w:r>
              <w:rPr>
                <w:rFonts w:ascii="宋体" w:hAnsi="宋体" w:cs="Arial" w:hint="eastAsia"/>
                <w:bCs/>
                <w:kern w:val="24"/>
                <w:sz w:val="24"/>
              </w:rPr>
              <w:t>一、生产工艺装备与技术指标</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焦炉装备配置率</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顶装焦炉炭化室高度</w:t>
            </w:r>
            <w:r>
              <w:rPr>
                <w:rFonts w:ascii="宋体" w:hAnsi="宋体" w:cs="Arial" w:hint="eastAsia"/>
                <w:bCs/>
                <w:kern w:val="24"/>
                <w:sz w:val="24"/>
              </w:rPr>
              <w:t>≥</w:t>
            </w:r>
            <w:r>
              <w:rPr>
                <w:rFonts w:ascii="宋体" w:cs="Arial" w:hint="eastAsia"/>
                <w:bCs/>
                <w:kern w:val="24"/>
                <w:sz w:val="24"/>
              </w:rPr>
              <w:t>6m，配置率</w:t>
            </w:r>
            <w:r>
              <w:rPr>
                <w:rFonts w:ascii="宋体" w:cs="Arial"/>
                <w:bCs/>
                <w:kern w:val="24"/>
                <w:sz w:val="24"/>
              </w:rPr>
              <w:t>100</w:t>
            </w:r>
            <w:r>
              <w:rPr>
                <w:rFonts w:ascii="宋体" w:cs="Arial" w:hint="eastAsia"/>
                <w:bCs/>
                <w:kern w:val="24"/>
                <w:sz w:val="24"/>
              </w:rPr>
              <w:t>%</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烧结机装备配置率</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265</w:t>
            </w:r>
            <w:r>
              <w:rPr>
                <w:rFonts w:ascii="宋体" w:cs="Arial"/>
                <w:bCs/>
                <w:kern w:val="24"/>
                <w:sz w:val="24"/>
              </w:rPr>
              <w:t>m</w:t>
            </w:r>
            <w:r>
              <w:rPr>
                <w:rFonts w:ascii="宋体" w:cs="Arial"/>
                <w:bCs/>
                <w:kern w:val="24"/>
                <w:sz w:val="24"/>
                <w:vertAlign w:val="superscript"/>
              </w:rPr>
              <w:t>2</w:t>
            </w:r>
            <w:r>
              <w:rPr>
                <w:rFonts w:ascii="宋体" w:cs="Arial" w:hint="eastAsia"/>
                <w:bCs/>
                <w:kern w:val="24"/>
                <w:sz w:val="24"/>
              </w:rPr>
              <w:t>/400</w:t>
            </w:r>
            <w:r>
              <w:rPr>
                <w:rFonts w:ascii="宋体" w:cs="Arial"/>
                <w:bCs/>
                <w:kern w:val="24"/>
                <w:sz w:val="24"/>
              </w:rPr>
              <w:t>m</w:t>
            </w:r>
            <w:r>
              <w:rPr>
                <w:rFonts w:ascii="宋体" w:cs="Arial"/>
                <w:bCs/>
                <w:kern w:val="24"/>
                <w:sz w:val="24"/>
                <w:vertAlign w:val="superscript"/>
              </w:rPr>
              <w:t>2</w:t>
            </w:r>
            <w:r>
              <w:rPr>
                <w:rFonts w:ascii="宋体" w:cs="Arial" w:hint="eastAsia"/>
                <w:bCs/>
                <w:kern w:val="24"/>
                <w:sz w:val="24"/>
              </w:rPr>
              <w:t>/480</w:t>
            </w:r>
            <w:r>
              <w:rPr>
                <w:rFonts w:ascii="宋体" w:cs="Arial"/>
                <w:bCs/>
                <w:kern w:val="24"/>
                <w:sz w:val="24"/>
              </w:rPr>
              <w:t>m</w:t>
            </w:r>
            <w:r>
              <w:rPr>
                <w:rFonts w:ascii="宋体" w:cs="Arial"/>
                <w:bCs/>
                <w:kern w:val="24"/>
                <w:sz w:val="24"/>
                <w:vertAlign w:val="superscript"/>
              </w:rPr>
              <w:t>2</w:t>
            </w:r>
            <w:r>
              <w:rPr>
                <w:rFonts w:ascii="宋体" w:cs="Arial" w:hint="eastAsia"/>
                <w:bCs/>
                <w:kern w:val="24"/>
                <w:sz w:val="24"/>
              </w:rPr>
              <w:t>/500</w:t>
            </w:r>
            <w:r>
              <w:rPr>
                <w:rFonts w:ascii="宋体" w:cs="Arial"/>
                <w:bCs/>
                <w:kern w:val="24"/>
                <w:sz w:val="24"/>
              </w:rPr>
              <w:t>m</w:t>
            </w:r>
            <w:r>
              <w:rPr>
                <w:rFonts w:ascii="宋体" w:cs="Arial"/>
                <w:bCs/>
                <w:kern w:val="24"/>
                <w:sz w:val="24"/>
                <w:vertAlign w:val="superscript"/>
              </w:rPr>
              <w:t>2</w:t>
            </w:r>
            <w:r>
              <w:rPr>
                <w:rFonts w:ascii="宋体" w:cs="Arial" w:hint="eastAsia"/>
                <w:bCs/>
                <w:kern w:val="24"/>
                <w:sz w:val="24"/>
              </w:rPr>
              <w:t>烧结机,配置率100%</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球团装备配置</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120万t/</w:t>
            </w:r>
            <w:r>
              <w:rPr>
                <w:rFonts w:ascii="宋体" w:hAnsi="宋体" w:cs="宋体"/>
                <w:sz w:val="24"/>
              </w:rPr>
              <w:t>150 万 t</w:t>
            </w:r>
            <w:r>
              <w:rPr>
                <w:rFonts w:ascii="宋体" w:cs="Arial" w:hint="eastAsia"/>
                <w:bCs/>
                <w:kern w:val="24"/>
                <w:sz w:val="24"/>
              </w:rPr>
              <w:t>链篦机</w:t>
            </w:r>
            <w:r>
              <w:rPr>
                <w:rFonts w:ascii="宋体" w:hAnsi="宋体" w:cs="宋体"/>
                <w:sz w:val="24"/>
              </w:rPr>
              <w:t>-</w:t>
            </w:r>
            <w:r>
              <w:rPr>
                <w:rFonts w:ascii="宋体" w:cs="Arial"/>
                <w:bCs/>
                <w:kern w:val="24"/>
                <w:sz w:val="24"/>
              </w:rPr>
              <w:t>回转窑</w:t>
            </w:r>
            <w:r>
              <w:rPr>
                <w:rFonts w:ascii="宋体" w:hAnsi="宋体" w:cs="宋体" w:hint="eastAsia"/>
                <w:sz w:val="24"/>
              </w:rPr>
              <w:t>，配置率100%</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高炉装备配置率</w:t>
            </w:r>
          </w:p>
        </w:tc>
        <w:tc>
          <w:tcPr>
            <w:tcW w:w="4347" w:type="dxa"/>
            <w:vAlign w:val="center"/>
          </w:tcPr>
          <w:p w:rsidR="00D54006" w:rsidRDefault="0021636D">
            <w:pPr>
              <w:snapToGrid w:val="0"/>
              <w:jc w:val="center"/>
              <w:rPr>
                <w:rFonts w:ascii="宋体" w:cs="Arial"/>
                <w:bCs/>
                <w:kern w:val="24"/>
                <w:sz w:val="24"/>
              </w:rPr>
            </w:pPr>
            <w:r>
              <w:rPr>
                <w:rFonts w:ascii="宋体" w:cs="Arial"/>
                <w:bCs/>
                <w:kern w:val="24"/>
                <w:sz w:val="24"/>
              </w:rPr>
              <w:t>1</w:t>
            </w:r>
            <w:r>
              <w:rPr>
                <w:rFonts w:ascii="宋体" w:cs="Arial" w:hint="eastAsia"/>
                <w:bCs/>
                <w:kern w:val="24"/>
                <w:sz w:val="24"/>
              </w:rPr>
              <w:t>880</w:t>
            </w:r>
            <w:r>
              <w:rPr>
                <w:rFonts w:ascii="宋体" w:cs="Arial"/>
                <w:bCs/>
                <w:kern w:val="24"/>
                <w:sz w:val="24"/>
              </w:rPr>
              <w:t>m</w:t>
            </w:r>
            <w:r>
              <w:rPr>
                <w:rFonts w:ascii="宋体" w:cs="Arial"/>
                <w:bCs/>
                <w:kern w:val="24"/>
                <w:sz w:val="24"/>
                <w:vertAlign w:val="superscript"/>
              </w:rPr>
              <w:t>3</w:t>
            </w:r>
            <w:r>
              <w:rPr>
                <w:rFonts w:ascii="宋体" w:cs="Arial" w:hint="eastAsia"/>
                <w:bCs/>
                <w:kern w:val="24"/>
                <w:sz w:val="24"/>
              </w:rPr>
              <w:t>/3200</w:t>
            </w:r>
            <w:r>
              <w:rPr>
                <w:rFonts w:ascii="宋体" w:cs="Arial"/>
                <w:bCs/>
                <w:kern w:val="24"/>
                <w:sz w:val="24"/>
              </w:rPr>
              <w:t>m</w:t>
            </w:r>
            <w:r>
              <w:rPr>
                <w:rFonts w:ascii="宋体" w:cs="Arial"/>
                <w:bCs/>
                <w:kern w:val="24"/>
                <w:sz w:val="24"/>
                <w:vertAlign w:val="superscript"/>
              </w:rPr>
              <w:t>3</w:t>
            </w:r>
            <w:r>
              <w:rPr>
                <w:rFonts w:ascii="宋体" w:cs="Arial" w:hint="eastAsia"/>
                <w:bCs/>
                <w:kern w:val="24"/>
                <w:sz w:val="24"/>
              </w:rPr>
              <w:t>/3800</w:t>
            </w:r>
            <w:r>
              <w:rPr>
                <w:rFonts w:ascii="宋体" w:cs="Arial"/>
                <w:bCs/>
                <w:kern w:val="24"/>
                <w:sz w:val="24"/>
              </w:rPr>
              <w:t>m</w:t>
            </w:r>
            <w:r>
              <w:rPr>
                <w:rFonts w:ascii="宋体" w:cs="Arial"/>
                <w:bCs/>
                <w:kern w:val="24"/>
                <w:sz w:val="24"/>
                <w:vertAlign w:val="superscript"/>
              </w:rPr>
              <w:t>3</w:t>
            </w:r>
            <w:r>
              <w:rPr>
                <w:rFonts w:ascii="宋体" w:cs="Arial" w:hint="eastAsia"/>
                <w:bCs/>
                <w:kern w:val="24"/>
                <w:sz w:val="24"/>
              </w:rPr>
              <w:t>/5100</w:t>
            </w:r>
            <w:r>
              <w:rPr>
                <w:rFonts w:ascii="宋体" w:cs="Arial"/>
                <w:bCs/>
                <w:kern w:val="24"/>
                <w:sz w:val="24"/>
              </w:rPr>
              <w:t>m</w:t>
            </w:r>
            <w:r>
              <w:rPr>
                <w:rFonts w:ascii="宋体" w:cs="Arial"/>
                <w:bCs/>
                <w:kern w:val="24"/>
                <w:sz w:val="24"/>
                <w:vertAlign w:val="superscript"/>
              </w:rPr>
              <w:t>3</w:t>
            </w:r>
            <w:r>
              <w:rPr>
                <w:rFonts w:ascii="宋体" w:cs="Arial" w:hint="eastAsia"/>
                <w:bCs/>
                <w:kern w:val="24"/>
                <w:sz w:val="24"/>
              </w:rPr>
              <w:t>高炉,配置率100%</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转炉装备配置率</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100t/120t/210t氧气顶吹转炉，</w:t>
            </w:r>
            <w:r>
              <w:rPr>
                <w:rFonts w:ascii="宋体" w:hAnsi="宋体" w:cs="宋体" w:hint="eastAsia"/>
                <w:color w:val="000000"/>
                <w:kern w:val="0"/>
                <w:sz w:val="24"/>
                <w:lang w:bidi="ar"/>
              </w:rPr>
              <w:t xml:space="preserve">配置率 </w:t>
            </w:r>
            <w:r>
              <w:rPr>
                <w:rFonts w:ascii="Arial" w:hAnsi="Arial" w:cs="Arial"/>
                <w:color w:val="000000"/>
                <w:kern w:val="0"/>
                <w:sz w:val="24"/>
                <w:lang w:bidi="ar"/>
              </w:rPr>
              <w:t>100%</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铁</w:t>
            </w:r>
            <w:r>
              <w:rPr>
                <w:rFonts w:ascii="宋体" w:cs="Arial"/>
                <w:bCs/>
                <w:kern w:val="24"/>
                <w:sz w:val="24"/>
              </w:rPr>
              <w:t>-</w:t>
            </w:r>
            <w:r>
              <w:rPr>
                <w:rFonts w:ascii="宋体" w:hAnsi="宋体" w:cs="Arial" w:hint="eastAsia"/>
                <w:bCs/>
                <w:kern w:val="24"/>
                <w:sz w:val="24"/>
              </w:rPr>
              <w:t>钢高效衔接技术</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采用铁水一罐到底、提高铁水罐周转次数等技术,铁水温降</w:t>
            </w:r>
            <w:r>
              <w:rPr>
                <w:rFonts w:ascii="宋体" w:cs="Arial"/>
                <w:bCs/>
                <w:kern w:val="24"/>
                <w:sz w:val="24"/>
              </w:rPr>
              <w:t>≤</w:t>
            </w:r>
            <w:r>
              <w:rPr>
                <w:rFonts w:ascii="宋体" w:cs="Arial" w:hint="eastAsia"/>
                <w:bCs/>
                <w:kern w:val="24"/>
                <w:sz w:val="24"/>
              </w:rPr>
              <w:t>100℃</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连铸坯热装热送技术</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热装温度</w:t>
            </w:r>
            <w:r>
              <w:rPr>
                <w:rFonts w:ascii="宋体" w:hAnsi="宋体" w:cs="宋体"/>
                <w:sz w:val="24"/>
              </w:rPr>
              <w:t>≥400℃，热装比≥60%</w:t>
            </w:r>
          </w:p>
        </w:tc>
      </w:tr>
      <w:tr w:rsidR="00D54006">
        <w:trPr>
          <w:cantSplit/>
          <w:trHeight w:val="567"/>
          <w:jc w:val="center"/>
        </w:trPr>
        <w:tc>
          <w:tcPr>
            <w:tcW w:w="8681" w:type="dxa"/>
            <w:gridSpan w:val="2"/>
            <w:vAlign w:val="center"/>
          </w:tcPr>
          <w:p w:rsidR="00D54006" w:rsidRDefault="0021636D">
            <w:pPr>
              <w:snapToGrid w:val="0"/>
              <w:rPr>
                <w:rFonts w:ascii="宋体" w:cs="Arial"/>
                <w:bCs/>
                <w:kern w:val="24"/>
                <w:sz w:val="24"/>
              </w:rPr>
            </w:pPr>
            <w:r>
              <w:rPr>
                <w:rFonts w:ascii="宋体" w:hAnsi="宋体" w:cs="Arial" w:hint="eastAsia"/>
                <w:bCs/>
                <w:kern w:val="24"/>
                <w:sz w:val="24"/>
              </w:rPr>
              <w:t>二、节能减排装备及技术指标</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原料场污染控制技术</w:t>
            </w:r>
          </w:p>
        </w:tc>
        <w:tc>
          <w:tcPr>
            <w:tcW w:w="4347" w:type="dxa"/>
            <w:vAlign w:val="center"/>
          </w:tcPr>
          <w:p w:rsidR="00D54006" w:rsidRDefault="0021636D">
            <w:pPr>
              <w:snapToGrid w:val="0"/>
              <w:jc w:val="center"/>
              <w:rPr>
                <w:rFonts w:ascii="宋体" w:cs="Arial"/>
                <w:bCs/>
                <w:kern w:val="24"/>
                <w:sz w:val="24"/>
              </w:rPr>
            </w:pPr>
            <w:r>
              <w:rPr>
                <w:rFonts w:ascii="宋体" w:hAnsi="宋体" w:cs="宋体"/>
                <w:sz w:val="24"/>
              </w:rPr>
              <w:t>原料场全封闭</w:t>
            </w:r>
            <w:r>
              <w:rPr>
                <w:rFonts w:ascii="宋体" w:hAnsi="宋体" w:cs="宋体" w:hint="eastAsia"/>
                <w:sz w:val="24"/>
              </w:rPr>
              <w:t>，</w:t>
            </w:r>
            <w:r>
              <w:rPr>
                <w:rFonts w:ascii="宋体" w:hAnsi="宋体" w:cs="宋体"/>
                <w:sz w:val="24"/>
              </w:rPr>
              <w:t>大型机械化</w:t>
            </w:r>
            <w:r>
              <w:rPr>
                <w:rFonts w:ascii="宋体" w:hAnsi="宋体" w:cs="宋体" w:hint="eastAsia"/>
                <w:sz w:val="24"/>
              </w:rPr>
              <w:t>技术，</w:t>
            </w:r>
            <w:r>
              <w:rPr>
                <w:rFonts w:ascii="宋体" w:hAnsi="宋体" w:cs="宋体"/>
                <w:sz w:val="24"/>
              </w:rPr>
              <w:t>配备智能</w:t>
            </w:r>
            <w:r>
              <w:rPr>
                <w:rFonts w:ascii="宋体" w:hAnsi="宋体" w:cs="宋体" w:hint="eastAsia"/>
                <w:sz w:val="24"/>
              </w:rPr>
              <w:t>雾炮、洗车机</w:t>
            </w:r>
            <w:r>
              <w:rPr>
                <w:rFonts w:ascii="宋体" w:hAnsi="宋体" w:cs="宋体"/>
                <w:sz w:val="24"/>
              </w:rPr>
              <w:t>等</w:t>
            </w:r>
            <w:r>
              <w:rPr>
                <w:rFonts w:ascii="宋体" w:hAnsi="宋体" w:cs="宋体" w:hint="eastAsia"/>
                <w:sz w:val="24"/>
              </w:rPr>
              <w:t>有效</w:t>
            </w:r>
            <w:r>
              <w:rPr>
                <w:rFonts w:ascii="宋体" w:hAnsi="宋体" w:cs="宋体"/>
                <w:sz w:val="24"/>
              </w:rPr>
              <w:t>抑尘措施</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熄焦装备</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焦炉全部</w:t>
            </w:r>
            <w:r>
              <w:rPr>
                <w:rFonts w:ascii="宋体" w:cs="Arial"/>
                <w:bCs/>
                <w:kern w:val="24"/>
                <w:sz w:val="24"/>
              </w:rPr>
              <w:t>配套</w:t>
            </w:r>
            <w:r>
              <w:rPr>
                <w:rFonts w:ascii="宋体" w:cs="Arial" w:hint="eastAsia"/>
                <w:bCs/>
                <w:kern w:val="24"/>
                <w:sz w:val="24"/>
              </w:rPr>
              <w:t>采用干熄焦装置</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焦炉煤气脱硫脱氰装备</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莱芜基地</w:t>
            </w:r>
            <w:r>
              <w:rPr>
                <w:rFonts w:ascii="宋体" w:cs="Arial"/>
                <w:bCs/>
                <w:kern w:val="24"/>
                <w:sz w:val="24"/>
              </w:rPr>
              <w:t>HPF</w:t>
            </w:r>
            <w:r>
              <w:rPr>
                <w:rFonts w:ascii="宋体" w:cs="Arial" w:hint="eastAsia"/>
                <w:bCs/>
                <w:kern w:val="24"/>
                <w:sz w:val="24"/>
              </w:rPr>
              <w:t>法</w:t>
            </w:r>
            <w:r>
              <w:rPr>
                <w:rFonts w:ascii="宋体" w:cs="Arial"/>
                <w:bCs/>
                <w:kern w:val="24"/>
                <w:sz w:val="24"/>
              </w:rPr>
              <w:t>脱硫后</w:t>
            </w:r>
            <w:r>
              <w:rPr>
                <w:rFonts w:ascii="宋体" w:cs="Arial" w:hint="eastAsia"/>
                <w:bCs/>
                <w:kern w:val="24"/>
                <w:sz w:val="24"/>
              </w:rPr>
              <w:t>H</w:t>
            </w:r>
            <w:r>
              <w:rPr>
                <w:rFonts w:ascii="宋体" w:cs="Arial" w:hint="eastAsia"/>
                <w:bCs/>
                <w:kern w:val="24"/>
                <w:sz w:val="24"/>
                <w:vertAlign w:val="subscript"/>
              </w:rPr>
              <w:t>2</w:t>
            </w:r>
            <w:r>
              <w:rPr>
                <w:rFonts w:ascii="宋体" w:cs="Arial" w:hint="eastAsia"/>
                <w:bCs/>
                <w:kern w:val="24"/>
                <w:sz w:val="24"/>
              </w:rPr>
              <w:t>S</w:t>
            </w:r>
            <w:r>
              <w:rPr>
                <w:rFonts w:ascii="宋体" w:hAnsi="宋体" w:cs="Arial" w:hint="eastAsia"/>
                <w:bCs/>
                <w:kern w:val="24"/>
                <w:sz w:val="24"/>
              </w:rPr>
              <w:t>≤100mg/m</w:t>
            </w:r>
            <w:r>
              <w:rPr>
                <w:rFonts w:ascii="宋体" w:hAnsi="宋体" w:cs="Arial" w:hint="eastAsia"/>
                <w:bCs/>
                <w:kern w:val="24"/>
                <w:sz w:val="24"/>
                <w:vertAlign w:val="superscript"/>
              </w:rPr>
              <w:t>3</w:t>
            </w:r>
            <w:r>
              <w:rPr>
                <w:rFonts w:ascii="宋体" w:cs="Arial" w:hint="eastAsia"/>
                <w:bCs/>
                <w:kern w:val="24"/>
                <w:sz w:val="24"/>
              </w:rPr>
              <w:t>，</w:t>
            </w:r>
            <w:r>
              <w:rPr>
                <w:rFonts w:ascii="宋体" w:cs="Arial"/>
                <w:bCs/>
                <w:kern w:val="24"/>
                <w:sz w:val="24"/>
              </w:rPr>
              <w:t>经微晶吸附精脱硫后</w:t>
            </w:r>
            <w:r>
              <w:rPr>
                <w:rFonts w:ascii="宋体" w:cs="Arial" w:hint="eastAsia"/>
                <w:bCs/>
                <w:kern w:val="24"/>
                <w:sz w:val="24"/>
              </w:rPr>
              <w:t>H</w:t>
            </w:r>
            <w:r>
              <w:rPr>
                <w:rFonts w:ascii="宋体" w:cs="Arial" w:hint="eastAsia"/>
                <w:bCs/>
                <w:kern w:val="24"/>
                <w:sz w:val="24"/>
                <w:vertAlign w:val="subscript"/>
              </w:rPr>
              <w:t>2</w:t>
            </w:r>
            <w:r>
              <w:rPr>
                <w:rFonts w:ascii="宋体" w:cs="Arial" w:hint="eastAsia"/>
                <w:bCs/>
                <w:kern w:val="24"/>
                <w:sz w:val="24"/>
              </w:rPr>
              <w:t>S</w:t>
            </w:r>
            <w:r>
              <w:rPr>
                <w:rFonts w:ascii="宋体" w:hAnsi="宋体" w:cs="Arial" w:hint="eastAsia"/>
                <w:bCs/>
                <w:kern w:val="24"/>
                <w:sz w:val="24"/>
              </w:rPr>
              <w:t>≤10mg/m</w:t>
            </w:r>
            <w:r>
              <w:rPr>
                <w:rFonts w:ascii="宋体" w:hAnsi="宋体" w:cs="Arial" w:hint="eastAsia"/>
                <w:bCs/>
                <w:kern w:val="24"/>
                <w:sz w:val="24"/>
                <w:vertAlign w:val="superscript"/>
              </w:rPr>
              <w:t>3</w:t>
            </w:r>
            <w:r>
              <w:rPr>
                <w:rFonts w:ascii="宋体" w:hAnsi="宋体" w:cs="Arial" w:hint="eastAsia"/>
                <w:bCs/>
                <w:kern w:val="24"/>
                <w:sz w:val="24"/>
              </w:rPr>
              <w:t>；日照基地</w:t>
            </w:r>
            <w:r>
              <w:rPr>
                <w:rFonts w:ascii="宋体" w:hAnsi="宋体" w:cs="宋体"/>
                <w:sz w:val="24"/>
              </w:rPr>
              <w:t>H</w:t>
            </w:r>
            <w:r>
              <w:rPr>
                <w:rFonts w:ascii="宋体" w:hAnsi="宋体" w:cs="宋体"/>
                <w:sz w:val="24"/>
                <w:vertAlign w:val="subscript"/>
              </w:rPr>
              <w:t>2</w:t>
            </w:r>
            <w:r>
              <w:rPr>
                <w:rFonts w:ascii="宋体" w:hAnsi="宋体" w:cs="宋体"/>
                <w:sz w:val="24"/>
              </w:rPr>
              <w:t>S≤250mg/m</w:t>
            </w:r>
            <w:r>
              <w:rPr>
                <w:rFonts w:ascii="宋体" w:hAnsi="宋体" w:cs="宋体"/>
                <w:sz w:val="24"/>
                <w:vertAlign w:val="superscript"/>
              </w:rPr>
              <w:t>3</w:t>
            </w:r>
            <w:r>
              <w:rPr>
                <w:rFonts w:ascii="宋体" w:hAnsi="宋体" w:cs="宋体"/>
                <w:sz w:val="24"/>
              </w:rPr>
              <w:t xml:space="preserve"> ,HCN≤150 mg/m</w:t>
            </w:r>
            <w:r>
              <w:rPr>
                <w:rFonts w:ascii="宋体" w:hAnsi="宋体" w:cs="宋体"/>
                <w:sz w:val="24"/>
                <w:vertAlign w:val="superscript"/>
              </w:rPr>
              <w:t>3</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煤调湿技术</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日照基地采用，入炉煤量</w:t>
            </w:r>
            <w:r>
              <w:rPr>
                <w:rFonts w:ascii="宋体" w:hAnsi="宋体" w:cs="Arial" w:hint="eastAsia"/>
                <w:bCs/>
                <w:kern w:val="24"/>
                <w:sz w:val="24"/>
              </w:rPr>
              <w:t>≥30%</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小球烧结技术及厚料层操作</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采用该技术，莱芜基地料层厚度≥850mm，日照基地料层厚度≥800mm</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烧结余热回收利用装备</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建有烧结余热回收利用装备，余热回收量11-12kgce/t矿</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烧结烟气综合净化技术</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烧结机烟气采用逆流</w:t>
            </w:r>
            <w:r>
              <w:rPr>
                <w:rFonts w:ascii="宋体" w:cs="Arial"/>
                <w:bCs/>
                <w:kern w:val="24"/>
                <w:sz w:val="24"/>
              </w:rPr>
              <w:t>活性焦脱硫</w:t>
            </w:r>
            <w:r>
              <w:rPr>
                <w:rFonts w:ascii="宋体" w:cs="Arial" w:hint="eastAsia"/>
                <w:bCs/>
                <w:kern w:val="24"/>
                <w:sz w:val="24"/>
              </w:rPr>
              <w:t>+SCR脱硝+布袋</w:t>
            </w:r>
            <w:r>
              <w:rPr>
                <w:rFonts w:ascii="宋体" w:cs="Arial"/>
                <w:bCs/>
                <w:kern w:val="24"/>
                <w:sz w:val="24"/>
              </w:rPr>
              <w:t>除尘等</w:t>
            </w:r>
            <w:r>
              <w:rPr>
                <w:rFonts w:ascii="宋体" w:cs="Arial" w:hint="eastAsia"/>
                <w:bCs/>
                <w:kern w:val="24"/>
                <w:sz w:val="24"/>
              </w:rPr>
              <w:t>综合净化技术</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高炉煤气干法除尘装置配置率，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高炉煤气干法除尘装置配置率100%</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高炉炉顶煤气余压利用</w:t>
            </w:r>
            <w:r>
              <w:rPr>
                <w:rFonts w:ascii="宋体" w:hAnsi="宋体" w:cs="Arial"/>
                <w:bCs/>
                <w:kern w:val="24"/>
                <w:sz w:val="24"/>
              </w:rPr>
              <w:t>(TRT</w:t>
            </w:r>
            <w:r>
              <w:rPr>
                <w:rFonts w:ascii="宋体" w:hAnsi="宋体" w:cs="Arial" w:hint="eastAsia"/>
                <w:bCs/>
                <w:kern w:val="24"/>
                <w:sz w:val="24"/>
              </w:rPr>
              <w:t>或</w:t>
            </w:r>
            <w:r>
              <w:rPr>
                <w:rFonts w:ascii="宋体" w:hAnsi="宋体" w:cs="Arial"/>
                <w:bCs/>
                <w:kern w:val="24"/>
                <w:sz w:val="24"/>
              </w:rPr>
              <w:t>BPRT)</w:t>
            </w:r>
            <w:r>
              <w:rPr>
                <w:rFonts w:ascii="宋体" w:hAnsi="宋体" w:cs="Arial" w:hint="eastAsia"/>
                <w:bCs/>
                <w:kern w:val="24"/>
                <w:sz w:val="24"/>
              </w:rPr>
              <w:t>装置配置</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TRT配置率100%，莱芜基地发电量</w:t>
            </w:r>
            <w:r>
              <w:rPr>
                <w:rFonts w:ascii="宋体" w:hAnsi="宋体" w:cs="宋体"/>
                <w:sz w:val="24"/>
              </w:rPr>
              <w:t>≥4</w:t>
            </w:r>
            <w:r>
              <w:rPr>
                <w:rFonts w:ascii="宋体" w:hAnsi="宋体" w:cs="宋体" w:hint="eastAsia"/>
                <w:sz w:val="24"/>
              </w:rPr>
              <w:t>1</w:t>
            </w:r>
            <w:r>
              <w:rPr>
                <w:rFonts w:ascii="宋体" w:hAnsi="宋体" w:cs="宋体"/>
                <w:sz w:val="24"/>
              </w:rPr>
              <w:t>kWh/t铁</w:t>
            </w:r>
            <w:r>
              <w:rPr>
                <w:rFonts w:ascii="宋体" w:cs="Arial" w:hint="eastAsia"/>
                <w:bCs/>
                <w:kern w:val="24"/>
                <w:sz w:val="24"/>
              </w:rPr>
              <w:t>，日照基地发电量</w:t>
            </w:r>
            <w:r>
              <w:rPr>
                <w:rFonts w:ascii="宋体" w:hAnsi="宋体" w:cs="宋体"/>
                <w:sz w:val="24"/>
              </w:rPr>
              <w:t>≥47kWh/t铁</w:t>
            </w:r>
          </w:p>
        </w:tc>
      </w:tr>
      <w:tr w:rsidR="00D54006">
        <w:trPr>
          <w:cantSplit/>
          <w:trHeight w:val="567"/>
          <w:jc w:val="center"/>
        </w:trPr>
        <w:tc>
          <w:tcPr>
            <w:tcW w:w="4334" w:type="dxa"/>
            <w:vAlign w:val="center"/>
          </w:tcPr>
          <w:p w:rsidR="00D54006" w:rsidRDefault="0021636D">
            <w:pPr>
              <w:snapToGrid w:val="0"/>
              <w:ind w:left="360" w:hangingChars="150" w:hanging="36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转炉煤气干法除尘装置配置</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配置率</w:t>
            </w:r>
            <w:r>
              <w:rPr>
                <w:rFonts w:ascii="宋体" w:cs="Arial"/>
                <w:bCs/>
                <w:kern w:val="24"/>
                <w:sz w:val="24"/>
              </w:rPr>
              <w:t>100</w:t>
            </w:r>
            <w:r>
              <w:rPr>
                <w:rFonts w:ascii="宋体" w:cs="Arial" w:hint="eastAsia"/>
                <w:bCs/>
                <w:kern w:val="24"/>
                <w:sz w:val="24"/>
              </w:rPr>
              <w:t>%，出口颗粒浓度</w:t>
            </w:r>
            <w:r>
              <w:rPr>
                <w:rFonts w:ascii="宋体" w:hAnsi="宋体" w:cs="Arial" w:hint="eastAsia"/>
                <w:bCs/>
                <w:kern w:val="24"/>
                <w:sz w:val="24"/>
              </w:rPr>
              <w:t>≤10mg/m</w:t>
            </w:r>
            <w:r>
              <w:rPr>
                <w:rFonts w:ascii="宋体" w:hAnsi="宋体" w:cs="Arial" w:hint="eastAsia"/>
                <w:bCs/>
                <w:kern w:val="24"/>
                <w:sz w:val="24"/>
                <w:vertAlign w:val="superscript"/>
              </w:rPr>
              <w:t>3</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11.</w:t>
            </w:r>
            <w:r>
              <w:rPr>
                <w:rFonts w:ascii="宋体" w:hAnsi="宋体" w:cs="Arial" w:hint="eastAsia"/>
                <w:bCs/>
                <w:kern w:val="24"/>
                <w:sz w:val="24"/>
              </w:rPr>
              <w:t>蓄热燃烧技术</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炼铁、炼钢、轧钢工序采用</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12.</w:t>
            </w:r>
            <w:r>
              <w:rPr>
                <w:rFonts w:ascii="宋体" w:hAnsi="宋体" w:cs="Arial" w:hint="eastAsia"/>
                <w:bCs/>
                <w:kern w:val="24"/>
                <w:sz w:val="24"/>
              </w:rPr>
              <w:t>全厂区污水集中处理设施</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建有全厂区污水集中处理设施</w:t>
            </w:r>
          </w:p>
        </w:tc>
      </w:tr>
      <w:tr w:rsidR="00D54006">
        <w:trPr>
          <w:cantSplit/>
          <w:trHeight w:val="567"/>
          <w:jc w:val="center"/>
        </w:trPr>
        <w:tc>
          <w:tcPr>
            <w:tcW w:w="8681" w:type="dxa"/>
            <w:gridSpan w:val="2"/>
            <w:vAlign w:val="center"/>
          </w:tcPr>
          <w:p w:rsidR="00D54006" w:rsidRDefault="0021636D">
            <w:pPr>
              <w:snapToGrid w:val="0"/>
              <w:rPr>
                <w:rFonts w:ascii="宋体" w:cs="Arial"/>
                <w:bCs/>
                <w:kern w:val="24"/>
                <w:sz w:val="24"/>
              </w:rPr>
            </w:pPr>
            <w:r>
              <w:rPr>
                <w:rFonts w:ascii="宋体" w:hAnsi="宋体" w:cs="Arial" w:hint="eastAsia"/>
                <w:bCs/>
                <w:kern w:val="24"/>
                <w:sz w:val="24"/>
              </w:rPr>
              <w:t>三、资源能源利用指标</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炼焦工序能耗，</w:t>
            </w:r>
            <w:r>
              <w:rPr>
                <w:rFonts w:ascii="宋体" w:hAnsi="宋体" w:cs="Arial"/>
                <w:bCs/>
                <w:kern w:val="24"/>
                <w:sz w:val="24"/>
              </w:rPr>
              <w:t>kgce/t</w:t>
            </w:r>
            <w:r>
              <w:rPr>
                <w:rFonts w:ascii="宋体" w:hAnsi="宋体" w:cs="Arial" w:hint="eastAsia"/>
                <w:bCs/>
                <w:kern w:val="24"/>
                <w:sz w:val="24"/>
              </w:rPr>
              <w:t>焦</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86.32</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烧结工序能耗，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47.88</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球团工序能耗，</w:t>
            </w:r>
            <w:r>
              <w:rPr>
                <w:rFonts w:ascii="宋体" w:hAnsi="宋体" w:cs="Arial"/>
                <w:bCs/>
                <w:kern w:val="24"/>
                <w:sz w:val="24"/>
              </w:rPr>
              <w:t>kgce/t</w:t>
            </w:r>
            <w:r>
              <w:rPr>
                <w:rFonts w:ascii="宋体" w:hAnsi="宋体" w:cs="Arial" w:hint="eastAsia"/>
                <w:bCs/>
                <w:kern w:val="24"/>
                <w:sz w:val="24"/>
              </w:rPr>
              <w:t>矿</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26.82</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炼铁工序能耗，</w:t>
            </w:r>
            <w:r>
              <w:rPr>
                <w:rFonts w:ascii="宋体" w:hAnsi="宋体" w:cs="Arial"/>
                <w:bCs/>
                <w:kern w:val="24"/>
                <w:sz w:val="24"/>
              </w:rPr>
              <w:t>kgce/t</w:t>
            </w:r>
            <w:r>
              <w:rPr>
                <w:rFonts w:ascii="宋体" w:hAnsi="宋体" w:cs="Arial" w:hint="eastAsia"/>
                <w:bCs/>
                <w:kern w:val="24"/>
                <w:sz w:val="24"/>
              </w:rPr>
              <w:t>铁</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376.54</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高炉燃料比，</w:t>
            </w:r>
            <w:r>
              <w:rPr>
                <w:rFonts w:ascii="宋体" w:hAnsi="宋体" w:cs="Arial"/>
                <w:bCs/>
                <w:kern w:val="24"/>
                <w:sz w:val="24"/>
              </w:rPr>
              <w:t>kg/t</w:t>
            </w:r>
            <w:r>
              <w:rPr>
                <w:rFonts w:ascii="宋体" w:hAnsi="宋体" w:cs="Arial" w:hint="eastAsia"/>
                <w:bCs/>
                <w:kern w:val="24"/>
                <w:sz w:val="24"/>
              </w:rPr>
              <w:t>铁</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515</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热风炉风温，℃</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1250</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转炉炼钢工序能耗，</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-25.87</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转炉炼钢钢铁料消耗，</w:t>
            </w:r>
            <w:r>
              <w:rPr>
                <w:rFonts w:ascii="宋体" w:hAnsi="宋体" w:cs="Arial"/>
                <w:bCs/>
                <w:kern w:val="24"/>
                <w:sz w:val="24"/>
              </w:rPr>
              <w:t>kg/t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1042.97</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生产用新鲜水量，</w:t>
            </w:r>
            <w:r>
              <w:rPr>
                <w:rFonts w:ascii="宋体" w:hAnsi="宋体" w:cs="Arial"/>
                <w:bCs/>
                <w:kern w:val="24"/>
                <w:sz w:val="24"/>
              </w:rPr>
              <w:t>m</w:t>
            </w:r>
            <w:r>
              <w:rPr>
                <w:rFonts w:ascii="宋体" w:hAnsi="宋体" w:cs="Arial"/>
                <w:bCs/>
                <w:kern w:val="24"/>
                <w:sz w:val="24"/>
                <w:vertAlign w:val="superscript"/>
              </w:rPr>
              <w:t>3</w:t>
            </w:r>
            <w:r>
              <w:rPr>
                <w:rFonts w:ascii="宋体" w:hAnsi="宋体" w:cs="Arial" w:hint="eastAsia"/>
                <w:bCs/>
                <w:kern w:val="24"/>
                <w:sz w:val="24"/>
              </w:rPr>
              <w:t>水</w:t>
            </w:r>
            <w:r>
              <w:rPr>
                <w:rFonts w:ascii="宋体" w:hAnsi="宋体" w:cs="Arial"/>
                <w:bCs/>
                <w:kern w:val="24"/>
                <w:sz w:val="24"/>
              </w:rPr>
              <w:t>/t</w:t>
            </w:r>
            <w:r>
              <w:rPr>
                <w:rFonts w:ascii="宋体" w:hAnsi="宋体" w:cs="Arial" w:hint="eastAsia"/>
                <w:bCs/>
                <w:kern w:val="24"/>
                <w:sz w:val="24"/>
              </w:rPr>
              <w:t>钢</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2.42</w:t>
            </w:r>
          </w:p>
        </w:tc>
      </w:tr>
      <w:tr w:rsidR="00D54006">
        <w:trPr>
          <w:cantSplit/>
          <w:trHeight w:val="567"/>
          <w:jc w:val="center"/>
        </w:trPr>
        <w:tc>
          <w:tcPr>
            <w:tcW w:w="4334" w:type="dxa"/>
            <w:vAlign w:val="center"/>
          </w:tcPr>
          <w:p w:rsidR="00D54006" w:rsidRDefault="0021636D">
            <w:pPr>
              <w:snapToGrid w:val="0"/>
              <w:ind w:left="360" w:hangingChars="150" w:hanging="360"/>
              <w:jc w:val="left"/>
              <w:rPr>
                <w:rFonts w:ascii="宋体"/>
                <w:kern w:val="24"/>
                <w:sz w:val="24"/>
              </w:rPr>
            </w:pPr>
            <w:r>
              <w:rPr>
                <w:rFonts w:ascii="宋体" w:hAnsi="宋体" w:cs="Arial"/>
                <w:bCs/>
                <w:kern w:val="24"/>
                <w:sz w:val="24"/>
              </w:rPr>
              <w:t>10.</w:t>
            </w:r>
            <w:r>
              <w:rPr>
                <w:rFonts w:ascii="宋体" w:hAnsi="宋体" w:cs="Arial" w:hint="eastAsia"/>
                <w:bCs/>
                <w:kern w:val="24"/>
                <w:sz w:val="24"/>
              </w:rPr>
              <w:t>二次能源发电量占总耗电量比率，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60%</w:t>
            </w:r>
          </w:p>
        </w:tc>
      </w:tr>
      <w:tr w:rsidR="00D54006">
        <w:trPr>
          <w:cantSplit/>
          <w:trHeight w:val="567"/>
          <w:jc w:val="center"/>
        </w:trPr>
        <w:tc>
          <w:tcPr>
            <w:tcW w:w="8681" w:type="dxa"/>
            <w:gridSpan w:val="2"/>
            <w:vAlign w:val="center"/>
          </w:tcPr>
          <w:p w:rsidR="00D54006" w:rsidRDefault="0021636D">
            <w:pPr>
              <w:snapToGrid w:val="0"/>
              <w:rPr>
                <w:rFonts w:ascii="宋体" w:cs="Arial"/>
                <w:kern w:val="24"/>
                <w:sz w:val="24"/>
              </w:rPr>
            </w:pPr>
            <w:r>
              <w:rPr>
                <w:rFonts w:ascii="宋体" w:hAnsi="宋体" w:cs="Arial" w:hint="eastAsia"/>
                <w:kern w:val="24"/>
                <w:sz w:val="24"/>
              </w:rPr>
              <w:t>四、产品特征指标</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hAnsi="宋体" w:cs="Arial"/>
                <w:bCs/>
                <w:kern w:val="24"/>
                <w:sz w:val="24"/>
              </w:rPr>
            </w:pPr>
            <w:r>
              <w:rPr>
                <w:rFonts w:ascii="宋体" w:hAnsi="宋体" w:cs="Arial"/>
                <w:bCs/>
                <w:kern w:val="24"/>
                <w:sz w:val="24"/>
              </w:rPr>
              <w:t>1.</w:t>
            </w:r>
            <w:r>
              <w:rPr>
                <w:rFonts w:ascii="宋体" w:hAnsi="宋体" w:cs="Arial" w:hint="eastAsia"/>
                <w:bCs/>
                <w:kern w:val="24"/>
                <w:sz w:val="24"/>
              </w:rPr>
              <w:t>钢材综合成材率</w:t>
            </w:r>
            <w:r>
              <w:rPr>
                <w:rFonts w:ascii="宋体" w:hAnsi="宋体" w:cs="Arial"/>
                <w:bCs/>
                <w:kern w:val="24"/>
                <w:sz w:val="24"/>
              </w:rPr>
              <w:t>(</w:t>
            </w:r>
            <w:r>
              <w:rPr>
                <w:rFonts w:ascii="宋体" w:hAnsi="宋体" w:cs="Arial" w:hint="eastAsia"/>
                <w:bCs/>
                <w:kern w:val="24"/>
                <w:sz w:val="24"/>
              </w:rPr>
              <w:t>热轧加工</w:t>
            </w:r>
            <w:r>
              <w:rPr>
                <w:rFonts w:ascii="宋体" w:hAnsi="宋体" w:cs="Arial"/>
                <w:bCs/>
                <w:kern w:val="24"/>
                <w:sz w:val="24"/>
              </w:rPr>
              <w:t>/</w:t>
            </w:r>
            <w:r>
              <w:rPr>
                <w:rFonts w:ascii="宋体" w:hAnsi="宋体" w:cs="Arial" w:hint="eastAsia"/>
                <w:bCs/>
                <w:kern w:val="24"/>
                <w:sz w:val="24"/>
              </w:rPr>
              <w:t>热轧及冷轧加工</w:t>
            </w:r>
            <w:r>
              <w:rPr>
                <w:rFonts w:ascii="宋体" w:hAnsi="宋体" w:cs="Arial"/>
                <w:bCs/>
                <w:kern w:val="24"/>
                <w:sz w:val="24"/>
              </w:rPr>
              <w:t>/</w:t>
            </w:r>
            <w:r>
              <w:rPr>
                <w:rFonts w:ascii="宋体" w:hAnsi="宋体" w:cs="Arial" w:hint="eastAsia"/>
                <w:bCs/>
                <w:kern w:val="24"/>
                <w:sz w:val="24"/>
              </w:rPr>
              <w:t>热轧、冷轧及镀涂加工</w:t>
            </w:r>
            <w:r>
              <w:rPr>
                <w:rFonts w:ascii="宋体" w:hAnsi="宋体" w:cs="Arial"/>
                <w:bCs/>
                <w:kern w:val="24"/>
                <w:sz w:val="24"/>
              </w:rPr>
              <w:t>)</w:t>
            </w:r>
            <w:r>
              <w:rPr>
                <w:rFonts w:ascii="宋体" w:hAnsi="宋体" w:cs="Arial" w:hint="eastAsia"/>
                <w:bCs/>
                <w:kern w:val="24"/>
                <w:sz w:val="24"/>
              </w:rPr>
              <w:t>，</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热轧及冷轧加工97.41%</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钢材质量合格率，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99.76%</w:t>
            </w:r>
          </w:p>
        </w:tc>
      </w:tr>
      <w:tr w:rsidR="00D54006">
        <w:trPr>
          <w:cantSplit/>
          <w:trHeight w:val="567"/>
          <w:jc w:val="center"/>
        </w:trPr>
        <w:tc>
          <w:tcPr>
            <w:tcW w:w="4334" w:type="dxa"/>
            <w:vAlign w:val="center"/>
          </w:tcPr>
          <w:p w:rsidR="00D54006" w:rsidRDefault="0021636D">
            <w:pPr>
              <w:snapToGrid w:val="0"/>
              <w:ind w:left="480" w:hangingChars="200" w:hanging="48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钢材质量优等品率，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30.54%</w:t>
            </w:r>
          </w:p>
        </w:tc>
      </w:tr>
      <w:tr w:rsidR="00D54006">
        <w:trPr>
          <w:cantSplit/>
          <w:trHeight w:val="567"/>
          <w:jc w:val="center"/>
        </w:trPr>
        <w:tc>
          <w:tcPr>
            <w:tcW w:w="8681" w:type="dxa"/>
            <w:gridSpan w:val="2"/>
            <w:vAlign w:val="center"/>
          </w:tcPr>
          <w:p w:rsidR="00D54006" w:rsidRDefault="0021636D">
            <w:pPr>
              <w:snapToGrid w:val="0"/>
              <w:rPr>
                <w:rFonts w:ascii="宋体" w:cs="Arial"/>
                <w:bCs/>
                <w:kern w:val="24"/>
                <w:sz w:val="24"/>
              </w:rPr>
            </w:pPr>
            <w:r>
              <w:rPr>
                <w:rFonts w:ascii="宋体" w:hAnsi="宋体" w:cs="Arial" w:hint="eastAsia"/>
                <w:bCs/>
                <w:kern w:val="24"/>
                <w:sz w:val="24"/>
              </w:rPr>
              <w:t>五、污染物排放控制指标</w:t>
            </w:r>
          </w:p>
        </w:tc>
      </w:tr>
      <w:tr w:rsidR="00D54006">
        <w:trPr>
          <w:cantSplit/>
          <w:trHeight w:val="567"/>
          <w:jc w:val="center"/>
        </w:trPr>
        <w:tc>
          <w:tcPr>
            <w:tcW w:w="4334" w:type="dxa"/>
            <w:tcMar>
              <w:left w:w="57" w:type="dxa"/>
              <w:right w:w="57" w:type="dxa"/>
            </w:tcMar>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1</w:t>
            </w:r>
            <w:r>
              <w:rPr>
                <w:rFonts w:ascii="宋体" w:cs="Arial"/>
                <w:bCs/>
                <w:kern w:val="24"/>
                <w:sz w:val="24"/>
              </w:rPr>
              <w:t>.</w:t>
            </w:r>
            <w:r>
              <w:rPr>
                <w:rFonts w:ascii="宋体" w:hAnsi="宋体" w:cs="Arial" w:hint="eastAsia"/>
                <w:kern w:val="24"/>
                <w:sz w:val="24"/>
              </w:rPr>
              <w:t>废水</w:t>
            </w:r>
            <w:r>
              <w:rPr>
                <w:rFonts w:ascii="宋体" w:hAnsi="宋体" w:cs="Arial" w:hint="eastAsia"/>
                <w:bCs/>
                <w:kern w:val="24"/>
                <w:sz w:val="24"/>
              </w:rPr>
              <w:t>排放量</w:t>
            </w:r>
            <w:r>
              <w:rPr>
                <w:rFonts w:ascii="宋体" w:hAnsi="宋体" w:cs="Arial" w:hint="eastAsia"/>
                <w:kern w:val="24"/>
                <w:sz w:val="24"/>
              </w:rPr>
              <w:t>，</w:t>
            </w:r>
            <w:r>
              <w:rPr>
                <w:rFonts w:ascii="宋体" w:hAnsi="宋体" w:cs="Arial"/>
                <w:bCs/>
                <w:kern w:val="24"/>
                <w:sz w:val="24"/>
              </w:rPr>
              <w:t>m</w:t>
            </w:r>
            <w:r>
              <w:rPr>
                <w:rFonts w:ascii="宋体" w:hAnsi="宋体" w:cs="Arial"/>
                <w:bCs/>
                <w:kern w:val="24"/>
                <w:sz w:val="24"/>
                <w:vertAlign w:val="superscript"/>
              </w:rPr>
              <w:t>3</w:t>
            </w:r>
            <w:r>
              <w:rPr>
                <w:rFonts w:ascii="宋体" w:hAnsi="宋体" w:cs="Arial"/>
                <w:kern w:val="24"/>
                <w:sz w:val="24"/>
              </w:rPr>
              <w:t>/t</w:t>
            </w:r>
            <w:r>
              <w:rPr>
                <w:rFonts w:ascii="宋体" w:hAnsi="宋体" w:cs="Arial" w:hint="eastAsia"/>
                <w:kern w:val="24"/>
                <w:sz w:val="24"/>
              </w:rPr>
              <w:t>钢</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0.33</w:t>
            </w:r>
          </w:p>
        </w:tc>
      </w:tr>
      <w:tr w:rsidR="00D54006">
        <w:trPr>
          <w:cantSplit/>
          <w:trHeight w:val="567"/>
          <w:jc w:val="center"/>
        </w:trPr>
        <w:tc>
          <w:tcPr>
            <w:tcW w:w="4334" w:type="dxa"/>
            <w:tcMar>
              <w:left w:w="57" w:type="dxa"/>
              <w:right w:w="57" w:type="dxa"/>
            </w:tcMar>
            <w:vAlign w:val="center"/>
          </w:tcPr>
          <w:p w:rsidR="00D54006" w:rsidRDefault="0021636D">
            <w:pPr>
              <w:snapToGrid w:val="0"/>
              <w:jc w:val="left"/>
              <w:rPr>
                <w:rFonts w:ascii="宋体" w:cs="Arial"/>
                <w:bCs/>
                <w:kern w:val="24"/>
                <w:sz w:val="24"/>
              </w:rPr>
            </w:pPr>
            <w:r>
              <w:rPr>
                <w:rFonts w:ascii="宋体" w:hAnsi="宋体" w:cs="Arial"/>
                <w:bCs/>
                <w:kern w:val="24"/>
                <w:sz w:val="24"/>
              </w:rPr>
              <w:t>2</w:t>
            </w:r>
            <w:r>
              <w:rPr>
                <w:rFonts w:ascii="宋体" w:cs="Arial"/>
                <w:bCs/>
                <w:kern w:val="24"/>
                <w:sz w:val="24"/>
              </w:rPr>
              <w:t>.</w:t>
            </w:r>
            <w:r>
              <w:rPr>
                <w:rFonts w:ascii="宋体" w:hAnsi="宋体" w:cs="Arial"/>
                <w:bCs/>
                <w:kern w:val="24"/>
                <w:sz w:val="24"/>
              </w:rPr>
              <w:t>COD</w:t>
            </w:r>
            <w:r>
              <w:rPr>
                <w:rFonts w:ascii="宋体" w:hAnsi="宋体" w:cs="Arial" w:hint="eastAsia"/>
                <w:kern w:val="24"/>
                <w:sz w:val="24"/>
              </w:rPr>
              <w:t>排放量</w:t>
            </w:r>
            <w:r>
              <w:rPr>
                <w:rFonts w:ascii="宋体" w:hAnsi="宋体" w:cs="Arial" w:hint="eastAsia"/>
                <w:bCs/>
                <w:kern w:val="24"/>
                <w:sz w:val="24"/>
              </w:rPr>
              <w:t>，</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0.012</w:t>
            </w:r>
          </w:p>
        </w:tc>
      </w:tr>
      <w:tr w:rsidR="00D54006">
        <w:trPr>
          <w:cantSplit/>
          <w:trHeight w:val="567"/>
          <w:jc w:val="center"/>
        </w:trPr>
        <w:tc>
          <w:tcPr>
            <w:tcW w:w="4334" w:type="dxa"/>
            <w:tcMar>
              <w:left w:w="57" w:type="dxa"/>
              <w:right w:w="57" w:type="dxa"/>
            </w:tcMar>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3</w:t>
            </w:r>
            <w:r>
              <w:rPr>
                <w:rFonts w:ascii="宋体" w:cs="Arial"/>
                <w:bCs/>
                <w:kern w:val="24"/>
                <w:sz w:val="24"/>
              </w:rPr>
              <w:t>.</w:t>
            </w:r>
            <w:r>
              <w:rPr>
                <w:rFonts w:ascii="宋体" w:hAnsi="宋体" w:cs="Arial" w:hint="eastAsia"/>
                <w:bCs/>
                <w:kern w:val="24"/>
                <w:sz w:val="24"/>
              </w:rPr>
              <w:t>氨氮排放量，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0.001</w:t>
            </w:r>
          </w:p>
        </w:tc>
      </w:tr>
      <w:tr w:rsidR="00D54006">
        <w:trPr>
          <w:cantSplit/>
          <w:trHeight w:val="567"/>
          <w:jc w:val="center"/>
        </w:trPr>
        <w:tc>
          <w:tcPr>
            <w:tcW w:w="4334" w:type="dxa"/>
            <w:tcMar>
              <w:left w:w="57" w:type="dxa"/>
              <w:right w:w="57" w:type="dxa"/>
            </w:tcMar>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4</w:t>
            </w:r>
            <w:r>
              <w:rPr>
                <w:rFonts w:ascii="宋体" w:cs="Arial"/>
                <w:bCs/>
                <w:kern w:val="24"/>
                <w:sz w:val="24"/>
              </w:rPr>
              <w:t>.</w:t>
            </w:r>
            <w:r>
              <w:rPr>
                <w:rFonts w:ascii="宋体" w:hAnsi="宋体" w:cs="Arial" w:hint="eastAsia"/>
                <w:bCs/>
                <w:kern w:val="24"/>
                <w:sz w:val="24"/>
              </w:rPr>
              <w:t>颗粒物排放量，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0.198</w:t>
            </w:r>
          </w:p>
        </w:tc>
      </w:tr>
      <w:tr w:rsidR="00D54006">
        <w:trPr>
          <w:cantSplit/>
          <w:trHeight w:val="567"/>
          <w:jc w:val="center"/>
        </w:trPr>
        <w:tc>
          <w:tcPr>
            <w:tcW w:w="4334" w:type="dxa"/>
            <w:tcMar>
              <w:left w:w="57" w:type="dxa"/>
              <w:right w:w="57" w:type="dxa"/>
            </w:tcMar>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5</w:t>
            </w:r>
            <w:r>
              <w:rPr>
                <w:rFonts w:ascii="宋体" w:cs="Arial"/>
                <w:bCs/>
                <w:kern w:val="24"/>
                <w:sz w:val="24"/>
              </w:rPr>
              <w:t>.</w:t>
            </w:r>
            <w:r>
              <w:rPr>
                <w:rFonts w:ascii="宋体" w:hAnsi="宋体" w:cs="Arial"/>
                <w:bCs/>
                <w:kern w:val="24"/>
                <w:sz w:val="24"/>
              </w:rPr>
              <w:t>SO</w:t>
            </w:r>
            <w:r>
              <w:rPr>
                <w:rFonts w:ascii="宋体" w:hAnsi="宋体" w:cs="Arial"/>
                <w:bCs/>
                <w:kern w:val="24"/>
                <w:sz w:val="24"/>
                <w:vertAlign w:val="subscript"/>
              </w:rPr>
              <w:t>2</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0.115</w:t>
            </w:r>
          </w:p>
        </w:tc>
      </w:tr>
      <w:tr w:rsidR="00D54006">
        <w:trPr>
          <w:cantSplit/>
          <w:trHeight w:val="567"/>
          <w:jc w:val="center"/>
        </w:trPr>
        <w:tc>
          <w:tcPr>
            <w:tcW w:w="4334" w:type="dxa"/>
            <w:tcMar>
              <w:left w:w="57" w:type="dxa"/>
              <w:right w:w="57" w:type="dxa"/>
            </w:tcMar>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6.NOx(</w:t>
            </w:r>
            <w:r>
              <w:rPr>
                <w:rFonts w:ascii="宋体" w:hAnsi="宋体" w:cs="Arial" w:hint="eastAsia"/>
                <w:bCs/>
                <w:kern w:val="24"/>
                <w:sz w:val="24"/>
              </w:rPr>
              <w:t>以</w:t>
            </w:r>
            <w:r>
              <w:rPr>
                <w:rFonts w:ascii="宋体" w:hAnsi="宋体" w:cs="Arial"/>
                <w:bCs/>
                <w:kern w:val="24"/>
                <w:sz w:val="24"/>
              </w:rPr>
              <w:t>NO</w:t>
            </w:r>
            <w:r>
              <w:rPr>
                <w:rFonts w:ascii="宋体" w:hAnsi="宋体" w:cs="Arial"/>
                <w:bCs/>
                <w:kern w:val="24"/>
                <w:sz w:val="24"/>
                <w:vertAlign w:val="subscript"/>
              </w:rPr>
              <w:t>2</w:t>
            </w:r>
            <w:r>
              <w:rPr>
                <w:rFonts w:ascii="宋体" w:hAnsi="宋体" w:cs="Arial" w:hint="eastAsia"/>
                <w:bCs/>
                <w:kern w:val="24"/>
                <w:sz w:val="24"/>
              </w:rPr>
              <w:t>计</w:t>
            </w:r>
            <w:r>
              <w:rPr>
                <w:rFonts w:ascii="宋体" w:hAnsi="宋体" w:cs="Arial"/>
                <w:bCs/>
                <w:kern w:val="24"/>
                <w:sz w:val="24"/>
              </w:rPr>
              <w:t>)</w:t>
            </w:r>
            <w:r>
              <w:rPr>
                <w:rFonts w:ascii="宋体" w:hAnsi="宋体" w:cs="Arial" w:hint="eastAsia"/>
                <w:bCs/>
                <w:kern w:val="24"/>
                <w:sz w:val="24"/>
              </w:rPr>
              <w:t>排放量，</w:t>
            </w:r>
            <w:r>
              <w:rPr>
                <w:rFonts w:ascii="宋体" w:hAnsi="宋体" w:cs="Arial"/>
                <w:bCs/>
                <w:kern w:val="24"/>
                <w:sz w:val="24"/>
              </w:rPr>
              <w:t>kg/t</w:t>
            </w:r>
            <w:r>
              <w:rPr>
                <w:rFonts w:ascii="宋体" w:hAnsi="宋体" w:cs="Arial" w:hint="eastAsia"/>
                <w:bCs/>
                <w:kern w:val="24"/>
                <w:sz w:val="24"/>
              </w:rPr>
              <w:t>钢</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0.233</w:t>
            </w:r>
          </w:p>
        </w:tc>
      </w:tr>
      <w:tr w:rsidR="00D54006">
        <w:trPr>
          <w:cantSplit/>
          <w:trHeight w:val="567"/>
          <w:jc w:val="center"/>
        </w:trPr>
        <w:tc>
          <w:tcPr>
            <w:tcW w:w="8681" w:type="dxa"/>
            <w:gridSpan w:val="2"/>
            <w:vAlign w:val="center"/>
          </w:tcPr>
          <w:p w:rsidR="00D54006" w:rsidRDefault="0021636D">
            <w:pPr>
              <w:snapToGrid w:val="0"/>
              <w:rPr>
                <w:rFonts w:ascii="宋体" w:cs="Arial"/>
                <w:kern w:val="24"/>
                <w:sz w:val="24"/>
              </w:rPr>
            </w:pPr>
            <w:r>
              <w:rPr>
                <w:rFonts w:ascii="宋体" w:hAnsi="宋体" w:cs="Arial" w:hint="eastAsia"/>
                <w:kern w:val="24"/>
                <w:sz w:val="24"/>
              </w:rPr>
              <w:t>六、资源综合利用指标</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生产水重复利用率，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98%</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高炉煤气利用率，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99.67%</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焦炉煤气利用率，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100%</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转炉煤气回收热量，</w:t>
            </w:r>
            <w:r>
              <w:rPr>
                <w:rFonts w:ascii="宋体" w:hAnsi="宋体" w:cs="Arial"/>
                <w:bCs/>
                <w:kern w:val="24"/>
                <w:sz w:val="24"/>
              </w:rPr>
              <w:t>kgce/t</w:t>
            </w:r>
            <w:r>
              <w:rPr>
                <w:rFonts w:ascii="宋体" w:hAnsi="宋体" w:cs="Arial" w:hint="eastAsia"/>
                <w:bCs/>
                <w:kern w:val="24"/>
                <w:sz w:val="24"/>
              </w:rPr>
              <w:t>钢</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25.9</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含铁尘</w:t>
            </w:r>
            <w:r>
              <w:rPr>
                <w:rFonts w:ascii="宋体" w:hAnsi="宋体" w:cs="Arial"/>
                <w:bCs/>
                <w:kern w:val="24"/>
                <w:sz w:val="24"/>
              </w:rPr>
              <w:t>(</w:t>
            </w:r>
            <w:r>
              <w:rPr>
                <w:rFonts w:ascii="宋体" w:hAnsi="宋体" w:cs="Arial" w:hint="eastAsia"/>
                <w:bCs/>
                <w:kern w:val="24"/>
                <w:sz w:val="24"/>
              </w:rPr>
              <w:t>泥</w:t>
            </w:r>
            <w:r>
              <w:rPr>
                <w:rFonts w:ascii="宋体" w:hAnsi="宋体" w:cs="Arial"/>
                <w:bCs/>
                <w:kern w:val="24"/>
                <w:sz w:val="24"/>
              </w:rPr>
              <w:t>)</w:t>
            </w:r>
            <w:r>
              <w:rPr>
                <w:rFonts w:ascii="宋体" w:hAnsi="宋体" w:cs="Arial" w:hint="eastAsia"/>
                <w:bCs/>
                <w:kern w:val="24"/>
                <w:sz w:val="24"/>
              </w:rPr>
              <w:t>回收利用率，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100%</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高炉渣利用率，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100%</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转炉渣利用率，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100%</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铁水预处理、精炼装置、钢包等渣铁利用率，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100%</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脱硫副产物利用率，</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100%</w:t>
            </w:r>
          </w:p>
        </w:tc>
      </w:tr>
      <w:tr w:rsidR="00D54006">
        <w:trPr>
          <w:cantSplit/>
          <w:trHeight w:val="567"/>
          <w:jc w:val="center"/>
        </w:trPr>
        <w:tc>
          <w:tcPr>
            <w:tcW w:w="4334" w:type="dxa"/>
            <w:vAlign w:val="center"/>
          </w:tcPr>
          <w:p w:rsidR="00D54006" w:rsidRDefault="0021636D">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消纳城市污水</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积极使用城市中水替代新水，日用中水量达1万吨</w:t>
            </w:r>
          </w:p>
        </w:tc>
      </w:tr>
      <w:tr w:rsidR="00D54006">
        <w:trPr>
          <w:cantSplit/>
          <w:trHeight w:val="567"/>
          <w:jc w:val="center"/>
        </w:trPr>
        <w:tc>
          <w:tcPr>
            <w:tcW w:w="8681" w:type="dxa"/>
            <w:gridSpan w:val="2"/>
            <w:vAlign w:val="center"/>
          </w:tcPr>
          <w:p w:rsidR="00D54006" w:rsidRDefault="0021636D">
            <w:pPr>
              <w:snapToGrid w:val="0"/>
              <w:rPr>
                <w:rFonts w:ascii="宋体" w:cs="Arial"/>
                <w:kern w:val="24"/>
                <w:sz w:val="24"/>
              </w:rPr>
            </w:pPr>
            <w:r>
              <w:rPr>
                <w:rFonts w:ascii="宋体" w:hAnsi="宋体" w:cs="Arial" w:hint="eastAsia"/>
                <w:kern w:val="24"/>
                <w:sz w:val="24"/>
              </w:rPr>
              <w:t>七、清洁生产管理指标</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1.</w:t>
            </w:r>
            <w:r>
              <w:rPr>
                <w:rFonts w:ascii="宋体" w:hAnsi="宋体" w:cs="Arial" w:hint="eastAsia"/>
                <w:bCs/>
                <w:kern w:val="24"/>
                <w:sz w:val="24"/>
              </w:rPr>
              <w:t>产业政策符合性</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未采用国家明令禁止和淘汰的工艺、装备，未生产国家明令禁止的产品。</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2.</w:t>
            </w:r>
            <w:r>
              <w:rPr>
                <w:rFonts w:ascii="宋体" w:hAnsi="宋体" w:cs="Arial" w:hint="eastAsia"/>
                <w:bCs/>
                <w:kern w:val="24"/>
                <w:sz w:val="24"/>
              </w:rPr>
              <w:t>达标排放</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污染物排放浓度满足国家及地方政府相关规定要求。</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3.</w:t>
            </w:r>
            <w:r>
              <w:rPr>
                <w:rFonts w:ascii="宋体" w:hAnsi="宋体" w:cs="Arial" w:hint="eastAsia"/>
                <w:bCs/>
                <w:kern w:val="24"/>
                <w:sz w:val="24"/>
              </w:rPr>
              <w:t>总量控制</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污染物排放总量及能源消耗总量满足国家及地方政府相关规定。</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4.</w:t>
            </w:r>
            <w:r>
              <w:rPr>
                <w:rFonts w:ascii="宋体" w:hAnsi="宋体" w:cs="Arial" w:hint="eastAsia"/>
                <w:bCs/>
                <w:kern w:val="24"/>
                <w:sz w:val="24"/>
              </w:rPr>
              <w:t>环境污染事故预防</w:t>
            </w:r>
            <w:r>
              <w:rPr>
                <w:rFonts w:ascii="宋体" w:hAnsi="宋体" w:cs="Arial"/>
                <w:bCs/>
                <w:kern w:val="24"/>
                <w:sz w:val="24"/>
              </w:rPr>
              <w:t>*</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建立健全环境管理制度及污染事故防范措施，编制</w:t>
            </w:r>
            <w:r>
              <w:rPr>
                <w:rFonts w:ascii="宋体" w:cs="Arial"/>
                <w:bCs/>
                <w:kern w:val="24"/>
                <w:sz w:val="24"/>
              </w:rPr>
              <w:t>突发环境事故应急预案并在环保部门备案</w:t>
            </w:r>
            <w:r>
              <w:rPr>
                <w:rFonts w:ascii="宋体" w:cs="Arial" w:hint="eastAsia"/>
                <w:bCs/>
                <w:kern w:val="24"/>
                <w:sz w:val="24"/>
              </w:rPr>
              <w:t>。</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5.</w:t>
            </w:r>
            <w:r>
              <w:rPr>
                <w:rFonts w:ascii="宋体" w:hAnsi="宋体" w:cs="Arial" w:hint="eastAsia"/>
                <w:bCs/>
                <w:kern w:val="24"/>
                <w:sz w:val="24"/>
              </w:rPr>
              <w:t>建立健全环境管理体系</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环境管理体系健全，并取得认证，能有效运行。</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6.</w:t>
            </w:r>
            <w:r>
              <w:rPr>
                <w:rFonts w:ascii="宋体" w:hAnsi="宋体" w:cs="Arial" w:hint="eastAsia"/>
                <w:bCs/>
                <w:kern w:val="24"/>
                <w:sz w:val="24"/>
              </w:rPr>
              <w:t>危险废物安全处置</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建有完善管理制度，危险废物规范化</w:t>
            </w:r>
            <w:r>
              <w:rPr>
                <w:rFonts w:ascii="宋体" w:cs="Arial"/>
                <w:bCs/>
                <w:kern w:val="24"/>
                <w:sz w:val="24"/>
              </w:rPr>
              <w:t>管理</w:t>
            </w:r>
            <w:r>
              <w:rPr>
                <w:rFonts w:ascii="宋体" w:cs="Arial" w:hint="eastAsia"/>
                <w:bCs/>
                <w:kern w:val="24"/>
                <w:sz w:val="24"/>
              </w:rPr>
              <w:t>，</w:t>
            </w:r>
            <w:r>
              <w:rPr>
                <w:rFonts w:ascii="宋体" w:cs="Arial"/>
                <w:bCs/>
                <w:kern w:val="24"/>
                <w:sz w:val="24"/>
              </w:rPr>
              <w:t>安全处置，台账齐全。</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7.</w:t>
            </w:r>
            <w:r>
              <w:rPr>
                <w:rFonts w:ascii="宋体" w:hAnsi="宋体" w:cs="Arial" w:hint="eastAsia"/>
                <w:bCs/>
                <w:kern w:val="24"/>
                <w:sz w:val="24"/>
              </w:rPr>
              <w:t>清洁生产组织机构及管理制度</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建有专门负责清洁生产的领导机构、健全的清洁生产管理制度和奖励办法，制定了清洁生产规划及年度工作计划，同时健全日常调度、督导检查机制，强化重点工作责任包保、跟踪督导、定期通报、限时办结制度，加强重点工作的日常调度督导，确保工作计划执行到位。</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8.</w:t>
            </w:r>
            <w:r>
              <w:rPr>
                <w:rFonts w:ascii="宋体" w:hAnsi="宋体" w:cs="Arial" w:hint="eastAsia"/>
                <w:bCs/>
                <w:kern w:val="24"/>
                <w:sz w:val="24"/>
              </w:rPr>
              <w:t>清洁生产审核活动</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制定内部清洁生产审核工作计划，定期开展清洁生产审核活动</w:t>
            </w:r>
          </w:p>
        </w:tc>
      </w:tr>
      <w:tr w:rsidR="00D54006">
        <w:trPr>
          <w:cantSplit/>
          <w:trHeight w:val="567"/>
          <w:jc w:val="center"/>
        </w:trPr>
        <w:tc>
          <w:tcPr>
            <w:tcW w:w="4334" w:type="dxa"/>
            <w:vAlign w:val="center"/>
          </w:tcPr>
          <w:p w:rsidR="00D54006" w:rsidRDefault="0021636D">
            <w:pPr>
              <w:snapToGrid w:val="0"/>
              <w:ind w:left="240" w:hangingChars="100" w:hanging="240"/>
              <w:jc w:val="left"/>
              <w:rPr>
                <w:rFonts w:ascii="宋体" w:cs="Arial"/>
                <w:bCs/>
                <w:kern w:val="24"/>
                <w:sz w:val="24"/>
              </w:rPr>
            </w:pPr>
            <w:r>
              <w:rPr>
                <w:rFonts w:ascii="宋体" w:hAnsi="宋体" w:cs="Arial"/>
                <w:bCs/>
                <w:kern w:val="24"/>
                <w:sz w:val="24"/>
              </w:rPr>
              <w:t>9.</w:t>
            </w:r>
            <w:r>
              <w:rPr>
                <w:rFonts w:ascii="宋体" w:hAnsi="宋体" w:cs="Arial" w:hint="eastAsia"/>
                <w:bCs/>
                <w:kern w:val="24"/>
                <w:sz w:val="24"/>
              </w:rPr>
              <w:t>能源管理机构、管理制度、能源管控中心</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有健全的能源管理机构和制度，各部门及主管人员职责分工明确；能源管理体系健全并通过认证，持续有效运行；建有能源管控中心，实时进行能源监测与调度。</w:t>
            </w:r>
          </w:p>
        </w:tc>
      </w:tr>
      <w:tr w:rsidR="00D54006">
        <w:trPr>
          <w:cantSplit/>
          <w:trHeight w:val="567"/>
          <w:jc w:val="center"/>
        </w:trPr>
        <w:tc>
          <w:tcPr>
            <w:tcW w:w="4334" w:type="dxa"/>
            <w:vAlign w:val="center"/>
          </w:tcPr>
          <w:p w:rsidR="00D54006" w:rsidRDefault="0021636D">
            <w:pPr>
              <w:snapToGrid w:val="0"/>
              <w:ind w:left="420" w:hanging="420"/>
              <w:jc w:val="left"/>
              <w:rPr>
                <w:rFonts w:ascii="宋体" w:cs="Arial"/>
                <w:bCs/>
                <w:kern w:val="24"/>
                <w:sz w:val="24"/>
              </w:rPr>
            </w:pPr>
            <w:r>
              <w:rPr>
                <w:rFonts w:ascii="宋体" w:hAnsi="宋体" w:cs="Arial"/>
                <w:bCs/>
                <w:kern w:val="24"/>
                <w:sz w:val="24"/>
              </w:rPr>
              <w:t>10.</w:t>
            </w:r>
            <w:r>
              <w:rPr>
                <w:rFonts w:ascii="宋体" w:hAnsi="宋体" w:cs="Arial" w:hint="eastAsia"/>
                <w:bCs/>
                <w:kern w:val="24"/>
                <w:sz w:val="24"/>
              </w:rPr>
              <w:t>开展节能活动</w:t>
            </w:r>
          </w:p>
        </w:tc>
        <w:tc>
          <w:tcPr>
            <w:tcW w:w="4347" w:type="dxa"/>
            <w:vAlign w:val="center"/>
          </w:tcPr>
          <w:p w:rsidR="00D54006" w:rsidRDefault="0021636D">
            <w:pPr>
              <w:snapToGrid w:val="0"/>
              <w:jc w:val="center"/>
              <w:rPr>
                <w:rFonts w:ascii="宋体" w:cs="Arial"/>
                <w:bCs/>
                <w:kern w:val="24"/>
                <w:sz w:val="24"/>
              </w:rPr>
            </w:pPr>
            <w:r>
              <w:rPr>
                <w:rFonts w:ascii="宋体" w:cs="Arial" w:hint="eastAsia"/>
                <w:bCs/>
                <w:kern w:val="24"/>
                <w:sz w:val="24"/>
              </w:rPr>
              <w:t>组织开展节能评估与能源审计工作，开展能效提升对标交流与节能降耗全员改善等活动，开展八届“节能环保月”宣传活动，从结构节能、管理节能、技术节能三方面充分挖掘节能潜力，实施节能改造项目完成率100%。</w:t>
            </w:r>
          </w:p>
        </w:tc>
      </w:tr>
    </w:tbl>
    <w:p w:rsidR="00D54006" w:rsidRDefault="0021636D">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475"/>
        <w:gridCol w:w="1948"/>
        <w:gridCol w:w="1894"/>
        <w:gridCol w:w="1440"/>
        <w:gridCol w:w="1440"/>
      </w:tblGrid>
      <w:tr w:rsidR="00D54006">
        <w:trPr>
          <w:trHeight w:val="851"/>
          <w:jc w:val="center"/>
        </w:trPr>
        <w:tc>
          <w:tcPr>
            <w:tcW w:w="2202" w:type="dxa"/>
            <w:gridSpan w:val="2"/>
            <w:vAlign w:val="center"/>
          </w:tcPr>
          <w:p w:rsidR="00D54006" w:rsidRDefault="0021636D">
            <w:pPr>
              <w:adjustRightInd w:val="0"/>
              <w:snapToGrid w:val="0"/>
              <w:jc w:val="center"/>
              <w:rPr>
                <w:rFonts w:ascii="宋体" w:cs="仿宋_GB2312"/>
                <w:bCs/>
                <w:sz w:val="24"/>
              </w:rPr>
            </w:pPr>
            <w:r>
              <w:rPr>
                <w:rFonts w:ascii="宋体" w:hAnsi="宋体" w:cs="仿宋_GB2312" w:hint="eastAsia"/>
                <w:bCs/>
                <w:sz w:val="24"/>
              </w:rPr>
              <w:t>污染物名称</w:t>
            </w:r>
          </w:p>
        </w:tc>
        <w:tc>
          <w:tcPr>
            <w:tcW w:w="1948" w:type="dxa"/>
            <w:vAlign w:val="center"/>
          </w:tcPr>
          <w:p w:rsidR="00D54006" w:rsidRDefault="0021636D">
            <w:pPr>
              <w:adjustRightInd w:val="0"/>
              <w:snapToGrid w:val="0"/>
              <w:jc w:val="center"/>
              <w:rPr>
                <w:rFonts w:ascii="宋体" w:cs="仿宋_GB2312"/>
                <w:bCs/>
                <w:sz w:val="24"/>
              </w:rPr>
            </w:pPr>
            <w:r>
              <w:rPr>
                <w:rFonts w:ascii="宋体" w:hAnsi="宋体" w:cs="仿宋_GB2312" w:hint="eastAsia"/>
                <w:bCs/>
                <w:sz w:val="24"/>
              </w:rPr>
              <w:t>实际排放量</w:t>
            </w:r>
          </w:p>
          <w:p w:rsidR="00D54006" w:rsidRDefault="0021636D">
            <w:pPr>
              <w:adjustRightInd w:val="0"/>
              <w:snapToGrid w:val="0"/>
              <w:jc w:val="center"/>
              <w:rPr>
                <w:rFonts w:ascii="宋体" w:cs="仿宋_GB2312"/>
                <w:bCs/>
                <w:sz w:val="24"/>
              </w:rPr>
            </w:pPr>
            <w:r>
              <w:rPr>
                <w:rFonts w:ascii="宋体" w:hAnsi="宋体" w:cs="仿宋_GB2312"/>
                <w:bCs/>
                <w:sz w:val="24"/>
              </w:rPr>
              <w:t>(</w:t>
            </w:r>
            <w:r>
              <w:rPr>
                <w:rFonts w:ascii="宋体" w:hAnsi="宋体" w:cs="仿宋_GB2312" w:hint="eastAsia"/>
                <w:bCs/>
                <w:sz w:val="24"/>
              </w:rPr>
              <w:t>吨</w:t>
            </w:r>
            <w:r>
              <w:rPr>
                <w:rFonts w:ascii="宋体" w:hAnsi="宋体" w:cs="仿宋_GB2312"/>
                <w:bCs/>
                <w:sz w:val="24"/>
              </w:rPr>
              <w:t>/</w:t>
            </w:r>
            <w:r>
              <w:rPr>
                <w:rFonts w:ascii="宋体" w:hAnsi="宋体" w:cs="仿宋_GB2312" w:hint="eastAsia"/>
                <w:bCs/>
                <w:sz w:val="24"/>
              </w:rPr>
              <w:t>年</w:t>
            </w:r>
            <w:r>
              <w:rPr>
                <w:rFonts w:ascii="宋体" w:hAnsi="宋体" w:cs="仿宋_GB2312"/>
                <w:bCs/>
                <w:sz w:val="24"/>
              </w:rPr>
              <w:t>)</w:t>
            </w:r>
          </w:p>
        </w:tc>
        <w:tc>
          <w:tcPr>
            <w:tcW w:w="1894" w:type="dxa"/>
            <w:vAlign w:val="center"/>
          </w:tcPr>
          <w:p w:rsidR="00D54006" w:rsidRDefault="0021636D">
            <w:pPr>
              <w:adjustRightInd w:val="0"/>
              <w:snapToGrid w:val="0"/>
              <w:jc w:val="center"/>
              <w:rPr>
                <w:rFonts w:ascii="宋体" w:cs="仿宋_GB2312"/>
                <w:bCs/>
                <w:sz w:val="24"/>
              </w:rPr>
            </w:pPr>
            <w:r>
              <w:rPr>
                <w:rFonts w:ascii="宋体" w:hAnsi="宋体" w:cs="仿宋_GB2312" w:hint="eastAsia"/>
                <w:bCs/>
                <w:sz w:val="24"/>
              </w:rPr>
              <w:t>排污许可量</w:t>
            </w:r>
          </w:p>
          <w:p w:rsidR="00D54006" w:rsidRDefault="0021636D">
            <w:pPr>
              <w:adjustRightInd w:val="0"/>
              <w:snapToGrid w:val="0"/>
              <w:jc w:val="center"/>
              <w:rPr>
                <w:rFonts w:ascii="宋体" w:cs="仿宋_GB2312"/>
                <w:bCs/>
                <w:sz w:val="24"/>
              </w:rPr>
            </w:pPr>
            <w:r>
              <w:rPr>
                <w:rFonts w:ascii="宋体" w:hAnsi="宋体" w:cs="仿宋_GB2312" w:hint="eastAsia"/>
                <w:bCs/>
                <w:sz w:val="24"/>
              </w:rPr>
              <w:t>(吨/年)</w:t>
            </w:r>
          </w:p>
        </w:tc>
        <w:tc>
          <w:tcPr>
            <w:tcW w:w="1440" w:type="dxa"/>
            <w:vAlign w:val="center"/>
          </w:tcPr>
          <w:p w:rsidR="00D54006" w:rsidRDefault="0021636D">
            <w:pPr>
              <w:adjustRightInd w:val="0"/>
              <w:snapToGrid w:val="0"/>
              <w:jc w:val="center"/>
              <w:rPr>
                <w:rFonts w:ascii="宋体" w:cs="仿宋_GB2312"/>
                <w:bCs/>
                <w:sz w:val="24"/>
              </w:rPr>
            </w:pPr>
            <w:r>
              <w:rPr>
                <w:rFonts w:ascii="宋体" w:hAnsi="宋体" w:cs="仿宋_GB2312" w:hint="eastAsia"/>
                <w:bCs/>
                <w:sz w:val="24"/>
              </w:rPr>
              <w:t>环境税缴纳</w:t>
            </w:r>
          </w:p>
          <w:p w:rsidR="00D54006" w:rsidRDefault="0021636D">
            <w:pPr>
              <w:adjustRightInd w:val="0"/>
              <w:snapToGrid w:val="0"/>
              <w:jc w:val="center"/>
              <w:rPr>
                <w:rFonts w:ascii="宋体" w:cs="仿宋_GB2312"/>
                <w:bCs/>
                <w:sz w:val="24"/>
              </w:rPr>
            </w:pPr>
            <w:r>
              <w:rPr>
                <w:rFonts w:ascii="宋体" w:cs="仿宋_GB2312" w:hint="eastAsia"/>
                <w:bCs/>
                <w:sz w:val="24"/>
              </w:rPr>
              <w:t>(万元/年)</w:t>
            </w:r>
          </w:p>
        </w:tc>
        <w:tc>
          <w:tcPr>
            <w:tcW w:w="1440" w:type="dxa"/>
            <w:vAlign w:val="center"/>
          </w:tcPr>
          <w:p w:rsidR="00D54006" w:rsidRDefault="0021636D">
            <w:pPr>
              <w:adjustRightInd w:val="0"/>
              <w:snapToGrid w:val="0"/>
              <w:jc w:val="center"/>
              <w:rPr>
                <w:rFonts w:ascii="宋体" w:cs="仿宋_GB2312"/>
                <w:bCs/>
                <w:sz w:val="24"/>
              </w:rPr>
            </w:pPr>
            <w:r>
              <w:rPr>
                <w:rFonts w:ascii="宋体" w:hAnsi="宋体" w:cs="仿宋_GB2312" w:hint="eastAsia"/>
                <w:bCs/>
                <w:sz w:val="24"/>
              </w:rPr>
              <w:t>备 注</w:t>
            </w:r>
          </w:p>
        </w:tc>
      </w:tr>
      <w:tr w:rsidR="00D54006">
        <w:trPr>
          <w:trHeight w:val="555"/>
          <w:jc w:val="center"/>
        </w:trPr>
        <w:tc>
          <w:tcPr>
            <w:tcW w:w="727" w:type="dxa"/>
            <w:vMerge w:val="restart"/>
            <w:vAlign w:val="center"/>
          </w:tcPr>
          <w:p w:rsidR="00D54006" w:rsidRDefault="0021636D">
            <w:pPr>
              <w:jc w:val="center"/>
              <w:rPr>
                <w:rFonts w:ascii="宋体" w:hAnsi="宋体" w:cs="仿宋_GB2312"/>
                <w:bCs/>
                <w:sz w:val="24"/>
              </w:rPr>
            </w:pPr>
            <w:r>
              <w:rPr>
                <w:rFonts w:ascii="宋体" w:hAnsi="宋体" w:cs="仿宋_GB2312" w:hint="eastAsia"/>
                <w:bCs/>
                <w:sz w:val="24"/>
              </w:rPr>
              <w:t>废气污染物</w:t>
            </w:r>
          </w:p>
        </w:tc>
        <w:tc>
          <w:tcPr>
            <w:tcW w:w="1475" w:type="dxa"/>
            <w:vMerge w:val="restart"/>
            <w:vAlign w:val="center"/>
          </w:tcPr>
          <w:p w:rsidR="00D54006" w:rsidRDefault="0021636D">
            <w:pPr>
              <w:jc w:val="center"/>
              <w:rPr>
                <w:rFonts w:ascii="宋体" w:cs="仿宋_GB2312"/>
                <w:bCs/>
                <w:sz w:val="24"/>
              </w:rPr>
            </w:pPr>
            <w:r>
              <w:rPr>
                <w:rFonts w:ascii="宋体" w:hAnsi="宋体" w:cs="仿宋_GB2312" w:hint="eastAsia"/>
                <w:bCs/>
                <w:sz w:val="24"/>
              </w:rPr>
              <w:t>二氧化硫</w:t>
            </w:r>
          </w:p>
        </w:tc>
        <w:tc>
          <w:tcPr>
            <w:tcW w:w="1948" w:type="dxa"/>
            <w:vAlign w:val="center"/>
          </w:tcPr>
          <w:p w:rsidR="00D54006" w:rsidRDefault="0021636D">
            <w:pPr>
              <w:rPr>
                <w:rFonts w:ascii="宋体" w:cs="仿宋_GB2312"/>
                <w:bCs/>
                <w:sz w:val="24"/>
              </w:rPr>
            </w:pPr>
            <w:r>
              <w:rPr>
                <w:rFonts w:ascii="宋体" w:cs="仿宋_GB2312" w:hint="eastAsia"/>
                <w:bCs/>
                <w:sz w:val="24"/>
              </w:rPr>
              <w:t>2236</w:t>
            </w:r>
          </w:p>
        </w:tc>
        <w:tc>
          <w:tcPr>
            <w:tcW w:w="1894" w:type="dxa"/>
            <w:vAlign w:val="center"/>
          </w:tcPr>
          <w:p w:rsidR="00D54006" w:rsidRDefault="0021636D">
            <w:pPr>
              <w:rPr>
                <w:rFonts w:ascii="宋体" w:cs="仿宋_GB2312"/>
                <w:bCs/>
                <w:sz w:val="24"/>
              </w:rPr>
            </w:pPr>
            <w:r>
              <w:rPr>
                <w:rFonts w:ascii="宋体" w:cs="仿宋_GB2312" w:hint="eastAsia"/>
                <w:bCs/>
                <w:sz w:val="24"/>
              </w:rPr>
              <w:t>7070.07</w:t>
            </w:r>
          </w:p>
        </w:tc>
        <w:tc>
          <w:tcPr>
            <w:tcW w:w="1440" w:type="dxa"/>
            <w:vMerge w:val="restart"/>
            <w:vAlign w:val="center"/>
          </w:tcPr>
          <w:p w:rsidR="00D54006" w:rsidRDefault="0021636D">
            <w:pPr>
              <w:rPr>
                <w:rFonts w:ascii="宋体" w:cs="仿宋_GB2312"/>
                <w:bCs/>
                <w:sz w:val="24"/>
              </w:rPr>
            </w:pPr>
            <w:r>
              <w:rPr>
                <w:rFonts w:ascii="宋体" w:cs="仿宋_GB2312" w:hint="eastAsia"/>
                <w:bCs/>
                <w:sz w:val="24"/>
              </w:rPr>
              <w:t>4254.12</w:t>
            </w: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tcPr>
          <w:p w:rsidR="00D54006" w:rsidRDefault="00D54006">
            <w:pPr>
              <w:jc w:val="center"/>
              <w:rPr>
                <w:rFonts w:ascii="宋体" w:cs="仿宋_GB2312"/>
                <w:bCs/>
                <w:sz w:val="24"/>
              </w:rPr>
            </w:pPr>
          </w:p>
        </w:tc>
        <w:tc>
          <w:tcPr>
            <w:tcW w:w="1475" w:type="dxa"/>
            <w:vMerge/>
            <w:vAlign w:val="center"/>
          </w:tcPr>
          <w:p w:rsidR="00D54006" w:rsidRDefault="00D54006">
            <w:pPr>
              <w:jc w:val="center"/>
              <w:rPr>
                <w:rFonts w:ascii="宋体" w:cs="仿宋_GB2312"/>
                <w:bCs/>
                <w:sz w:val="24"/>
              </w:rPr>
            </w:pPr>
          </w:p>
        </w:tc>
        <w:tc>
          <w:tcPr>
            <w:tcW w:w="1948" w:type="dxa"/>
            <w:vAlign w:val="center"/>
          </w:tcPr>
          <w:p w:rsidR="00D54006" w:rsidRDefault="00D54006">
            <w:pPr>
              <w:rPr>
                <w:rFonts w:ascii="宋体" w:cs="仿宋_GB2312"/>
                <w:bCs/>
                <w:sz w:val="24"/>
              </w:rPr>
            </w:pPr>
          </w:p>
        </w:tc>
        <w:tc>
          <w:tcPr>
            <w:tcW w:w="1894" w:type="dxa"/>
            <w:vAlign w:val="center"/>
          </w:tcPr>
          <w:p w:rsidR="00D54006" w:rsidRDefault="00D54006">
            <w:pPr>
              <w:rPr>
                <w:rFonts w:ascii="宋体" w:cs="仿宋_GB2312"/>
                <w:bCs/>
                <w:sz w:val="24"/>
              </w:rPr>
            </w:pPr>
          </w:p>
        </w:tc>
        <w:tc>
          <w:tcPr>
            <w:tcW w:w="1440" w:type="dxa"/>
            <w:vMerge/>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tcPr>
          <w:p w:rsidR="00D54006" w:rsidRDefault="00D54006">
            <w:pPr>
              <w:jc w:val="center"/>
              <w:rPr>
                <w:rFonts w:ascii="宋体" w:hAnsi="宋体" w:cs="仿宋_GB2312"/>
                <w:bCs/>
                <w:sz w:val="24"/>
              </w:rPr>
            </w:pPr>
          </w:p>
        </w:tc>
        <w:tc>
          <w:tcPr>
            <w:tcW w:w="1475" w:type="dxa"/>
            <w:vAlign w:val="center"/>
          </w:tcPr>
          <w:p w:rsidR="00D54006" w:rsidRDefault="0021636D">
            <w:pPr>
              <w:jc w:val="center"/>
              <w:rPr>
                <w:rFonts w:ascii="宋体" w:cs="仿宋_GB2312"/>
                <w:bCs/>
                <w:sz w:val="24"/>
              </w:rPr>
            </w:pPr>
            <w:r>
              <w:rPr>
                <w:rFonts w:ascii="宋体" w:hAnsi="宋体" w:cs="仿宋_GB2312" w:hint="eastAsia"/>
                <w:bCs/>
                <w:sz w:val="24"/>
              </w:rPr>
              <w:t>颗粒物</w:t>
            </w:r>
          </w:p>
        </w:tc>
        <w:tc>
          <w:tcPr>
            <w:tcW w:w="1948" w:type="dxa"/>
            <w:vAlign w:val="center"/>
          </w:tcPr>
          <w:p w:rsidR="00D54006" w:rsidRDefault="0021636D">
            <w:pPr>
              <w:rPr>
                <w:rFonts w:ascii="宋体" w:cs="仿宋_GB2312"/>
                <w:bCs/>
                <w:sz w:val="24"/>
              </w:rPr>
            </w:pPr>
            <w:r>
              <w:rPr>
                <w:rFonts w:ascii="宋体" w:cs="仿宋_GB2312" w:hint="eastAsia"/>
                <w:bCs/>
                <w:sz w:val="24"/>
              </w:rPr>
              <w:t>3850.6</w:t>
            </w:r>
          </w:p>
        </w:tc>
        <w:tc>
          <w:tcPr>
            <w:tcW w:w="1894" w:type="dxa"/>
            <w:vAlign w:val="center"/>
          </w:tcPr>
          <w:p w:rsidR="00D54006" w:rsidRDefault="0021636D">
            <w:pPr>
              <w:rPr>
                <w:rFonts w:ascii="宋体" w:cs="仿宋_GB2312"/>
                <w:bCs/>
                <w:sz w:val="24"/>
              </w:rPr>
            </w:pPr>
            <w:r>
              <w:rPr>
                <w:rFonts w:ascii="宋体" w:cs="仿宋_GB2312" w:hint="eastAsia"/>
                <w:bCs/>
                <w:sz w:val="24"/>
              </w:rPr>
              <w:t>9633.42</w:t>
            </w:r>
          </w:p>
        </w:tc>
        <w:tc>
          <w:tcPr>
            <w:tcW w:w="1440" w:type="dxa"/>
            <w:vMerge/>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tcPr>
          <w:p w:rsidR="00D54006" w:rsidRDefault="00D54006">
            <w:pPr>
              <w:jc w:val="center"/>
              <w:rPr>
                <w:rFonts w:ascii="宋体" w:hAnsi="宋体" w:cs="仿宋_GB2312"/>
                <w:bCs/>
                <w:sz w:val="24"/>
              </w:rPr>
            </w:pPr>
          </w:p>
        </w:tc>
        <w:tc>
          <w:tcPr>
            <w:tcW w:w="1475" w:type="dxa"/>
            <w:vAlign w:val="center"/>
          </w:tcPr>
          <w:p w:rsidR="00D54006" w:rsidRDefault="0021636D">
            <w:pPr>
              <w:jc w:val="center"/>
              <w:rPr>
                <w:rFonts w:ascii="宋体" w:cs="仿宋_GB2312"/>
                <w:bCs/>
                <w:sz w:val="24"/>
              </w:rPr>
            </w:pPr>
            <w:r>
              <w:rPr>
                <w:rFonts w:ascii="宋体" w:hAnsi="宋体" w:cs="仿宋_GB2312" w:hint="eastAsia"/>
                <w:bCs/>
                <w:sz w:val="24"/>
              </w:rPr>
              <w:t>氮氧化物</w:t>
            </w:r>
          </w:p>
        </w:tc>
        <w:tc>
          <w:tcPr>
            <w:tcW w:w="1948" w:type="dxa"/>
            <w:vAlign w:val="center"/>
          </w:tcPr>
          <w:p w:rsidR="00D54006" w:rsidRDefault="0021636D">
            <w:pPr>
              <w:rPr>
                <w:rFonts w:ascii="宋体" w:cs="仿宋_GB2312"/>
                <w:bCs/>
                <w:sz w:val="24"/>
              </w:rPr>
            </w:pPr>
            <w:r>
              <w:rPr>
                <w:rFonts w:ascii="宋体" w:cs="仿宋_GB2312" w:hint="eastAsia"/>
                <w:bCs/>
                <w:sz w:val="24"/>
              </w:rPr>
              <w:t>4531.27</w:t>
            </w:r>
          </w:p>
        </w:tc>
        <w:tc>
          <w:tcPr>
            <w:tcW w:w="1894" w:type="dxa"/>
            <w:vAlign w:val="center"/>
          </w:tcPr>
          <w:p w:rsidR="00D54006" w:rsidRDefault="0021636D">
            <w:pPr>
              <w:rPr>
                <w:rFonts w:ascii="宋体" w:cs="仿宋_GB2312"/>
                <w:bCs/>
                <w:sz w:val="24"/>
              </w:rPr>
            </w:pPr>
            <w:r>
              <w:rPr>
                <w:rFonts w:ascii="宋体" w:cs="仿宋_GB2312" w:hint="eastAsia"/>
                <w:bCs/>
                <w:sz w:val="24"/>
              </w:rPr>
              <w:t>13369.66</w:t>
            </w:r>
          </w:p>
        </w:tc>
        <w:tc>
          <w:tcPr>
            <w:tcW w:w="1440" w:type="dxa"/>
            <w:vMerge/>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tcPr>
          <w:p w:rsidR="00D54006" w:rsidRDefault="00D54006">
            <w:pPr>
              <w:jc w:val="center"/>
              <w:rPr>
                <w:rFonts w:ascii="宋体" w:hAnsi="宋体" w:cs="仿宋_GB2312"/>
                <w:bCs/>
                <w:sz w:val="24"/>
              </w:rPr>
            </w:pPr>
          </w:p>
        </w:tc>
        <w:tc>
          <w:tcPr>
            <w:tcW w:w="1475" w:type="dxa"/>
            <w:vAlign w:val="center"/>
          </w:tcPr>
          <w:p w:rsidR="00D54006" w:rsidRDefault="00D54006">
            <w:pPr>
              <w:jc w:val="center"/>
              <w:rPr>
                <w:rFonts w:ascii="宋体" w:hAnsi="宋体" w:cs="仿宋_GB2312"/>
                <w:bCs/>
                <w:sz w:val="24"/>
              </w:rPr>
            </w:pPr>
          </w:p>
        </w:tc>
        <w:tc>
          <w:tcPr>
            <w:tcW w:w="1948" w:type="dxa"/>
            <w:vAlign w:val="center"/>
          </w:tcPr>
          <w:p w:rsidR="00D54006" w:rsidRDefault="00D54006">
            <w:pPr>
              <w:rPr>
                <w:rFonts w:ascii="宋体" w:cs="仿宋_GB2312"/>
                <w:bCs/>
                <w:sz w:val="24"/>
              </w:rPr>
            </w:pPr>
          </w:p>
        </w:tc>
        <w:tc>
          <w:tcPr>
            <w:tcW w:w="1894" w:type="dxa"/>
            <w:vAlign w:val="center"/>
          </w:tcPr>
          <w:p w:rsidR="00D54006" w:rsidRDefault="00D54006">
            <w:pPr>
              <w:rPr>
                <w:rFonts w:ascii="宋体" w:cs="仿宋_GB2312"/>
                <w:bCs/>
                <w:sz w:val="24"/>
              </w:rPr>
            </w:pPr>
          </w:p>
        </w:tc>
        <w:tc>
          <w:tcPr>
            <w:tcW w:w="1440" w:type="dxa"/>
            <w:vMerge/>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val="restart"/>
            <w:vAlign w:val="center"/>
          </w:tcPr>
          <w:p w:rsidR="00D54006" w:rsidRDefault="0021636D">
            <w:pPr>
              <w:jc w:val="center"/>
              <w:rPr>
                <w:rFonts w:ascii="宋体" w:hAnsi="宋体" w:cs="仿宋_GB2312"/>
                <w:bCs/>
                <w:sz w:val="24"/>
              </w:rPr>
            </w:pPr>
            <w:r>
              <w:rPr>
                <w:rFonts w:ascii="宋体" w:hAnsi="宋体" w:cs="仿宋_GB2312" w:hint="eastAsia"/>
                <w:bCs/>
                <w:sz w:val="24"/>
              </w:rPr>
              <w:t>废水污染物</w:t>
            </w:r>
          </w:p>
        </w:tc>
        <w:tc>
          <w:tcPr>
            <w:tcW w:w="1475" w:type="dxa"/>
            <w:vAlign w:val="center"/>
          </w:tcPr>
          <w:p w:rsidR="00D54006" w:rsidRDefault="0021636D">
            <w:pPr>
              <w:jc w:val="center"/>
              <w:rPr>
                <w:rFonts w:ascii="宋体" w:cs="仿宋_GB2312"/>
                <w:bCs/>
                <w:sz w:val="24"/>
              </w:rPr>
            </w:pPr>
            <w:r>
              <w:rPr>
                <w:rFonts w:ascii="宋体" w:hAnsi="宋体" w:cs="仿宋_GB2312" w:hint="eastAsia"/>
                <w:bCs/>
                <w:sz w:val="24"/>
              </w:rPr>
              <w:t>化学耗氧量</w:t>
            </w:r>
          </w:p>
        </w:tc>
        <w:tc>
          <w:tcPr>
            <w:tcW w:w="1948" w:type="dxa"/>
            <w:vAlign w:val="center"/>
          </w:tcPr>
          <w:p w:rsidR="00D54006" w:rsidRDefault="0021636D">
            <w:pPr>
              <w:rPr>
                <w:rFonts w:ascii="宋体" w:cs="仿宋_GB2312"/>
                <w:bCs/>
                <w:sz w:val="24"/>
              </w:rPr>
            </w:pPr>
            <w:r>
              <w:rPr>
                <w:rFonts w:ascii="宋体" w:cs="仿宋_GB2312" w:hint="eastAsia"/>
                <w:bCs/>
                <w:sz w:val="24"/>
              </w:rPr>
              <w:t>233.37</w:t>
            </w:r>
          </w:p>
        </w:tc>
        <w:tc>
          <w:tcPr>
            <w:tcW w:w="1894" w:type="dxa"/>
            <w:vAlign w:val="center"/>
          </w:tcPr>
          <w:p w:rsidR="00D54006" w:rsidRDefault="0021636D">
            <w:pPr>
              <w:rPr>
                <w:rFonts w:ascii="宋体" w:cs="仿宋_GB2312"/>
                <w:bCs/>
                <w:sz w:val="24"/>
              </w:rPr>
            </w:pPr>
            <w:r>
              <w:rPr>
                <w:rFonts w:ascii="宋体" w:cs="仿宋_GB2312" w:hint="eastAsia"/>
                <w:bCs/>
                <w:sz w:val="24"/>
              </w:rPr>
              <w:t>3678.06</w:t>
            </w:r>
          </w:p>
        </w:tc>
        <w:tc>
          <w:tcPr>
            <w:tcW w:w="1440" w:type="dxa"/>
            <w:vMerge/>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tcPr>
          <w:p w:rsidR="00D54006" w:rsidRDefault="00D54006">
            <w:pPr>
              <w:jc w:val="center"/>
              <w:rPr>
                <w:rFonts w:ascii="宋体" w:hAnsi="宋体" w:cs="仿宋_GB2312"/>
                <w:bCs/>
                <w:sz w:val="24"/>
              </w:rPr>
            </w:pPr>
          </w:p>
        </w:tc>
        <w:tc>
          <w:tcPr>
            <w:tcW w:w="1475" w:type="dxa"/>
            <w:vAlign w:val="center"/>
          </w:tcPr>
          <w:p w:rsidR="00D54006" w:rsidRDefault="0021636D">
            <w:pPr>
              <w:jc w:val="center"/>
              <w:rPr>
                <w:rFonts w:ascii="宋体" w:cs="仿宋_GB2312"/>
                <w:bCs/>
                <w:sz w:val="24"/>
              </w:rPr>
            </w:pPr>
            <w:r>
              <w:rPr>
                <w:rFonts w:ascii="宋体" w:hAnsi="宋体" w:cs="仿宋_GB2312" w:hint="eastAsia"/>
                <w:bCs/>
                <w:sz w:val="24"/>
              </w:rPr>
              <w:t>氨氮</w:t>
            </w:r>
          </w:p>
        </w:tc>
        <w:tc>
          <w:tcPr>
            <w:tcW w:w="1948" w:type="dxa"/>
            <w:vAlign w:val="center"/>
          </w:tcPr>
          <w:p w:rsidR="00D54006" w:rsidRDefault="0021636D">
            <w:pPr>
              <w:rPr>
                <w:rFonts w:ascii="宋体" w:cs="仿宋_GB2312"/>
                <w:bCs/>
                <w:sz w:val="24"/>
              </w:rPr>
            </w:pPr>
            <w:r>
              <w:rPr>
                <w:rFonts w:ascii="宋体" w:cs="仿宋_GB2312" w:hint="eastAsia"/>
                <w:bCs/>
                <w:sz w:val="24"/>
              </w:rPr>
              <w:t>19.45</w:t>
            </w:r>
          </w:p>
        </w:tc>
        <w:tc>
          <w:tcPr>
            <w:tcW w:w="1894" w:type="dxa"/>
            <w:vAlign w:val="center"/>
          </w:tcPr>
          <w:p w:rsidR="00D54006" w:rsidRDefault="0021636D">
            <w:pPr>
              <w:rPr>
                <w:rFonts w:ascii="宋体" w:cs="仿宋_GB2312"/>
                <w:bCs/>
                <w:sz w:val="24"/>
              </w:rPr>
            </w:pPr>
            <w:r>
              <w:rPr>
                <w:rFonts w:ascii="宋体" w:cs="仿宋_GB2312" w:hint="eastAsia"/>
                <w:bCs/>
                <w:sz w:val="24"/>
              </w:rPr>
              <w:t>324.8</w:t>
            </w:r>
          </w:p>
        </w:tc>
        <w:tc>
          <w:tcPr>
            <w:tcW w:w="1440" w:type="dxa"/>
            <w:vMerge/>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tcPr>
          <w:p w:rsidR="00D54006" w:rsidRDefault="00D54006">
            <w:pPr>
              <w:rPr>
                <w:rFonts w:ascii="宋体" w:cs="仿宋_GB2312"/>
                <w:bCs/>
                <w:sz w:val="24"/>
              </w:rPr>
            </w:pPr>
          </w:p>
        </w:tc>
        <w:tc>
          <w:tcPr>
            <w:tcW w:w="1475" w:type="dxa"/>
            <w:vAlign w:val="center"/>
          </w:tcPr>
          <w:p w:rsidR="00D54006" w:rsidRDefault="00D54006">
            <w:pPr>
              <w:rPr>
                <w:rFonts w:ascii="宋体" w:cs="仿宋_GB2312"/>
                <w:bCs/>
                <w:sz w:val="24"/>
              </w:rPr>
            </w:pPr>
          </w:p>
        </w:tc>
        <w:tc>
          <w:tcPr>
            <w:tcW w:w="1948" w:type="dxa"/>
            <w:vAlign w:val="center"/>
          </w:tcPr>
          <w:p w:rsidR="00D54006" w:rsidRDefault="00D54006">
            <w:pPr>
              <w:rPr>
                <w:rFonts w:ascii="宋体" w:cs="仿宋_GB2312"/>
                <w:bCs/>
                <w:sz w:val="24"/>
              </w:rPr>
            </w:pPr>
          </w:p>
        </w:tc>
        <w:tc>
          <w:tcPr>
            <w:tcW w:w="1894"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tcPr>
          <w:p w:rsidR="00D54006" w:rsidRDefault="00D54006">
            <w:pPr>
              <w:rPr>
                <w:rFonts w:ascii="宋体" w:cs="仿宋_GB2312"/>
                <w:bCs/>
                <w:sz w:val="24"/>
              </w:rPr>
            </w:pPr>
          </w:p>
        </w:tc>
        <w:tc>
          <w:tcPr>
            <w:tcW w:w="1475" w:type="dxa"/>
            <w:vAlign w:val="center"/>
          </w:tcPr>
          <w:p w:rsidR="00D54006" w:rsidRDefault="00D54006">
            <w:pPr>
              <w:rPr>
                <w:rFonts w:ascii="宋体" w:cs="仿宋_GB2312"/>
                <w:bCs/>
                <w:sz w:val="24"/>
              </w:rPr>
            </w:pPr>
          </w:p>
        </w:tc>
        <w:tc>
          <w:tcPr>
            <w:tcW w:w="1948" w:type="dxa"/>
            <w:vAlign w:val="center"/>
          </w:tcPr>
          <w:p w:rsidR="00D54006" w:rsidRDefault="00D54006">
            <w:pPr>
              <w:rPr>
                <w:rFonts w:ascii="宋体" w:cs="仿宋_GB2312"/>
                <w:bCs/>
                <w:sz w:val="24"/>
              </w:rPr>
            </w:pPr>
          </w:p>
        </w:tc>
        <w:tc>
          <w:tcPr>
            <w:tcW w:w="1894"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val="restart"/>
            <w:vAlign w:val="center"/>
          </w:tcPr>
          <w:p w:rsidR="00D54006" w:rsidRDefault="0021636D">
            <w:pPr>
              <w:jc w:val="center"/>
              <w:rPr>
                <w:rFonts w:ascii="宋体" w:cs="仿宋_GB2312"/>
                <w:bCs/>
                <w:sz w:val="24"/>
              </w:rPr>
            </w:pPr>
            <w:r>
              <w:rPr>
                <w:rFonts w:ascii="宋体" w:cs="仿宋_GB2312" w:hint="eastAsia"/>
                <w:bCs/>
                <w:sz w:val="24"/>
              </w:rPr>
              <w:t>固体废物</w:t>
            </w:r>
          </w:p>
        </w:tc>
        <w:tc>
          <w:tcPr>
            <w:tcW w:w="1475" w:type="dxa"/>
            <w:vAlign w:val="center"/>
          </w:tcPr>
          <w:p w:rsidR="00D54006" w:rsidRDefault="00D54006">
            <w:pPr>
              <w:rPr>
                <w:rFonts w:ascii="宋体" w:cs="仿宋_GB2312"/>
                <w:bCs/>
                <w:sz w:val="24"/>
              </w:rPr>
            </w:pPr>
          </w:p>
        </w:tc>
        <w:tc>
          <w:tcPr>
            <w:tcW w:w="1948" w:type="dxa"/>
            <w:vAlign w:val="center"/>
          </w:tcPr>
          <w:p w:rsidR="00D54006" w:rsidRDefault="00D54006">
            <w:pPr>
              <w:rPr>
                <w:rFonts w:ascii="宋体" w:cs="仿宋_GB2312"/>
                <w:bCs/>
                <w:sz w:val="24"/>
              </w:rPr>
            </w:pPr>
          </w:p>
        </w:tc>
        <w:tc>
          <w:tcPr>
            <w:tcW w:w="1894"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tcPr>
          <w:p w:rsidR="00D54006" w:rsidRDefault="00D54006">
            <w:pPr>
              <w:rPr>
                <w:rFonts w:ascii="宋体" w:cs="仿宋_GB2312"/>
                <w:bCs/>
                <w:sz w:val="24"/>
              </w:rPr>
            </w:pPr>
          </w:p>
        </w:tc>
        <w:tc>
          <w:tcPr>
            <w:tcW w:w="1475" w:type="dxa"/>
            <w:vAlign w:val="center"/>
          </w:tcPr>
          <w:p w:rsidR="00D54006" w:rsidRDefault="00D54006">
            <w:pPr>
              <w:rPr>
                <w:rFonts w:ascii="宋体" w:cs="仿宋_GB2312"/>
                <w:bCs/>
                <w:sz w:val="24"/>
              </w:rPr>
            </w:pPr>
          </w:p>
        </w:tc>
        <w:tc>
          <w:tcPr>
            <w:tcW w:w="1948" w:type="dxa"/>
            <w:vAlign w:val="center"/>
          </w:tcPr>
          <w:p w:rsidR="00D54006" w:rsidRDefault="00D54006">
            <w:pPr>
              <w:rPr>
                <w:rFonts w:ascii="宋体" w:cs="仿宋_GB2312"/>
                <w:bCs/>
                <w:sz w:val="24"/>
              </w:rPr>
            </w:pPr>
          </w:p>
        </w:tc>
        <w:tc>
          <w:tcPr>
            <w:tcW w:w="1894"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r w:rsidR="00D54006">
        <w:trPr>
          <w:trHeight w:val="555"/>
          <w:jc w:val="center"/>
        </w:trPr>
        <w:tc>
          <w:tcPr>
            <w:tcW w:w="727" w:type="dxa"/>
            <w:vMerge/>
          </w:tcPr>
          <w:p w:rsidR="00D54006" w:rsidRDefault="00D54006">
            <w:pPr>
              <w:rPr>
                <w:rFonts w:ascii="宋体" w:cs="仿宋_GB2312"/>
                <w:bCs/>
                <w:sz w:val="24"/>
              </w:rPr>
            </w:pPr>
          </w:p>
        </w:tc>
        <w:tc>
          <w:tcPr>
            <w:tcW w:w="1475" w:type="dxa"/>
            <w:vAlign w:val="center"/>
          </w:tcPr>
          <w:p w:rsidR="00D54006" w:rsidRDefault="00D54006">
            <w:pPr>
              <w:rPr>
                <w:rFonts w:ascii="宋体" w:cs="仿宋_GB2312"/>
                <w:bCs/>
                <w:sz w:val="24"/>
              </w:rPr>
            </w:pPr>
          </w:p>
        </w:tc>
        <w:tc>
          <w:tcPr>
            <w:tcW w:w="1948" w:type="dxa"/>
            <w:vAlign w:val="center"/>
          </w:tcPr>
          <w:p w:rsidR="00D54006" w:rsidRDefault="00D54006">
            <w:pPr>
              <w:rPr>
                <w:rFonts w:ascii="宋体" w:cs="仿宋_GB2312"/>
                <w:bCs/>
                <w:sz w:val="24"/>
              </w:rPr>
            </w:pPr>
          </w:p>
        </w:tc>
        <w:tc>
          <w:tcPr>
            <w:tcW w:w="1894"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c>
          <w:tcPr>
            <w:tcW w:w="1440" w:type="dxa"/>
            <w:vAlign w:val="center"/>
          </w:tcPr>
          <w:p w:rsidR="00D54006" w:rsidRDefault="00D54006">
            <w:pPr>
              <w:rPr>
                <w:rFonts w:ascii="宋体" w:cs="仿宋_GB2312"/>
                <w:bCs/>
                <w:sz w:val="24"/>
              </w:rPr>
            </w:pPr>
          </w:p>
        </w:tc>
      </w:tr>
    </w:tbl>
    <w:p w:rsidR="00D54006" w:rsidRDefault="0021636D">
      <w:pPr>
        <w:rPr>
          <w:rFonts w:ascii="宋体" w:cs="仿宋_GB2312"/>
          <w:bCs/>
          <w:sz w:val="28"/>
          <w:szCs w:val="28"/>
        </w:rPr>
      </w:pPr>
      <w:r>
        <w:rPr>
          <w:rFonts w:ascii="宋体" w:cs="仿宋_GB2312" w:hint="eastAsia"/>
          <w:bCs/>
          <w:sz w:val="28"/>
          <w:szCs w:val="28"/>
        </w:rPr>
        <w:t>注：根据企业排污许可证上规定污染物种类填写。</w:t>
      </w:r>
    </w:p>
    <w:p w:rsidR="00D54006" w:rsidRDefault="0021636D">
      <w:pPr>
        <w:widowControl/>
        <w:jc w:val="left"/>
        <w:rPr>
          <w:rFonts w:ascii="宋体" w:eastAsia="黑体" w:cs="仿宋_GB2312"/>
          <w:bCs/>
          <w:sz w:val="28"/>
          <w:szCs w:val="28"/>
        </w:rPr>
      </w:pPr>
      <w:r>
        <w:rPr>
          <w:rFonts w:ascii="宋体" w:eastAsia="黑体" w:cs="仿宋_GB2312"/>
          <w:bCs/>
          <w:sz w:val="28"/>
          <w:szCs w:val="28"/>
        </w:rPr>
        <w:br w:type="page"/>
      </w:r>
    </w:p>
    <w:p w:rsidR="00D54006" w:rsidRDefault="0021636D" w:rsidP="00121FD1">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D54006" w:rsidRDefault="0021636D" w:rsidP="00121FD1">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。数据以2023年全年数据为主，兼顾2022年全年和2024年一季度。</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89"/>
        <w:gridCol w:w="972"/>
        <w:gridCol w:w="3251"/>
        <w:gridCol w:w="1000"/>
        <w:gridCol w:w="1395"/>
        <w:gridCol w:w="948"/>
      </w:tblGrid>
      <w:tr w:rsidR="00D54006">
        <w:trPr>
          <w:trHeight w:val="583"/>
          <w:tblHeader/>
          <w:jc w:val="center"/>
        </w:trPr>
        <w:tc>
          <w:tcPr>
            <w:tcW w:w="450" w:type="pct"/>
            <w:vAlign w:val="center"/>
          </w:tcPr>
          <w:p w:rsidR="00D54006" w:rsidRDefault="0021636D">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序号</w:t>
            </w:r>
          </w:p>
        </w:tc>
        <w:tc>
          <w:tcPr>
            <w:tcW w:w="778" w:type="pct"/>
            <w:gridSpan w:val="2"/>
            <w:vAlign w:val="center"/>
          </w:tcPr>
          <w:p w:rsidR="00D54006" w:rsidRDefault="0021636D">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指标分类</w:t>
            </w:r>
          </w:p>
        </w:tc>
        <w:tc>
          <w:tcPr>
            <w:tcW w:w="1859" w:type="pct"/>
            <w:vAlign w:val="center"/>
          </w:tcPr>
          <w:p w:rsidR="00D54006" w:rsidRDefault="0021636D">
            <w:pPr>
              <w:widowControl/>
              <w:spacing w:line="360" w:lineRule="atLeast"/>
              <w:contextualSpacing/>
              <w:jc w:val="center"/>
              <w:rPr>
                <w:rFonts w:ascii="宋体" w:hAnsi="宋体" w:cs="宋体"/>
                <w:b/>
                <w:bCs/>
                <w:color w:val="000000"/>
                <w:kern w:val="0"/>
                <w:sz w:val="24"/>
              </w:rPr>
            </w:pPr>
            <w:r>
              <w:rPr>
                <w:rFonts w:ascii="宋体" w:hAnsi="宋体" w:cs="宋体" w:hint="eastAsia"/>
                <w:b/>
                <w:bCs/>
                <w:color w:val="000000"/>
                <w:kern w:val="0"/>
                <w:sz w:val="24"/>
              </w:rPr>
              <w:t>指标名称</w:t>
            </w:r>
          </w:p>
        </w:tc>
        <w:tc>
          <w:tcPr>
            <w:tcW w:w="572" w:type="pct"/>
            <w:vAlign w:val="center"/>
          </w:tcPr>
          <w:p w:rsidR="00D54006" w:rsidRDefault="0021636D">
            <w:pPr>
              <w:widowControl/>
              <w:spacing w:line="360" w:lineRule="atLeast"/>
              <w:contextualSpacing/>
              <w:jc w:val="center"/>
              <w:rPr>
                <w:rFonts w:ascii="宋体" w:hAnsi="宋体"/>
                <w:b/>
                <w:bCs/>
                <w:color w:val="000000"/>
                <w:kern w:val="0"/>
                <w:sz w:val="24"/>
              </w:rPr>
            </w:pPr>
            <w:r>
              <w:rPr>
                <w:rFonts w:ascii="宋体" w:hAnsi="宋体"/>
                <w:b/>
                <w:bCs/>
                <w:color w:val="000000"/>
                <w:kern w:val="0"/>
                <w:sz w:val="24"/>
              </w:rPr>
              <w:t>单位</w:t>
            </w:r>
          </w:p>
        </w:tc>
        <w:tc>
          <w:tcPr>
            <w:tcW w:w="798" w:type="pct"/>
            <w:vAlign w:val="center"/>
          </w:tcPr>
          <w:p w:rsidR="00D54006" w:rsidRDefault="0021636D">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实际值</w:t>
            </w:r>
          </w:p>
        </w:tc>
        <w:tc>
          <w:tcPr>
            <w:tcW w:w="539" w:type="pct"/>
            <w:vAlign w:val="center"/>
          </w:tcPr>
          <w:p w:rsidR="00D54006" w:rsidRDefault="0021636D">
            <w:pPr>
              <w:widowControl/>
              <w:spacing w:line="360" w:lineRule="atLeast"/>
              <w:contextualSpacing/>
              <w:jc w:val="center"/>
              <w:rPr>
                <w:rFonts w:ascii="宋体" w:hAnsi="宋体"/>
                <w:b/>
                <w:bCs/>
                <w:color w:val="000000"/>
                <w:kern w:val="0"/>
                <w:sz w:val="24"/>
              </w:rPr>
            </w:pPr>
            <w:r>
              <w:rPr>
                <w:rFonts w:ascii="宋体" w:hAnsi="宋体" w:hint="eastAsia"/>
                <w:b/>
                <w:bCs/>
                <w:color w:val="000000"/>
                <w:kern w:val="0"/>
                <w:sz w:val="24"/>
              </w:rPr>
              <w:t>自测分</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w:t>
            </w:r>
          </w:p>
        </w:tc>
        <w:tc>
          <w:tcPr>
            <w:tcW w:w="778" w:type="pct"/>
            <w:gridSpan w:val="2"/>
            <w:vMerge w:val="restart"/>
            <w:vAlign w:val="center"/>
          </w:tcPr>
          <w:p w:rsidR="00D54006" w:rsidRDefault="0021636D">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装备技术</w:t>
            </w: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装备水平</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jc w:val="center"/>
              <w:rPr>
                <w:rFonts w:ascii="宋体" w:hAnsi="宋体"/>
                <w:color w:val="000000"/>
                <w:kern w:val="0"/>
                <w:sz w:val="24"/>
              </w:rPr>
            </w:pPr>
            <w:r>
              <w:rPr>
                <w:rFonts w:ascii="宋体" w:hAnsi="宋体" w:hint="eastAsia"/>
                <w:kern w:val="0"/>
                <w:sz w:val="22"/>
                <w:szCs w:val="22"/>
              </w:rPr>
              <w:t>全部符合</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2</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适用性技术</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6项</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3</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前沿技术</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b、c</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4</w:t>
            </w:r>
          </w:p>
        </w:tc>
        <w:tc>
          <w:tcPr>
            <w:tcW w:w="778" w:type="pct"/>
            <w:gridSpan w:val="2"/>
            <w:vMerge w:val="restart"/>
            <w:vAlign w:val="center"/>
          </w:tcPr>
          <w:p w:rsidR="00D54006" w:rsidRDefault="0021636D">
            <w:pPr>
              <w:jc w:val="center"/>
              <w:rPr>
                <w:rFonts w:ascii="宋体" w:hAnsi="宋体"/>
                <w:kern w:val="0"/>
                <w:sz w:val="24"/>
              </w:rPr>
            </w:pPr>
            <w:r>
              <w:rPr>
                <w:rFonts w:ascii="宋体" w:hAnsi="宋体" w:hint="eastAsia"/>
                <w:kern w:val="0"/>
                <w:sz w:val="24"/>
              </w:rPr>
              <w:t>资源利用</w:t>
            </w: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高炉入炉矿品位</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58.47</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5</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吨钢钢铁料消耗量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1039.02</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6</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吨钢废钢消耗量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798" w:type="pct"/>
            <w:vAlign w:val="center"/>
          </w:tcPr>
          <w:p w:rsidR="00D54006" w:rsidRDefault="0021636D">
            <w:pPr>
              <w:widowControl/>
              <w:spacing w:line="360" w:lineRule="atLeast"/>
              <w:contextualSpacing/>
              <w:jc w:val="center"/>
              <w:rPr>
                <w:rFonts w:ascii="宋体" w:hAnsi="宋体"/>
                <w:kern w:val="0"/>
                <w:sz w:val="24"/>
              </w:rPr>
            </w:pPr>
            <w:r>
              <w:rPr>
                <w:rFonts w:ascii="宋体" w:hAnsi="宋体" w:hint="eastAsia"/>
                <w:kern w:val="0"/>
                <w:sz w:val="24"/>
              </w:rPr>
              <w:t>≥</w:t>
            </w:r>
            <w:r>
              <w:rPr>
                <w:rFonts w:ascii="宋体" w:hAnsi="宋体"/>
                <w:kern w:val="0"/>
                <w:sz w:val="24"/>
              </w:rPr>
              <w:t>200</w:t>
            </w:r>
          </w:p>
        </w:tc>
        <w:tc>
          <w:tcPr>
            <w:tcW w:w="539" w:type="pct"/>
            <w:vAlign w:val="center"/>
          </w:tcPr>
          <w:p w:rsidR="00D54006" w:rsidRDefault="0021636D">
            <w:pPr>
              <w:widowControl/>
              <w:spacing w:line="360" w:lineRule="atLeast"/>
              <w:contextualSpacing/>
              <w:jc w:val="center"/>
              <w:rPr>
                <w:rFonts w:ascii="宋体" w:hAnsi="宋体"/>
                <w:kern w:val="0"/>
                <w:sz w:val="24"/>
              </w:rPr>
            </w:pPr>
            <w:r>
              <w:rPr>
                <w:rFonts w:ascii="宋体" w:hAnsi="宋体"/>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7</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吨钢耗新水量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m</w:t>
            </w:r>
            <w:r>
              <w:rPr>
                <w:rFonts w:ascii="宋体" w:hAnsi="宋体"/>
                <w:color w:val="000000"/>
                <w:kern w:val="0"/>
                <w:sz w:val="24"/>
                <w:vertAlign w:val="superscript"/>
              </w:rPr>
              <w:t>3</w:t>
            </w:r>
            <w:r>
              <w:rPr>
                <w:rFonts w:ascii="宋体" w:hAnsi="宋体"/>
                <w:color w:val="000000"/>
                <w:kern w:val="0"/>
                <w:sz w:val="24"/>
              </w:rPr>
              <w:t>/t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2.7</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8</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钢材综合成材率</w:t>
            </w:r>
          </w:p>
        </w:tc>
        <w:tc>
          <w:tcPr>
            <w:tcW w:w="572" w:type="pct"/>
            <w:vAlign w:val="center"/>
          </w:tcPr>
          <w:p w:rsidR="00D54006" w:rsidRDefault="0021636D">
            <w:pPr>
              <w:widowControl/>
              <w:spacing w:line="360" w:lineRule="atLeast"/>
              <w:contextualSpacing/>
              <w:jc w:val="center"/>
              <w:rPr>
                <w:rFonts w:ascii="宋体" w:hAnsi="宋体"/>
                <w:kern w:val="0"/>
                <w:sz w:val="24"/>
              </w:rPr>
            </w:pPr>
            <w:r>
              <w:rPr>
                <w:rFonts w:ascii="宋体" w:hAnsi="宋体"/>
                <w:kern w:val="0"/>
                <w:sz w:val="24"/>
              </w:rPr>
              <w:t>%</w:t>
            </w:r>
          </w:p>
        </w:tc>
        <w:tc>
          <w:tcPr>
            <w:tcW w:w="798" w:type="pct"/>
            <w:vAlign w:val="center"/>
          </w:tcPr>
          <w:p w:rsidR="00D54006" w:rsidRDefault="0021636D">
            <w:pPr>
              <w:widowControl/>
              <w:spacing w:line="360" w:lineRule="atLeast"/>
              <w:contextualSpacing/>
              <w:jc w:val="center"/>
              <w:rPr>
                <w:rFonts w:ascii="宋体" w:hAnsi="宋体"/>
                <w:kern w:val="0"/>
                <w:sz w:val="24"/>
              </w:rPr>
            </w:pPr>
            <w:r>
              <w:rPr>
                <w:rFonts w:ascii="宋体" w:cs="Arial" w:hint="eastAsia"/>
                <w:bCs/>
                <w:kern w:val="24"/>
                <w:sz w:val="24"/>
              </w:rPr>
              <w:t>热轧及冷轧加工97.41%</w:t>
            </w:r>
          </w:p>
        </w:tc>
        <w:tc>
          <w:tcPr>
            <w:tcW w:w="539" w:type="pct"/>
            <w:vAlign w:val="center"/>
          </w:tcPr>
          <w:p w:rsidR="00D54006" w:rsidRDefault="0021636D">
            <w:pPr>
              <w:widowControl/>
              <w:spacing w:line="360" w:lineRule="atLeast"/>
              <w:contextualSpacing/>
              <w:jc w:val="center"/>
              <w:rPr>
                <w:rFonts w:ascii="宋体" w:hAnsi="宋体"/>
                <w:kern w:val="0"/>
                <w:sz w:val="24"/>
              </w:rPr>
            </w:pPr>
            <w:r>
              <w:rPr>
                <w:rFonts w:ascii="宋体" w:hAnsi="宋体" w:hint="eastAsia"/>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9</w:t>
            </w:r>
          </w:p>
        </w:tc>
        <w:tc>
          <w:tcPr>
            <w:tcW w:w="778" w:type="pct"/>
            <w:gridSpan w:val="2"/>
            <w:vMerge w:val="restart"/>
            <w:vAlign w:val="center"/>
          </w:tcPr>
          <w:p w:rsidR="00D54006" w:rsidRDefault="0021636D">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能源效率</w:t>
            </w: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高炉燃料比</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cs="Arial" w:hint="eastAsia"/>
                <w:bCs/>
                <w:kern w:val="24"/>
                <w:sz w:val="24"/>
              </w:rPr>
              <w:t>515</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10</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煤炭消费总量下降率</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6.44%</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11</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吨钢综合能耗下降率</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1.04%</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12</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主要工序单位能耗</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kgce/t</w:t>
            </w:r>
          </w:p>
        </w:tc>
        <w:tc>
          <w:tcPr>
            <w:tcW w:w="798" w:type="pct"/>
            <w:vAlign w:val="center"/>
          </w:tcPr>
          <w:p w:rsidR="00D54006" w:rsidRDefault="0021636D">
            <w:r>
              <w:rPr>
                <w:rFonts w:hint="eastAsia"/>
              </w:rPr>
              <w:t>焦化</w:t>
            </w:r>
            <w:r>
              <w:rPr>
                <w:rFonts w:hint="eastAsia"/>
              </w:rPr>
              <w:t>86.32</w:t>
            </w:r>
          </w:p>
          <w:p w:rsidR="00D54006" w:rsidRDefault="0021636D">
            <w:r>
              <w:rPr>
                <w:rFonts w:hint="eastAsia"/>
              </w:rPr>
              <w:t>烧结</w:t>
            </w:r>
            <w:r>
              <w:rPr>
                <w:rFonts w:hint="eastAsia"/>
              </w:rPr>
              <w:t>47.88</w:t>
            </w:r>
          </w:p>
          <w:p w:rsidR="00D54006" w:rsidRDefault="0021636D">
            <w:r>
              <w:rPr>
                <w:rFonts w:hint="eastAsia"/>
              </w:rPr>
              <w:t>炼铁</w:t>
            </w:r>
            <w:r>
              <w:rPr>
                <w:rFonts w:hint="eastAsia"/>
              </w:rPr>
              <w:t>376.54</w:t>
            </w:r>
          </w:p>
          <w:p w:rsidR="00D54006" w:rsidRDefault="0021636D">
            <w:r>
              <w:rPr>
                <w:rFonts w:hint="eastAsia"/>
              </w:rPr>
              <w:t>炼钢</w:t>
            </w:r>
            <w:r>
              <w:rPr>
                <w:rFonts w:hint="eastAsia"/>
              </w:rPr>
              <w:t>-25.87</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13</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可再生能源利用</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tce</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s="宋体" w:hint="eastAsia"/>
                <w:kern w:val="0"/>
                <w:sz w:val="24"/>
                <w:lang w:bidi="ar"/>
              </w:rPr>
              <w:t>厂房太阳能采光，新增浴室用空气能热泵，单座浴室年节蒸汽2万吨</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14</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余能回收量占能源消耗总量比例</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17.58%</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15</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能源放散率</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1.43%</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16</w:t>
            </w:r>
          </w:p>
        </w:tc>
        <w:tc>
          <w:tcPr>
            <w:tcW w:w="778" w:type="pct"/>
            <w:gridSpan w:val="2"/>
            <w:vMerge w:val="restart"/>
            <w:vAlign w:val="center"/>
          </w:tcPr>
          <w:p w:rsidR="00D54006" w:rsidRDefault="0021636D">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环保绩效</w:t>
            </w: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吨钢颗粒物排放量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798" w:type="pct"/>
            <w:vAlign w:val="center"/>
          </w:tcPr>
          <w:p w:rsidR="00D54006" w:rsidRDefault="0021636D">
            <w:pPr>
              <w:snapToGrid w:val="0"/>
              <w:jc w:val="center"/>
              <w:rPr>
                <w:rFonts w:ascii="宋体" w:cs="Arial"/>
                <w:bCs/>
                <w:kern w:val="24"/>
                <w:sz w:val="24"/>
              </w:rPr>
            </w:pPr>
            <w:r>
              <w:rPr>
                <w:rFonts w:ascii="宋体" w:cs="Arial" w:hint="eastAsia"/>
                <w:bCs/>
                <w:kern w:val="24"/>
                <w:sz w:val="24"/>
              </w:rPr>
              <w:t>0.198</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17</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吨钢二氧化硫排放量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798" w:type="pct"/>
            <w:vAlign w:val="center"/>
          </w:tcPr>
          <w:p w:rsidR="00D54006" w:rsidRDefault="0021636D">
            <w:pPr>
              <w:snapToGrid w:val="0"/>
              <w:jc w:val="center"/>
              <w:rPr>
                <w:rFonts w:ascii="宋体" w:cs="Arial"/>
                <w:bCs/>
                <w:kern w:val="24"/>
                <w:sz w:val="24"/>
              </w:rPr>
            </w:pPr>
            <w:r>
              <w:rPr>
                <w:rFonts w:ascii="宋体" w:cs="Arial" w:hint="eastAsia"/>
                <w:bCs/>
                <w:kern w:val="24"/>
                <w:sz w:val="24"/>
              </w:rPr>
              <w:t>0.115</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18</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吨钢氮氧化物排放量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798" w:type="pct"/>
            <w:vAlign w:val="center"/>
          </w:tcPr>
          <w:p w:rsidR="00D54006" w:rsidRDefault="0021636D">
            <w:pPr>
              <w:snapToGrid w:val="0"/>
              <w:jc w:val="center"/>
              <w:rPr>
                <w:rFonts w:ascii="宋体" w:cs="Arial"/>
                <w:bCs/>
                <w:kern w:val="24"/>
                <w:sz w:val="24"/>
              </w:rPr>
            </w:pPr>
            <w:r>
              <w:rPr>
                <w:rFonts w:ascii="宋体" w:cs="Arial" w:hint="eastAsia"/>
                <w:bCs/>
                <w:kern w:val="24"/>
                <w:sz w:val="24"/>
              </w:rPr>
              <w:t>0.233</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19</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hint="eastAsia"/>
                <w:sz w:val="24"/>
              </w:rPr>
              <w:t>企业无组织排放控制</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全部满足超低排放要求</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20</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吨钢化学需氧量排放量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798" w:type="pct"/>
            <w:vAlign w:val="center"/>
          </w:tcPr>
          <w:p w:rsidR="00D54006" w:rsidRDefault="0021636D">
            <w:pPr>
              <w:snapToGrid w:val="0"/>
              <w:jc w:val="center"/>
              <w:rPr>
                <w:rFonts w:ascii="宋体" w:cs="Arial"/>
                <w:bCs/>
                <w:kern w:val="24"/>
                <w:sz w:val="24"/>
              </w:rPr>
            </w:pPr>
            <w:r>
              <w:rPr>
                <w:rFonts w:ascii="宋体" w:cs="Arial" w:hint="eastAsia"/>
                <w:bCs/>
                <w:kern w:val="24"/>
                <w:sz w:val="24"/>
              </w:rPr>
              <w:t>0.012</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21</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吨钢氨氮排放量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798" w:type="pct"/>
            <w:vAlign w:val="center"/>
          </w:tcPr>
          <w:p w:rsidR="00D54006" w:rsidRDefault="0021636D">
            <w:pPr>
              <w:snapToGrid w:val="0"/>
              <w:jc w:val="center"/>
              <w:rPr>
                <w:rFonts w:ascii="宋体" w:cs="Arial"/>
                <w:bCs/>
                <w:kern w:val="24"/>
                <w:sz w:val="24"/>
              </w:rPr>
            </w:pPr>
            <w:r>
              <w:rPr>
                <w:rFonts w:ascii="宋体" w:cs="Arial" w:hint="eastAsia"/>
                <w:bCs/>
                <w:kern w:val="24"/>
                <w:sz w:val="24"/>
              </w:rPr>
              <w:t>0.001</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22</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雨污分流</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均实现雨污分流</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tcBorders>
              <w:top w:val="single" w:sz="4" w:space="0" w:color="auto"/>
              <w:left w:val="single" w:sz="4" w:space="0" w:color="auto"/>
              <w:bottom w:val="single" w:sz="4" w:space="0" w:color="auto"/>
              <w:right w:val="single" w:sz="4" w:space="0" w:color="auto"/>
            </w:tcBorders>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3</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tcBorders>
              <w:top w:val="single" w:sz="4" w:space="0" w:color="auto"/>
              <w:left w:val="single" w:sz="4" w:space="0" w:color="auto"/>
              <w:bottom w:val="single" w:sz="4" w:space="0" w:color="auto"/>
              <w:right w:val="single" w:sz="4" w:space="0" w:color="auto"/>
            </w:tcBorders>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吨钢固废产生量</w:t>
            </w:r>
          </w:p>
        </w:tc>
        <w:tc>
          <w:tcPr>
            <w:tcW w:w="572" w:type="pct"/>
            <w:tcBorders>
              <w:top w:val="single" w:sz="4" w:space="0" w:color="auto"/>
              <w:left w:val="single" w:sz="4" w:space="0" w:color="auto"/>
              <w:bottom w:val="single" w:sz="4" w:space="0" w:color="auto"/>
              <w:right w:val="single" w:sz="4" w:space="0" w:color="auto"/>
            </w:tcBorders>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kg/t</w:t>
            </w:r>
          </w:p>
        </w:tc>
        <w:tc>
          <w:tcPr>
            <w:tcW w:w="798" w:type="pct"/>
            <w:tcBorders>
              <w:top w:val="single" w:sz="4" w:space="0" w:color="auto"/>
              <w:left w:val="single" w:sz="4" w:space="0" w:color="auto"/>
              <w:bottom w:val="single" w:sz="4" w:space="0" w:color="auto"/>
              <w:right w:val="single" w:sz="4" w:space="0" w:color="auto"/>
            </w:tcBorders>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除尘灰、高炉渣、钢渣等同比下降</w:t>
            </w:r>
          </w:p>
        </w:tc>
        <w:tc>
          <w:tcPr>
            <w:tcW w:w="539" w:type="pct"/>
            <w:tcBorders>
              <w:top w:val="single" w:sz="4" w:space="0" w:color="auto"/>
              <w:left w:val="single" w:sz="4" w:space="0" w:color="auto"/>
              <w:bottom w:val="single" w:sz="4" w:space="0" w:color="auto"/>
              <w:right w:val="single" w:sz="4" w:space="0" w:color="auto"/>
            </w:tcBorders>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24</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固废返生产利用率</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21.3%</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0</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r>
              <w:rPr>
                <w:rFonts w:ascii="宋体" w:hAnsi="宋体"/>
                <w:color w:val="000000"/>
                <w:kern w:val="0"/>
                <w:sz w:val="24"/>
              </w:rPr>
              <w:t>5</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外销固废产品化率</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100%</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kern w:val="0"/>
                <w:sz w:val="24"/>
              </w:rPr>
            </w:pPr>
            <w:r>
              <w:rPr>
                <w:rFonts w:ascii="宋体" w:hAnsi="宋体"/>
                <w:kern w:val="0"/>
                <w:sz w:val="24"/>
              </w:rPr>
              <w:t>26</w:t>
            </w:r>
          </w:p>
        </w:tc>
        <w:tc>
          <w:tcPr>
            <w:tcW w:w="778" w:type="pct"/>
            <w:gridSpan w:val="2"/>
            <w:vMerge/>
            <w:vAlign w:val="center"/>
          </w:tcPr>
          <w:p w:rsidR="00D54006" w:rsidRDefault="00D54006">
            <w:pPr>
              <w:widowControl/>
              <w:spacing w:line="360" w:lineRule="atLeast"/>
              <w:contextualSpacing/>
              <w:jc w:val="center"/>
              <w:rPr>
                <w:rFonts w:ascii="宋体" w:hAnsi="宋体" w:cs="宋体"/>
                <w:kern w:val="0"/>
                <w:sz w:val="24"/>
              </w:rPr>
            </w:pPr>
          </w:p>
        </w:tc>
        <w:tc>
          <w:tcPr>
            <w:tcW w:w="1859" w:type="pct"/>
            <w:vAlign w:val="center"/>
          </w:tcPr>
          <w:p w:rsidR="00D54006" w:rsidRDefault="0021636D">
            <w:pPr>
              <w:widowControl/>
              <w:spacing w:line="360" w:lineRule="atLeast"/>
              <w:contextualSpacing/>
              <w:jc w:val="left"/>
              <w:rPr>
                <w:rFonts w:ascii="宋体" w:hAnsi="宋体" w:cs="宋体"/>
                <w:kern w:val="0"/>
                <w:sz w:val="24"/>
              </w:rPr>
            </w:pPr>
            <w:r>
              <w:rPr>
                <w:rFonts w:ascii="宋体" w:hAnsi="宋体" w:cs="宋体" w:hint="eastAsia"/>
                <w:kern w:val="0"/>
                <w:sz w:val="24"/>
              </w:rPr>
              <w:t>吨钢环保成本</w:t>
            </w:r>
          </w:p>
        </w:tc>
        <w:tc>
          <w:tcPr>
            <w:tcW w:w="572" w:type="pct"/>
            <w:vAlign w:val="center"/>
          </w:tcPr>
          <w:p w:rsidR="00D54006" w:rsidRDefault="0021636D">
            <w:pPr>
              <w:widowControl/>
              <w:spacing w:line="360" w:lineRule="atLeast"/>
              <w:contextualSpacing/>
              <w:jc w:val="center"/>
              <w:rPr>
                <w:rFonts w:ascii="宋体" w:hAnsi="宋体"/>
                <w:kern w:val="0"/>
                <w:sz w:val="24"/>
              </w:rPr>
            </w:pPr>
            <w:r>
              <w:rPr>
                <w:rFonts w:ascii="宋体" w:hAnsi="宋体"/>
                <w:kern w:val="0"/>
                <w:sz w:val="24"/>
              </w:rPr>
              <w:t>元/</w:t>
            </w:r>
            <w:r>
              <w:rPr>
                <w:rFonts w:ascii="宋体" w:hAnsi="宋体" w:hint="eastAsia"/>
                <w:kern w:val="0"/>
                <w:sz w:val="24"/>
              </w:rPr>
              <w:t>吨</w:t>
            </w:r>
          </w:p>
        </w:tc>
        <w:tc>
          <w:tcPr>
            <w:tcW w:w="798" w:type="pct"/>
            <w:vAlign w:val="center"/>
          </w:tcPr>
          <w:p w:rsidR="00D54006" w:rsidRDefault="0021636D">
            <w:pPr>
              <w:widowControl/>
              <w:spacing w:line="360" w:lineRule="atLeast"/>
              <w:contextualSpacing/>
              <w:jc w:val="center"/>
              <w:rPr>
                <w:rFonts w:ascii="宋体" w:hAnsi="宋体"/>
                <w:kern w:val="0"/>
                <w:sz w:val="24"/>
              </w:rPr>
            </w:pPr>
            <w:r>
              <w:rPr>
                <w:rFonts w:ascii="宋体" w:hAnsi="宋体" w:hint="eastAsia"/>
                <w:kern w:val="0"/>
                <w:sz w:val="24"/>
              </w:rPr>
              <w:t>203.42</w:t>
            </w:r>
          </w:p>
        </w:tc>
        <w:tc>
          <w:tcPr>
            <w:tcW w:w="539" w:type="pct"/>
            <w:vAlign w:val="center"/>
          </w:tcPr>
          <w:p w:rsidR="00D54006" w:rsidRDefault="0021636D">
            <w:pPr>
              <w:widowControl/>
              <w:spacing w:line="360" w:lineRule="atLeast"/>
              <w:contextualSpacing/>
              <w:jc w:val="center"/>
              <w:rPr>
                <w:rFonts w:ascii="宋体" w:hAnsi="宋体"/>
                <w:kern w:val="0"/>
                <w:sz w:val="24"/>
              </w:rPr>
            </w:pPr>
            <w:r>
              <w:rPr>
                <w:rFonts w:ascii="宋体" w:hAnsi="宋体" w:hint="eastAsia"/>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27</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环境信息披露</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符合要求</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28</w:t>
            </w:r>
          </w:p>
        </w:tc>
        <w:tc>
          <w:tcPr>
            <w:tcW w:w="778" w:type="pct"/>
            <w:gridSpan w:val="2"/>
            <w:vMerge w:val="restart"/>
            <w:vAlign w:val="center"/>
          </w:tcPr>
          <w:p w:rsidR="00D54006" w:rsidRDefault="0021636D">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区域环境</w:t>
            </w: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厂区绿化覆盖率</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35%</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29</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厂区大气降尘量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w:t>
            </w:r>
            <w:r>
              <w:rPr>
                <w:rFonts w:ascii="宋体" w:hAnsi="宋体" w:hint="eastAsia"/>
                <w:color w:val="000000"/>
                <w:kern w:val="0"/>
                <w:sz w:val="24"/>
              </w:rPr>
              <w:t>(平方公里</w:t>
            </w:r>
            <w:r>
              <w:rPr>
                <w:rFonts w:ascii="宋体" w:hAnsi="宋体" w:cs="仿宋_GB2312" w:hint="eastAsia"/>
                <w:color w:val="000000"/>
                <w:kern w:val="0"/>
                <w:sz w:val="24"/>
              </w:rPr>
              <w:t>·</w:t>
            </w:r>
            <w:r>
              <w:rPr>
                <w:rFonts w:ascii="宋体" w:hAnsi="宋体"/>
                <w:color w:val="000000"/>
                <w:kern w:val="0"/>
                <w:sz w:val="24"/>
              </w:rPr>
              <w:t>月</w:t>
            </w:r>
            <w:r>
              <w:rPr>
                <w:rFonts w:ascii="宋体" w:hAnsi="宋体" w:hint="eastAsia"/>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kern w:val="0"/>
                <w:sz w:val="24"/>
              </w:rPr>
              <w:t>已实现有组织、无组织超低排放</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30</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厂区与区域环境PM</w:t>
            </w:r>
            <w:r>
              <w:rPr>
                <w:rFonts w:ascii="宋体" w:hAnsi="宋体" w:cs="宋体" w:hint="eastAsia"/>
                <w:color w:val="000000"/>
                <w:kern w:val="0"/>
                <w:sz w:val="24"/>
                <w:vertAlign w:val="subscript"/>
              </w:rPr>
              <w:t>2.5</w:t>
            </w:r>
            <w:r>
              <w:rPr>
                <w:rFonts w:ascii="宋体" w:hAnsi="宋体" w:cs="宋体" w:hint="eastAsia"/>
                <w:color w:val="000000"/>
                <w:kern w:val="0"/>
                <w:sz w:val="24"/>
              </w:rPr>
              <w:t>比值</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kern w:val="0"/>
                <w:sz w:val="24"/>
              </w:rPr>
            </w:pPr>
            <w:r>
              <w:rPr>
                <w:rFonts w:ascii="宋体" w:hAnsi="宋体" w:hint="eastAsia"/>
                <w:kern w:val="0"/>
                <w:sz w:val="24"/>
              </w:rPr>
              <w:t>＜</w:t>
            </w:r>
            <w:r>
              <w:rPr>
                <w:rFonts w:ascii="宋体" w:hAnsi="宋体"/>
                <w:kern w:val="0"/>
                <w:sz w:val="24"/>
              </w:rPr>
              <w:t>1</w:t>
            </w:r>
          </w:p>
        </w:tc>
        <w:tc>
          <w:tcPr>
            <w:tcW w:w="539" w:type="pct"/>
            <w:vAlign w:val="center"/>
          </w:tcPr>
          <w:p w:rsidR="00D54006" w:rsidRDefault="0021636D">
            <w:pPr>
              <w:widowControl/>
              <w:spacing w:line="360" w:lineRule="atLeast"/>
              <w:contextualSpacing/>
              <w:jc w:val="center"/>
              <w:rPr>
                <w:rFonts w:ascii="宋体" w:hAnsi="宋体"/>
                <w:kern w:val="0"/>
                <w:sz w:val="24"/>
              </w:rPr>
            </w:pPr>
            <w:r>
              <w:rPr>
                <w:rFonts w:ascii="宋体" w:hAnsi="宋体"/>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31</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厂区PM</w:t>
            </w:r>
            <w:r>
              <w:rPr>
                <w:rFonts w:ascii="宋体" w:hAnsi="宋体" w:cs="宋体" w:hint="eastAsia"/>
                <w:color w:val="000000"/>
                <w:kern w:val="0"/>
                <w:sz w:val="24"/>
                <w:vertAlign w:val="subscript"/>
              </w:rPr>
              <w:t>10</w:t>
            </w:r>
            <w:r>
              <w:rPr>
                <w:rFonts w:ascii="宋体" w:hAnsi="宋体" w:cs="宋体" w:hint="eastAsia"/>
                <w:color w:val="000000"/>
                <w:kern w:val="0"/>
                <w:sz w:val="24"/>
              </w:rPr>
              <w:t>年均浓度</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μ</w:t>
            </w:r>
            <w:r>
              <w:rPr>
                <w:rFonts w:ascii="宋体" w:hAnsi="宋体"/>
                <w:color w:val="000000"/>
                <w:kern w:val="0"/>
                <w:sz w:val="24"/>
              </w:rPr>
              <w:t>g/m</w:t>
            </w:r>
            <w:r>
              <w:rPr>
                <w:rFonts w:ascii="宋体" w:hAnsi="宋体"/>
                <w:color w:val="000000"/>
                <w:kern w:val="0"/>
                <w:sz w:val="24"/>
                <w:vertAlign w:val="superscript"/>
              </w:rPr>
              <w:t>3</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Arial" w:hAnsi="Arial" w:cs="Arial"/>
                <w:color w:val="000000"/>
                <w:kern w:val="0"/>
                <w:sz w:val="24"/>
              </w:rPr>
              <w:t>≤</w:t>
            </w:r>
            <w:r>
              <w:rPr>
                <w:rFonts w:ascii="宋体" w:hAnsi="宋体" w:hint="eastAsia"/>
                <w:color w:val="000000"/>
                <w:kern w:val="0"/>
                <w:sz w:val="24"/>
              </w:rPr>
              <w:t>70</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32</w:t>
            </w:r>
          </w:p>
        </w:tc>
        <w:tc>
          <w:tcPr>
            <w:tcW w:w="778" w:type="pct"/>
            <w:gridSpan w:val="2"/>
            <w:vMerge w:val="restart"/>
            <w:vAlign w:val="center"/>
          </w:tcPr>
          <w:p w:rsidR="00D54006" w:rsidRDefault="0021636D">
            <w:pPr>
              <w:widowControl/>
              <w:spacing w:line="360" w:lineRule="atLeast"/>
              <w:contextualSpacing/>
              <w:jc w:val="center"/>
              <w:rPr>
                <w:rFonts w:ascii="宋体" w:hAnsi="宋体" w:cs="宋体"/>
                <w:color w:val="000000"/>
                <w:kern w:val="0"/>
                <w:sz w:val="24"/>
                <w:highlight w:val="yellow"/>
              </w:rPr>
            </w:pPr>
            <w:r>
              <w:rPr>
                <w:rFonts w:ascii="宋体" w:hAnsi="宋体" w:cs="宋体" w:hint="eastAsia"/>
                <w:color w:val="000000"/>
                <w:kern w:val="0"/>
                <w:sz w:val="24"/>
              </w:rPr>
              <w:t>管理质量</w:t>
            </w: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主业从业人员人均产钢量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吨</w:t>
            </w:r>
            <w:r>
              <w:rPr>
                <w:rFonts w:ascii="宋体" w:hAnsi="宋体"/>
                <w:color w:val="000000"/>
                <w:kern w:val="0"/>
                <w:sz w:val="24"/>
              </w:rPr>
              <w:t>/人</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861</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33</w:t>
            </w:r>
          </w:p>
        </w:tc>
        <w:tc>
          <w:tcPr>
            <w:tcW w:w="778" w:type="pct"/>
            <w:gridSpan w:val="2"/>
            <w:vMerge/>
            <w:vAlign w:val="center"/>
          </w:tcPr>
          <w:p w:rsidR="00D54006" w:rsidRDefault="00D54006">
            <w:pPr>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vertAlign w:val="superscript"/>
              </w:rPr>
            </w:pPr>
            <w:r>
              <w:rPr>
                <w:rFonts w:ascii="宋体" w:hAnsi="宋体" w:cs="宋体" w:hint="eastAsia"/>
                <w:color w:val="000000"/>
                <w:kern w:val="0"/>
                <w:sz w:val="24"/>
              </w:rPr>
              <w:t>员工人均生态文明培训时长</w:t>
            </w:r>
            <w:r>
              <w:rPr>
                <w:rFonts w:ascii="宋体" w:hAnsi="宋体" w:cs="宋体" w:hint="eastAsia"/>
                <w:color w:val="000000"/>
                <w:kern w:val="0"/>
                <w:sz w:val="24"/>
                <w:vertAlign w:val="superscript"/>
              </w:rPr>
              <w:t>1</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小时</w:t>
            </w:r>
            <w:r>
              <w:rPr>
                <w:rFonts w:ascii="宋体" w:hAnsi="宋体"/>
                <w:color w:val="000000"/>
                <w:kern w:val="0"/>
                <w:sz w:val="24"/>
              </w:rPr>
              <w:t>/人</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50</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4</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智慧能源管理系统</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建立智慧能源管理系统</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5</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智慧环保管理系统</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建立智慧环保管理系统</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6</w:t>
            </w:r>
          </w:p>
        </w:tc>
        <w:tc>
          <w:tcPr>
            <w:tcW w:w="778" w:type="pct"/>
            <w:gridSpan w:val="2"/>
            <w:vMerge w:val="restart"/>
            <w:vAlign w:val="center"/>
          </w:tcPr>
          <w:p w:rsidR="00D54006" w:rsidRDefault="0021636D">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产品与供应链</w:t>
            </w: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绿色采购</w:t>
            </w:r>
          </w:p>
        </w:tc>
        <w:tc>
          <w:tcPr>
            <w:tcW w:w="572" w:type="pct"/>
            <w:vAlign w:val="center"/>
          </w:tcPr>
          <w:p w:rsidR="00D54006" w:rsidRDefault="0021636D">
            <w:pPr>
              <w:widowControl/>
              <w:spacing w:line="360" w:lineRule="atLeast"/>
              <w:contextualSpacing/>
              <w:jc w:val="center"/>
              <w:rPr>
                <w:rFonts w:ascii="宋体" w:hAnsi="宋体"/>
                <w:color w:val="FF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制定绿色采购制度</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7</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产品生态设计</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开展产品生命周期评价，获得绿色产品认证</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3</w:t>
            </w:r>
            <w:r>
              <w:rPr>
                <w:rFonts w:ascii="宋体" w:hAnsi="宋体"/>
                <w:color w:val="000000"/>
                <w:kern w:val="0"/>
                <w:sz w:val="24"/>
              </w:rPr>
              <w:t>8</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包装材料绿色化</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39</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清洁运输比例</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83.6%</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40</w:t>
            </w:r>
          </w:p>
        </w:tc>
        <w:tc>
          <w:tcPr>
            <w:tcW w:w="778" w:type="pct"/>
            <w:gridSpan w:val="2"/>
            <w:vMerge w:val="restart"/>
            <w:vAlign w:val="center"/>
          </w:tcPr>
          <w:p w:rsidR="00D54006" w:rsidRDefault="0021636D">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区域发展贡献</w:t>
            </w: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协助所在城市消纳固体废物</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消纳赤泥、滞港硫酸渣等</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41</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非常规水资源利用率</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kern w:val="0"/>
                <w:sz w:val="24"/>
              </w:rPr>
            </w:pPr>
            <w:r>
              <w:rPr>
                <w:rFonts w:ascii="宋体" w:hAnsi="宋体" w:hint="eastAsia"/>
                <w:kern w:val="0"/>
                <w:sz w:val="24"/>
              </w:rPr>
              <w:t>海水淡化、使用城市中水＞</w:t>
            </w:r>
            <w:r>
              <w:rPr>
                <w:rFonts w:ascii="宋体" w:hAnsi="宋体"/>
                <w:kern w:val="0"/>
                <w:sz w:val="24"/>
              </w:rPr>
              <w:t>10</w:t>
            </w:r>
            <w:r>
              <w:rPr>
                <w:rFonts w:ascii="宋体" w:hAnsi="宋体" w:hint="eastAsia"/>
                <w:kern w:val="0"/>
                <w:sz w:val="24"/>
              </w:rPr>
              <w:t>%</w:t>
            </w:r>
          </w:p>
        </w:tc>
        <w:tc>
          <w:tcPr>
            <w:tcW w:w="539" w:type="pct"/>
            <w:vAlign w:val="center"/>
          </w:tcPr>
          <w:p w:rsidR="00D54006" w:rsidRDefault="0021636D">
            <w:pPr>
              <w:widowControl/>
              <w:spacing w:line="360" w:lineRule="atLeast"/>
              <w:contextualSpacing/>
              <w:jc w:val="center"/>
              <w:rPr>
                <w:rFonts w:ascii="宋体" w:hAnsi="宋体"/>
                <w:kern w:val="0"/>
                <w:sz w:val="24"/>
              </w:rPr>
            </w:pPr>
            <w:r>
              <w:rPr>
                <w:rFonts w:ascii="宋体" w:hAnsi="宋体"/>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2</w:t>
            </w:r>
          </w:p>
        </w:tc>
        <w:tc>
          <w:tcPr>
            <w:tcW w:w="778" w:type="pct"/>
            <w:gridSpan w:val="2"/>
            <w:vMerge w:val="restart"/>
            <w:vAlign w:val="center"/>
          </w:tcPr>
          <w:p w:rsidR="00D54006" w:rsidRDefault="0021636D">
            <w:pPr>
              <w:widowControl/>
              <w:spacing w:line="360" w:lineRule="atLeast"/>
              <w:contextualSpacing/>
              <w:jc w:val="center"/>
              <w:rPr>
                <w:rFonts w:ascii="宋体" w:hAnsi="宋体" w:cs="宋体"/>
                <w:color w:val="000000"/>
                <w:kern w:val="0"/>
                <w:sz w:val="24"/>
              </w:rPr>
            </w:pPr>
            <w:r>
              <w:rPr>
                <w:rFonts w:ascii="宋体" w:hAnsi="宋体" w:cs="宋体" w:hint="eastAsia"/>
                <w:color w:val="000000"/>
                <w:kern w:val="0"/>
                <w:sz w:val="24"/>
              </w:rPr>
              <w:t>应对气候变化</w:t>
            </w: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碳排放管理</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建立组织体系和管理制度，制定发展规划</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3</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吨钢二氧化碳排放量</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t</w:t>
            </w:r>
            <w:r>
              <w:rPr>
                <w:rFonts w:ascii="宋体" w:hAnsi="宋体"/>
                <w:color w:val="000000"/>
                <w:kern w:val="0"/>
                <w:sz w:val="24"/>
                <w:vertAlign w:val="subscript"/>
              </w:rPr>
              <w:t>CO2</w:t>
            </w:r>
            <w:r>
              <w:rPr>
                <w:rFonts w:ascii="宋体" w:hAnsi="宋体"/>
                <w:color w:val="000000"/>
                <w:kern w:val="0"/>
                <w:sz w:val="24"/>
              </w:rPr>
              <w:t>/t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1.81</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2</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4</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碳配额清缴</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4</w:t>
            </w:r>
            <w:r>
              <w:rPr>
                <w:rFonts w:ascii="宋体" w:hAnsi="宋体"/>
                <w:color w:val="000000"/>
                <w:kern w:val="0"/>
                <w:sz w:val="24"/>
              </w:rPr>
              <w:t>5</w:t>
            </w:r>
          </w:p>
        </w:tc>
        <w:tc>
          <w:tcPr>
            <w:tcW w:w="778" w:type="pct"/>
            <w:gridSpan w:val="2"/>
            <w:vMerge/>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21636D">
            <w:pPr>
              <w:widowControl/>
              <w:spacing w:line="360" w:lineRule="atLeast"/>
              <w:contextualSpacing/>
              <w:jc w:val="left"/>
              <w:rPr>
                <w:rFonts w:ascii="宋体" w:hAnsi="宋体" w:cs="宋体"/>
                <w:color w:val="000000"/>
                <w:kern w:val="0"/>
                <w:sz w:val="24"/>
              </w:rPr>
            </w:pPr>
            <w:r>
              <w:rPr>
                <w:rFonts w:ascii="宋体" w:hAnsi="宋体" w:cs="宋体" w:hint="eastAsia"/>
                <w:color w:val="000000"/>
                <w:kern w:val="0"/>
                <w:sz w:val="24"/>
              </w:rPr>
              <w:t>绿色低碳活动</w:t>
            </w:r>
          </w:p>
        </w:tc>
        <w:tc>
          <w:tcPr>
            <w:tcW w:w="572"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color w:val="000000"/>
                <w:kern w:val="0"/>
                <w:sz w:val="24"/>
              </w:rPr>
              <w:t>—</w:t>
            </w:r>
          </w:p>
        </w:tc>
        <w:tc>
          <w:tcPr>
            <w:tcW w:w="798"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符合</w:t>
            </w: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1</w:t>
            </w:r>
          </w:p>
        </w:tc>
      </w:tr>
      <w:tr w:rsidR="00D54006">
        <w:trPr>
          <w:trHeight w:val="454"/>
          <w:jc w:val="center"/>
        </w:trPr>
        <w:tc>
          <w:tcPr>
            <w:tcW w:w="450"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合计</w:t>
            </w:r>
          </w:p>
        </w:tc>
        <w:tc>
          <w:tcPr>
            <w:tcW w:w="778" w:type="pct"/>
            <w:gridSpan w:val="2"/>
            <w:vAlign w:val="center"/>
          </w:tcPr>
          <w:p w:rsidR="00D54006" w:rsidRDefault="00D54006">
            <w:pPr>
              <w:widowControl/>
              <w:spacing w:line="360" w:lineRule="atLeast"/>
              <w:contextualSpacing/>
              <w:jc w:val="center"/>
              <w:rPr>
                <w:rFonts w:ascii="宋体" w:hAnsi="宋体" w:cs="宋体"/>
                <w:color w:val="000000"/>
                <w:kern w:val="0"/>
                <w:sz w:val="24"/>
              </w:rPr>
            </w:pPr>
          </w:p>
        </w:tc>
        <w:tc>
          <w:tcPr>
            <w:tcW w:w="1859" w:type="pct"/>
            <w:vAlign w:val="center"/>
          </w:tcPr>
          <w:p w:rsidR="00D54006" w:rsidRDefault="00D54006">
            <w:pPr>
              <w:widowControl/>
              <w:spacing w:line="360" w:lineRule="atLeast"/>
              <w:contextualSpacing/>
              <w:jc w:val="center"/>
              <w:rPr>
                <w:rFonts w:ascii="宋体" w:hAnsi="宋体" w:cs="宋体"/>
                <w:color w:val="000000"/>
                <w:kern w:val="0"/>
                <w:sz w:val="24"/>
              </w:rPr>
            </w:pPr>
          </w:p>
        </w:tc>
        <w:tc>
          <w:tcPr>
            <w:tcW w:w="572" w:type="pct"/>
            <w:vAlign w:val="center"/>
          </w:tcPr>
          <w:p w:rsidR="00D54006" w:rsidRDefault="00D54006">
            <w:pPr>
              <w:widowControl/>
              <w:spacing w:line="360" w:lineRule="atLeast"/>
              <w:contextualSpacing/>
              <w:jc w:val="center"/>
              <w:rPr>
                <w:rFonts w:ascii="宋体" w:hAnsi="宋体"/>
                <w:color w:val="000000"/>
                <w:kern w:val="0"/>
                <w:sz w:val="24"/>
              </w:rPr>
            </w:pPr>
          </w:p>
        </w:tc>
        <w:tc>
          <w:tcPr>
            <w:tcW w:w="798" w:type="pct"/>
            <w:vAlign w:val="center"/>
          </w:tcPr>
          <w:p w:rsidR="00D54006" w:rsidRDefault="00D54006">
            <w:pPr>
              <w:widowControl/>
              <w:spacing w:line="360" w:lineRule="atLeast"/>
              <w:contextualSpacing/>
              <w:jc w:val="center"/>
              <w:rPr>
                <w:rFonts w:ascii="宋体" w:hAnsi="宋体"/>
                <w:color w:val="000000"/>
                <w:kern w:val="0"/>
                <w:sz w:val="24"/>
              </w:rPr>
            </w:pPr>
          </w:p>
        </w:tc>
        <w:tc>
          <w:tcPr>
            <w:tcW w:w="539" w:type="pct"/>
            <w:vAlign w:val="center"/>
          </w:tcPr>
          <w:p w:rsidR="00D54006" w:rsidRDefault="0021636D">
            <w:pPr>
              <w:widowControl/>
              <w:spacing w:line="360" w:lineRule="atLeast"/>
              <w:contextualSpacing/>
              <w:jc w:val="center"/>
              <w:rPr>
                <w:rFonts w:ascii="宋体" w:hAnsi="宋体"/>
                <w:color w:val="000000"/>
                <w:kern w:val="0"/>
                <w:sz w:val="24"/>
              </w:rPr>
            </w:pPr>
            <w:r>
              <w:rPr>
                <w:rFonts w:ascii="宋体" w:hAnsi="宋体" w:hint="eastAsia"/>
                <w:color w:val="000000"/>
                <w:kern w:val="0"/>
                <w:sz w:val="24"/>
              </w:rPr>
              <w:t>77</w:t>
            </w:r>
          </w:p>
        </w:tc>
      </w:tr>
      <w:tr w:rsidR="00D54006">
        <w:trPr>
          <w:trHeight w:val="284"/>
          <w:jc w:val="center"/>
        </w:trPr>
        <w:tc>
          <w:tcPr>
            <w:tcW w:w="672" w:type="pct"/>
            <w:gridSpan w:val="2"/>
          </w:tcPr>
          <w:p w:rsidR="00D54006" w:rsidRDefault="00D54006">
            <w:pPr>
              <w:spacing w:line="360" w:lineRule="atLeast"/>
              <w:ind w:left="480" w:hangingChars="200" w:hanging="480"/>
              <w:contextualSpacing/>
              <w:rPr>
                <w:rFonts w:hAnsi="宋体" w:cs="黑体"/>
                <w:dstrike/>
                <w:color w:val="000000"/>
                <w:sz w:val="24"/>
              </w:rPr>
            </w:pPr>
          </w:p>
        </w:tc>
        <w:tc>
          <w:tcPr>
            <w:tcW w:w="4327" w:type="pct"/>
            <w:gridSpan w:val="5"/>
            <w:vAlign w:val="center"/>
          </w:tcPr>
          <w:p w:rsidR="00D54006" w:rsidRDefault="0021636D">
            <w:pPr>
              <w:spacing w:line="360" w:lineRule="atLeast"/>
              <w:ind w:left="480" w:hangingChars="200" w:hanging="480"/>
              <w:contextualSpacing/>
              <w:rPr>
                <w:rFonts w:hAnsi="宋体"/>
                <w:color w:val="000000"/>
                <w:sz w:val="24"/>
                <w:highlight w:val="yellow"/>
              </w:rPr>
            </w:pPr>
            <w:r>
              <w:rPr>
                <w:rFonts w:hAnsi="宋体" w:cs="黑体" w:hint="eastAsia"/>
                <w:color w:val="000000"/>
                <w:sz w:val="24"/>
              </w:rPr>
              <w:t>注</w:t>
            </w:r>
            <w:r>
              <w:rPr>
                <w:rFonts w:hAnsi="宋体"/>
                <w:color w:val="000000"/>
                <w:sz w:val="24"/>
              </w:rPr>
              <w:t>：</w:t>
            </w:r>
            <w:r>
              <w:rPr>
                <w:rFonts w:hAnsi="宋体" w:hint="eastAsia"/>
                <w:color w:val="000000"/>
                <w:sz w:val="24"/>
              </w:rPr>
              <w:t>此表指标与《钢铁企业绿色高质量发展指数》团体标准</w:t>
            </w:r>
            <w:r>
              <w:rPr>
                <w:rFonts w:hAnsi="宋体" w:hint="eastAsia"/>
                <w:color w:val="000000"/>
                <w:sz w:val="24"/>
              </w:rPr>
              <w:t>(</w:t>
            </w:r>
            <w:r>
              <w:rPr>
                <w:rFonts w:hAnsi="宋体"/>
                <w:color w:val="000000"/>
                <w:sz w:val="24"/>
              </w:rPr>
              <w:t>T/CISA044-2020</w:t>
            </w:r>
            <w:r>
              <w:rPr>
                <w:rFonts w:hAnsi="宋体" w:hint="eastAsia"/>
                <w:color w:val="000000"/>
                <w:sz w:val="24"/>
              </w:rPr>
              <w:t>)</w:t>
            </w:r>
            <w:r>
              <w:rPr>
                <w:rFonts w:hAnsi="宋体" w:hint="eastAsia"/>
                <w:color w:val="000000"/>
                <w:sz w:val="24"/>
              </w:rPr>
              <w:t>中</w:t>
            </w:r>
            <w:r>
              <w:rPr>
                <w:rFonts w:hAnsi="宋体"/>
                <w:color w:val="000000"/>
                <w:sz w:val="24"/>
              </w:rPr>
              <w:t>表</w:t>
            </w:r>
            <w:r>
              <w:rPr>
                <w:rFonts w:hAnsi="宋体"/>
                <w:color w:val="000000"/>
                <w:sz w:val="24"/>
              </w:rPr>
              <w:t>C.1</w:t>
            </w:r>
            <w:r>
              <w:rPr>
                <w:rFonts w:hAnsi="宋体" w:hint="eastAsia"/>
                <w:color w:val="000000"/>
                <w:sz w:val="24"/>
              </w:rPr>
              <w:t>相同，具体填写可参照相关要求</w:t>
            </w:r>
            <w:r>
              <w:rPr>
                <w:rFonts w:hAnsi="宋体"/>
                <w:color w:val="000000"/>
                <w:sz w:val="24"/>
              </w:rPr>
              <w:t>。</w:t>
            </w:r>
          </w:p>
        </w:tc>
      </w:tr>
    </w:tbl>
    <w:p w:rsidR="00D54006" w:rsidRDefault="00D54006">
      <w:pPr>
        <w:rPr>
          <w:rFonts w:ascii="宋体" w:hAnsi="宋体"/>
          <w:color w:val="000000"/>
          <w:sz w:val="24"/>
        </w:rPr>
      </w:pPr>
    </w:p>
    <w:p w:rsidR="00D54006" w:rsidRDefault="0021636D">
      <w:pPr>
        <w:jc w:val="center"/>
        <w:rPr>
          <w:rFonts w:eastAsia="黑体" w:cs="黑体"/>
          <w:sz w:val="32"/>
          <w:szCs w:val="32"/>
        </w:rPr>
      </w:pPr>
      <w:r>
        <w:rPr>
          <w:rFonts w:eastAsia="黑体" w:cs="黑体"/>
          <w:sz w:val="32"/>
          <w:szCs w:val="32"/>
        </w:rPr>
        <w:br w:type="page"/>
      </w:r>
    </w:p>
    <w:p w:rsidR="00D54006" w:rsidRDefault="0021636D" w:rsidP="00121FD1">
      <w:pPr>
        <w:spacing w:afterLines="50" w:after="156"/>
        <w:jc w:val="center"/>
        <w:rPr>
          <w:rFonts w:eastAsia="黑体" w:cs="黑体"/>
          <w:sz w:val="36"/>
          <w:szCs w:val="36"/>
        </w:rPr>
      </w:pPr>
      <w:r>
        <w:rPr>
          <w:rFonts w:eastAsia="黑体" w:cs="黑体" w:hint="eastAsia"/>
          <w:sz w:val="36"/>
          <w:szCs w:val="36"/>
        </w:rPr>
        <w:t>五、附件目录</w:t>
      </w:r>
    </w:p>
    <w:p w:rsidR="00D54006" w:rsidRDefault="00D54006">
      <w:pPr>
        <w:rPr>
          <w:rFonts w:ascii="宋体"/>
          <w:sz w:val="30"/>
          <w:szCs w:val="30"/>
        </w:rPr>
      </w:pPr>
    </w:p>
    <w:p w:rsidR="00D54006" w:rsidRDefault="0021636D">
      <w:pPr>
        <w:numPr>
          <w:ilvl w:val="0"/>
          <w:numId w:val="2"/>
        </w:numPr>
        <w:tabs>
          <w:tab w:val="clear" w:pos="1550"/>
          <w:tab w:val="left" w:pos="900"/>
        </w:tabs>
        <w:ind w:left="0" w:firstLine="560"/>
        <w:rPr>
          <w:rFonts w:ascii="宋体" w:cs="仿宋_GB2312"/>
          <w:bCs/>
          <w:sz w:val="30"/>
          <w:szCs w:val="30"/>
        </w:rPr>
      </w:pPr>
      <w:r>
        <w:rPr>
          <w:rFonts w:ascii="宋体" w:hAnsi="宋体" w:cs="仿宋_GB2312" w:hint="eastAsia"/>
          <w:bCs/>
          <w:sz w:val="30"/>
          <w:szCs w:val="30"/>
        </w:rPr>
        <w:t>申报企业出具的最近三年(2021年5月至2024年5月)环保符合要求且未发生重大环境事故的承诺材料</w:t>
      </w:r>
    </w:p>
    <w:p w:rsidR="00D54006" w:rsidRDefault="0021636D">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企业环境监测、环保产品认证文件(2023年至2024年5月)</w:t>
      </w:r>
    </w:p>
    <w:p w:rsidR="00D54006" w:rsidRDefault="0021636D">
      <w:pPr>
        <w:ind w:firstLineChars="200" w:firstLine="600"/>
        <w:rPr>
          <w:rFonts w:ascii="宋体"/>
          <w:bCs/>
          <w:sz w:val="30"/>
          <w:szCs w:val="30"/>
        </w:rPr>
      </w:pPr>
      <w:r>
        <w:rPr>
          <w:rFonts w:ascii="宋体" w:hAnsi="宋体" w:cs="仿宋_GB2312" w:hint="eastAsia"/>
          <w:bCs/>
          <w:sz w:val="30"/>
          <w:szCs w:val="30"/>
        </w:rPr>
        <w:t>如：环境监测报告、产品检测报告等</w:t>
      </w:r>
    </w:p>
    <w:p w:rsidR="00D54006" w:rsidRDefault="0021636D">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主要支撑性清洁生产技术创造性证明</w:t>
      </w:r>
    </w:p>
    <w:p w:rsidR="00D54006" w:rsidRDefault="0021636D">
      <w:pPr>
        <w:ind w:firstLineChars="200" w:firstLine="600"/>
        <w:rPr>
          <w:rFonts w:ascii="宋体"/>
          <w:bCs/>
          <w:sz w:val="30"/>
          <w:szCs w:val="30"/>
        </w:rPr>
      </w:pPr>
      <w:r>
        <w:rPr>
          <w:rFonts w:ascii="宋体" w:hAnsi="宋体" w:cs="仿宋_GB2312" w:hint="eastAsia"/>
          <w:bCs/>
          <w:sz w:val="30"/>
          <w:szCs w:val="30"/>
        </w:rPr>
        <w:t>如：专利证书、科技成果鉴定证书等</w:t>
      </w:r>
    </w:p>
    <w:p w:rsidR="00D54006" w:rsidRDefault="0021636D">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企业清洁生产影响力、政府及社会认可度的相关证明</w:t>
      </w:r>
    </w:p>
    <w:p w:rsidR="00D54006" w:rsidRDefault="0021636D">
      <w:pPr>
        <w:ind w:firstLineChars="200" w:firstLine="600"/>
        <w:rPr>
          <w:rFonts w:ascii="宋体"/>
          <w:bCs/>
          <w:sz w:val="30"/>
          <w:szCs w:val="30"/>
        </w:rPr>
      </w:pPr>
      <w:r>
        <w:rPr>
          <w:rFonts w:ascii="宋体" w:hAnsi="宋体" w:cs="仿宋_GB2312" w:hint="eastAsia"/>
          <w:bCs/>
          <w:sz w:val="30"/>
          <w:szCs w:val="30"/>
        </w:rPr>
        <w:t>如：受表彰文件及证书、政府有关表彰学习推广其先进经验或技术的文件、新闻媒体报道等</w:t>
      </w:r>
    </w:p>
    <w:p w:rsidR="00D54006" w:rsidRDefault="0021636D">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其它证明</w:t>
      </w:r>
    </w:p>
    <w:p w:rsidR="00D54006" w:rsidRDefault="00D54006">
      <w:pPr>
        <w:rPr>
          <w:rFonts w:ascii="宋体"/>
          <w:bCs/>
          <w:sz w:val="30"/>
          <w:szCs w:val="30"/>
        </w:rPr>
      </w:pPr>
    </w:p>
    <w:p w:rsidR="00D54006" w:rsidRDefault="00D54006">
      <w:pPr>
        <w:rPr>
          <w:sz w:val="30"/>
          <w:szCs w:val="30"/>
        </w:rPr>
      </w:pPr>
    </w:p>
    <w:sectPr w:rsidR="00D54006">
      <w:footerReference w:type="default" r:id="rId9"/>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E5B" w:rsidRDefault="00731E5B">
      <w:r>
        <w:separator/>
      </w:r>
    </w:p>
  </w:endnote>
  <w:endnote w:type="continuationSeparator" w:id="0">
    <w:p w:rsidR="00731E5B" w:rsidRDefault="0073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楷体_GB2312">
    <w:altName w:val="楷体"/>
    <w:charset w:val="86"/>
    <w:family w:val="modern"/>
    <w:pitch w:val="default"/>
    <w:sig w:usb0="00000000" w:usb1="00000000" w:usb2="0000000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006" w:rsidRDefault="0021636D">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731E5B">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E5B" w:rsidRDefault="00731E5B">
      <w:r>
        <w:separator/>
      </w:r>
    </w:p>
  </w:footnote>
  <w:footnote w:type="continuationSeparator" w:id="0">
    <w:p w:rsidR="00731E5B" w:rsidRDefault="00731E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1">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revisionView w:markup="0"/>
  <w:trackRevisions/>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0463"/>
    <w:rsid w:val="000044DC"/>
    <w:rsid w:val="00006323"/>
    <w:rsid w:val="00016FB7"/>
    <w:rsid w:val="00040463"/>
    <w:rsid w:val="000579E7"/>
    <w:rsid w:val="00061BD0"/>
    <w:rsid w:val="0008274C"/>
    <w:rsid w:val="000B12F3"/>
    <w:rsid w:val="000D5E82"/>
    <w:rsid w:val="000E31C2"/>
    <w:rsid w:val="000E3912"/>
    <w:rsid w:val="000E4C56"/>
    <w:rsid w:val="000F33BB"/>
    <w:rsid w:val="00100BE5"/>
    <w:rsid w:val="00103355"/>
    <w:rsid w:val="00112467"/>
    <w:rsid w:val="00121FD1"/>
    <w:rsid w:val="00136491"/>
    <w:rsid w:val="00145621"/>
    <w:rsid w:val="00152FAA"/>
    <w:rsid w:val="00170D75"/>
    <w:rsid w:val="001917E1"/>
    <w:rsid w:val="001953EC"/>
    <w:rsid w:val="00195EFE"/>
    <w:rsid w:val="001A7E2E"/>
    <w:rsid w:val="001D2812"/>
    <w:rsid w:val="001E73EE"/>
    <w:rsid w:val="001F0C94"/>
    <w:rsid w:val="001F24B6"/>
    <w:rsid w:val="00201E9B"/>
    <w:rsid w:val="0021636D"/>
    <w:rsid w:val="00216B56"/>
    <w:rsid w:val="00220A7B"/>
    <w:rsid w:val="00222830"/>
    <w:rsid w:val="00231357"/>
    <w:rsid w:val="002328D5"/>
    <w:rsid w:val="002505C7"/>
    <w:rsid w:val="00257641"/>
    <w:rsid w:val="00267D8B"/>
    <w:rsid w:val="002A3A7F"/>
    <w:rsid w:val="002B21C6"/>
    <w:rsid w:val="002C21E5"/>
    <w:rsid w:val="002C5911"/>
    <w:rsid w:val="002D6773"/>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7A3D"/>
    <w:rsid w:val="004526CA"/>
    <w:rsid w:val="00477416"/>
    <w:rsid w:val="00485C6A"/>
    <w:rsid w:val="00494D14"/>
    <w:rsid w:val="004A0FC2"/>
    <w:rsid w:val="004A32E5"/>
    <w:rsid w:val="004B04E4"/>
    <w:rsid w:val="004E4684"/>
    <w:rsid w:val="00505D9C"/>
    <w:rsid w:val="005265A6"/>
    <w:rsid w:val="00544BF1"/>
    <w:rsid w:val="00545077"/>
    <w:rsid w:val="005574F2"/>
    <w:rsid w:val="00560C3B"/>
    <w:rsid w:val="00583524"/>
    <w:rsid w:val="005B1420"/>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2CCB"/>
    <w:rsid w:val="006A5242"/>
    <w:rsid w:val="006A539E"/>
    <w:rsid w:val="006A73D5"/>
    <w:rsid w:val="006A7BFE"/>
    <w:rsid w:val="006C0B38"/>
    <w:rsid w:val="006C0F7D"/>
    <w:rsid w:val="006C4D12"/>
    <w:rsid w:val="006E1E95"/>
    <w:rsid w:val="006E704F"/>
    <w:rsid w:val="006F136D"/>
    <w:rsid w:val="006F6A43"/>
    <w:rsid w:val="00712EC1"/>
    <w:rsid w:val="0072614C"/>
    <w:rsid w:val="00731E5B"/>
    <w:rsid w:val="00732360"/>
    <w:rsid w:val="007336F7"/>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35DD8"/>
    <w:rsid w:val="0095471D"/>
    <w:rsid w:val="00986676"/>
    <w:rsid w:val="009D5FAB"/>
    <w:rsid w:val="009E0D8A"/>
    <w:rsid w:val="009E46EB"/>
    <w:rsid w:val="00A01C52"/>
    <w:rsid w:val="00A02383"/>
    <w:rsid w:val="00A25F24"/>
    <w:rsid w:val="00A44C63"/>
    <w:rsid w:val="00A545DD"/>
    <w:rsid w:val="00A75EA9"/>
    <w:rsid w:val="00A827B1"/>
    <w:rsid w:val="00A931A5"/>
    <w:rsid w:val="00AA29A9"/>
    <w:rsid w:val="00AA385E"/>
    <w:rsid w:val="00AE2C56"/>
    <w:rsid w:val="00B242F9"/>
    <w:rsid w:val="00B27568"/>
    <w:rsid w:val="00B32315"/>
    <w:rsid w:val="00B47684"/>
    <w:rsid w:val="00B500A1"/>
    <w:rsid w:val="00B50270"/>
    <w:rsid w:val="00B57020"/>
    <w:rsid w:val="00B619C7"/>
    <w:rsid w:val="00B66917"/>
    <w:rsid w:val="00B95606"/>
    <w:rsid w:val="00BA298B"/>
    <w:rsid w:val="00BA58F1"/>
    <w:rsid w:val="00BA760E"/>
    <w:rsid w:val="00BE12E9"/>
    <w:rsid w:val="00C10D7D"/>
    <w:rsid w:val="00C149AF"/>
    <w:rsid w:val="00C42E3B"/>
    <w:rsid w:val="00C47761"/>
    <w:rsid w:val="00C54F56"/>
    <w:rsid w:val="00C663C9"/>
    <w:rsid w:val="00C67B84"/>
    <w:rsid w:val="00C81A18"/>
    <w:rsid w:val="00C9467A"/>
    <w:rsid w:val="00CA5769"/>
    <w:rsid w:val="00CB60A7"/>
    <w:rsid w:val="00CD66A6"/>
    <w:rsid w:val="00CD7593"/>
    <w:rsid w:val="00CE0920"/>
    <w:rsid w:val="00CE2FB4"/>
    <w:rsid w:val="00D010B1"/>
    <w:rsid w:val="00D073EA"/>
    <w:rsid w:val="00D20941"/>
    <w:rsid w:val="00D225DC"/>
    <w:rsid w:val="00D234CD"/>
    <w:rsid w:val="00D26347"/>
    <w:rsid w:val="00D54006"/>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D1564"/>
    <w:rsid w:val="00FF03DC"/>
    <w:rsid w:val="017A3E61"/>
    <w:rsid w:val="02A4269B"/>
    <w:rsid w:val="0C006E68"/>
    <w:rsid w:val="1ABD3BA0"/>
    <w:rsid w:val="1EA41A2C"/>
    <w:rsid w:val="250826D0"/>
    <w:rsid w:val="3D2263DC"/>
    <w:rsid w:val="43064EFD"/>
    <w:rsid w:val="4F832B80"/>
    <w:rsid w:val="55814904"/>
    <w:rsid w:val="5F3E7AC8"/>
    <w:rsid w:val="68E5726A"/>
    <w:rsid w:val="706D194A"/>
    <w:rsid w:val="798227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uiPriority="39" w:unhideWhenUsed="1" w:qFormat="1"/>
    <w:lsdException w:name="toc 8" w:locked="1"/>
    <w:lsdException w:name="toc 9" w:locked="1"/>
    <w:lsdException w:name="Normal Indent"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w:uiPriority="1" w:unhideWhenUsed="1" w:qFormat="1"/>
    <w:lsdException w:name="Body Text Indent" w:uiPriority="99" w:unhideWhenUsed="1" w:qFormat="1"/>
    <w:lsdException w:name="Subtitle" w:locked="1" w:qFormat="1"/>
    <w:lsdException w:name="Body Text First Indent" w:uiPriority="99" w:unhideWhenUsed="1" w:qFormat="1"/>
    <w:lsdException w:name="Body Text First Indent 2" w:uiPriority="99"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kern w:val="2"/>
      <w:sz w:val="21"/>
      <w:szCs w:val="24"/>
    </w:rPr>
  </w:style>
  <w:style w:type="paragraph" w:styleId="3">
    <w:name w:val="heading 3"/>
    <w:basedOn w:val="a"/>
    <w:next w:val="a"/>
    <w:qFormat/>
    <w:locked/>
    <w:pPr>
      <w:jc w:val="left"/>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locked/>
    <w:pPr>
      <w:ind w:leftChars="1200" w:left="2520"/>
    </w:pPr>
  </w:style>
  <w:style w:type="paragraph" w:styleId="a3">
    <w:name w:val="Normal Indent"/>
    <w:basedOn w:val="a"/>
    <w:next w:val="a"/>
    <w:qFormat/>
    <w:pPr>
      <w:ind w:firstLine="420"/>
    </w:pPr>
    <w:rPr>
      <w:rFonts w:eastAsia="仿宋"/>
    </w:rPr>
  </w:style>
  <w:style w:type="paragraph" w:styleId="a4">
    <w:name w:val="Body Text"/>
    <w:basedOn w:val="a"/>
    <w:uiPriority w:val="1"/>
    <w:unhideWhenUsed/>
    <w:qFormat/>
    <w:pPr>
      <w:ind w:left="120"/>
    </w:pPr>
    <w:rPr>
      <w:rFonts w:ascii="宋体" w:hAnsi="宋体" w:hint="eastAsia"/>
      <w:sz w:val="27"/>
    </w:rPr>
  </w:style>
  <w:style w:type="paragraph" w:styleId="a5">
    <w:name w:val="Body Text Indent"/>
    <w:basedOn w:val="a"/>
    <w:next w:val="a3"/>
    <w:uiPriority w:val="99"/>
    <w:unhideWhenUsed/>
    <w:qFormat/>
    <w:pPr>
      <w:spacing w:after="120"/>
      <w:ind w:leftChars="200" w:left="420"/>
    </w:pPr>
  </w:style>
  <w:style w:type="paragraph" w:styleId="a6">
    <w:name w:val="Balloon Text"/>
    <w:basedOn w:val="a"/>
    <w:link w:val="Char"/>
    <w:qFormat/>
    <w:rPr>
      <w:sz w:val="18"/>
      <w:szCs w:val="18"/>
    </w:rPr>
  </w:style>
  <w:style w:type="paragraph" w:styleId="a7">
    <w:name w:val="footer"/>
    <w:basedOn w:val="a"/>
    <w:link w:val="Char0"/>
    <w:qFormat/>
    <w:pPr>
      <w:tabs>
        <w:tab w:val="center" w:pos="4153"/>
        <w:tab w:val="right" w:pos="8306"/>
      </w:tabs>
      <w:snapToGrid w:val="0"/>
      <w:jc w:val="left"/>
    </w:pPr>
    <w:rPr>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9">
    <w:name w:val="Body Text First Indent"/>
    <w:basedOn w:val="a4"/>
    <w:next w:val="a"/>
    <w:uiPriority w:val="99"/>
    <w:unhideWhenUsed/>
    <w:qFormat/>
    <w:pPr>
      <w:spacing w:before="132"/>
      <w:ind w:left="118" w:firstLineChars="100" w:firstLine="420"/>
    </w:pPr>
    <w:rPr>
      <w:rFonts w:ascii="仿宋" w:eastAsia="仿宋" w:hAnsi="仿宋"/>
      <w:snapToGrid w:val="0"/>
      <w:sz w:val="28"/>
      <w:szCs w:val="28"/>
    </w:rPr>
  </w:style>
  <w:style w:type="paragraph" w:styleId="2">
    <w:name w:val="Body Text First Indent 2"/>
    <w:basedOn w:val="a5"/>
    <w:next w:val="7"/>
    <w:uiPriority w:val="99"/>
    <w:unhideWhenUsed/>
    <w:qFormat/>
    <w:pPr>
      <w:ind w:firstLineChars="200" w:firstLine="420"/>
    </w:pPr>
    <w:rPr>
      <w:rFonts w:cs="Calibri"/>
      <w:kern w:val="0"/>
      <w:sz w:val="28"/>
      <w:szCs w:val="21"/>
    </w:rPr>
  </w:style>
  <w:style w:type="paragraph" w:customStyle="1" w:styleId="Default">
    <w:name w:val="Default"/>
    <w:qFormat/>
    <w:pPr>
      <w:widowControl w:val="0"/>
      <w:autoSpaceDE w:val="0"/>
      <w:autoSpaceDN w:val="0"/>
      <w:adjustRightInd w:val="0"/>
    </w:pPr>
    <w:rPr>
      <w:rFonts w:ascii="楷体_GB2312" w:eastAsia="楷体_GB2312" w:cs="楷体_GB2312"/>
      <w:color w:val="000000"/>
      <w:sz w:val="24"/>
      <w:szCs w:val="24"/>
    </w:rPr>
  </w:style>
  <w:style w:type="character" w:customStyle="1" w:styleId="Char">
    <w:name w:val="批注框文本 Char"/>
    <w:basedOn w:val="a0"/>
    <w:link w:val="a6"/>
    <w:qFormat/>
    <w:rPr>
      <w:kern w:val="2"/>
      <w:sz w:val="18"/>
      <w:szCs w:val="18"/>
    </w:rPr>
  </w:style>
  <w:style w:type="paragraph" w:customStyle="1" w:styleId="1">
    <w:name w:val="修订1"/>
    <w:hidden/>
    <w:uiPriority w:val="99"/>
    <w:semiHidden/>
    <w:qFormat/>
    <w:rPr>
      <w:kern w:val="2"/>
      <w:sz w:val="21"/>
      <w:szCs w:val="24"/>
    </w:rPr>
  </w:style>
  <w:style w:type="character" w:customStyle="1" w:styleId="Char1">
    <w:name w:val="页眉 Char"/>
    <w:basedOn w:val="a0"/>
    <w:link w:val="a8"/>
    <w:qFormat/>
    <w:rPr>
      <w:kern w:val="2"/>
      <w:sz w:val="18"/>
      <w:szCs w:val="18"/>
    </w:rPr>
  </w:style>
  <w:style w:type="character" w:customStyle="1" w:styleId="Char0">
    <w:name w:val="页脚 Char"/>
    <w:basedOn w:val="a0"/>
    <w:link w:val="a7"/>
    <w:qFormat/>
    <w:rPr>
      <w:kern w:val="2"/>
      <w:sz w:val="18"/>
      <w:szCs w:val="18"/>
    </w:rPr>
  </w:style>
  <w:style w:type="paragraph" w:customStyle="1" w:styleId="10">
    <w:name w:val="列出段落1"/>
    <w:basedOn w:val="a"/>
    <w:qFormat/>
    <w:pPr>
      <w:ind w:firstLine="420"/>
    </w:pPr>
    <w:rPr>
      <w:rFonts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uiPriority="39" w:unhideWhenUsed="1" w:qFormat="1"/>
    <w:lsdException w:name="toc 8" w:locked="1"/>
    <w:lsdException w:name="toc 9" w:locked="1"/>
    <w:lsdException w:name="Normal Indent" w:qFormat="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w:uiPriority="1" w:unhideWhenUsed="1" w:qFormat="1"/>
    <w:lsdException w:name="Body Text Indent" w:uiPriority="99" w:unhideWhenUsed="1" w:qFormat="1"/>
    <w:lsdException w:name="Subtitle" w:locked="1" w:qFormat="1"/>
    <w:lsdException w:name="Body Text First Indent" w:uiPriority="99" w:unhideWhenUsed="1" w:qFormat="1"/>
    <w:lsdException w:name="Body Text First Indent 2" w:uiPriority="99" w:unhideWhenUsed="1"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kern w:val="2"/>
      <w:sz w:val="21"/>
      <w:szCs w:val="24"/>
    </w:rPr>
  </w:style>
  <w:style w:type="paragraph" w:styleId="3">
    <w:name w:val="heading 3"/>
    <w:basedOn w:val="a"/>
    <w:next w:val="a"/>
    <w:qFormat/>
    <w:locked/>
    <w:pPr>
      <w:jc w:val="left"/>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locked/>
    <w:pPr>
      <w:ind w:leftChars="1200" w:left="2520"/>
    </w:pPr>
  </w:style>
  <w:style w:type="paragraph" w:styleId="a3">
    <w:name w:val="Normal Indent"/>
    <w:basedOn w:val="a"/>
    <w:next w:val="a"/>
    <w:qFormat/>
    <w:pPr>
      <w:ind w:firstLine="420"/>
    </w:pPr>
    <w:rPr>
      <w:rFonts w:eastAsia="仿宋"/>
    </w:rPr>
  </w:style>
  <w:style w:type="paragraph" w:styleId="a4">
    <w:name w:val="Body Text"/>
    <w:basedOn w:val="a"/>
    <w:uiPriority w:val="1"/>
    <w:unhideWhenUsed/>
    <w:qFormat/>
    <w:pPr>
      <w:ind w:left="120"/>
    </w:pPr>
    <w:rPr>
      <w:rFonts w:ascii="宋体" w:hAnsi="宋体" w:hint="eastAsia"/>
      <w:sz w:val="27"/>
    </w:rPr>
  </w:style>
  <w:style w:type="paragraph" w:styleId="a5">
    <w:name w:val="Body Text Indent"/>
    <w:basedOn w:val="a"/>
    <w:next w:val="a3"/>
    <w:uiPriority w:val="99"/>
    <w:unhideWhenUsed/>
    <w:qFormat/>
    <w:pPr>
      <w:spacing w:after="120"/>
      <w:ind w:leftChars="200" w:left="420"/>
    </w:pPr>
  </w:style>
  <w:style w:type="paragraph" w:styleId="a6">
    <w:name w:val="Balloon Text"/>
    <w:basedOn w:val="a"/>
    <w:link w:val="Char"/>
    <w:qFormat/>
    <w:rPr>
      <w:sz w:val="18"/>
      <w:szCs w:val="18"/>
    </w:rPr>
  </w:style>
  <w:style w:type="paragraph" w:styleId="a7">
    <w:name w:val="footer"/>
    <w:basedOn w:val="a"/>
    <w:link w:val="Char0"/>
    <w:qFormat/>
    <w:pPr>
      <w:tabs>
        <w:tab w:val="center" w:pos="4153"/>
        <w:tab w:val="right" w:pos="8306"/>
      </w:tabs>
      <w:snapToGrid w:val="0"/>
      <w:jc w:val="left"/>
    </w:pPr>
    <w:rPr>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9">
    <w:name w:val="Body Text First Indent"/>
    <w:basedOn w:val="a4"/>
    <w:next w:val="a"/>
    <w:uiPriority w:val="99"/>
    <w:unhideWhenUsed/>
    <w:qFormat/>
    <w:pPr>
      <w:spacing w:before="132"/>
      <w:ind w:left="118" w:firstLineChars="100" w:firstLine="420"/>
    </w:pPr>
    <w:rPr>
      <w:rFonts w:ascii="仿宋" w:eastAsia="仿宋" w:hAnsi="仿宋"/>
      <w:snapToGrid w:val="0"/>
      <w:sz w:val="28"/>
      <w:szCs w:val="28"/>
    </w:rPr>
  </w:style>
  <w:style w:type="paragraph" w:styleId="2">
    <w:name w:val="Body Text First Indent 2"/>
    <w:basedOn w:val="a5"/>
    <w:next w:val="7"/>
    <w:uiPriority w:val="99"/>
    <w:unhideWhenUsed/>
    <w:qFormat/>
    <w:pPr>
      <w:ind w:firstLineChars="200" w:firstLine="420"/>
    </w:pPr>
    <w:rPr>
      <w:rFonts w:cs="Calibri"/>
      <w:kern w:val="0"/>
      <w:sz w:val="28"/>
      <w:szCs w:val="21"/>
    </w:rPr>
  </w:style>
  <w:style w:type="paragraph" w:customStyle="1" w:styleId="Default">
    <w:name w:val="Default"/>
    <w:qFormat/>
    <w:pPr>
      <w:widowControl w:val="0"/>
      <w:autoSpaceDE w:val="0"/>
      <w:autoSpaceDN w:val="0"/>
      <w:adjustRightInd w:val="0"/>
    </w:pPr>
    <w:rPr>
      <w:rFonts w:ascii="楷体_GB2312" w:eastAsia="楷体_GB2312" w:cs="楷体_GB2312"/>
      <w:color w:val="000000"/>
      <w:sz w:val="24"/>
      <w:szCs w:val="24"/>
    </w:rPr>
  </w:style>
  <w:style w:type="character" w:customStyle="1" w:styleId="Char">
    <w:name w:val="批注框文本 Char"/>
    <w:basedOn w:val="a0"/>
    <w:link w:val="a6"/>
    <w:qFormat/>
    <w:rPr>
      <w:kern w:val="2"/>
      <w:sz w:val="18"/>
      <w:szCs w:val="18"/>
    </w:rPr>
  </w:style>
  <w:style w:type="paragraph" w:customStyle="1" w:styleId="1">
    <w:name w:val="修订1"/>
    <w:hidden/>
    <w:uiPriority w:val="99"/>
    <w:semiHidden/>
    <w:qFormat/>
    <w:rPr>
      <w:kern w:val="2"/>
      <w:sz w:val="21"/>
      <w:szCs w:val="24"/>
    </w:rPr>
  </w:style>
  <w:style w:type="character" w:customStyle="1" w:styleId="Char1">
    <w:name w:val="页眉 Char"/>
    <w:basedOn w:val="a0"/>
    <w:link w:val="a8"/>
    <w:qFormat/>
    <w:rPr>
      <w:kern w:val="2"/>
      <w:sz w:val="18"/>
      <w:szCs w:val="18"/>
    </w:rPr>
  </w:style>
  <w:style w:type="character" w:customStyle="1" w:styleId="Char0">
    <w:name w:val="页脚 Char"/>
    <w:basedOn w:val="a0"/>
    <w:link w:val="a7"/>
    <w:qFormat/>
    <w:rPr>
      <w:kern w:val="2"/>
      <w:sz w:val="18"/>
      <w:szCs w:val="18"/>
    </w:rPr>
  </w:style>
  <w:style w:type="paragraph" w:customStyle="1" w:styleId="10">
    <w:name w:val="列出段落1"/>
    <w:basedOn w:val="a"/>
    <w:qFormat/>
    <w:pPr>
      <w:ind w:firstLine="420"/>
    </w:pPr>
    <w:rPr>
      <w:rFonts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1825</Words>
  <Characters>10403</Characters>
  <Application>Microsoft Office Word</Application>
  <DocSecurity>0</DocSecurity>
  <Lines>86</Lines>
  <Paragraphs>24</Paragraphs>
  <ScaleCrop>false</ScaleCrop>
  <Company>Sky123.Org</Company>
  <LinksUpToDate>false</LinksUpToDate>
  <CharactersWithSpaces>12204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10</cp:revision>
  <cp:lastPrinted>2024-06-17T08:47:00Z</cp:lastPrinted>
  <dcterms:created xsi:type="dcterms:W3CDTF">2020-08-20T03:04:00Z</dcterms:created>
  <dcterms:modified xsi:type="dcterms:W3CDTF">2024-08-23T08:21:00Z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3351B5AEB7CF49E2AF8EE90BA27D3B87</vt:lpwstr>
  </property>
</Properties>
</file>