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kinsoku/>
        <w:wordWrap/>
        <w:overflowPunct/>
        <w:topLinePunct w:val="0"/>
        <w:autoSpaceDE/>
        <w:autoSpaceDN/>
        <w:bidi w:val="0"/>
        <w:snapToGrid w:val="0"/>
        <w:spacing w:line="336" w:lineRule="auto"/>
        <w:jc w:val="center"/>
        <w:textAlignment w:val="auto"/>
        <w:rPr>
          <w:rFonts w:hint="default" w:ascii="Times New Roman" w:hAnsi="Times New Roman" w:cs="Times New Roman"/>
          <w:b/>
          <w:sz w:val="44"/>
          <w:szCs w:val="44"/>
          <w:lang w:val="en-US" w:eastAsia="zh-CN" w:bidi="en-US"/>
        </w:rPr>
      </w:pPr>
      <w:r>
        <w:rPr>
          <w:rFonts w:hint="default" w:ascii="Times New Roman" w:hAnsi="Times New Roman" w:cs="Times New Roman"/>
          <w:b/>
          <w:sz w:val="44"/>
          <w:szCs w:val="44"/>
          <w:lang w:val="en-US" w:eastAsia="zh-CN" w:bidi="en-US"/>
        </w:rPr>
        <w:t>公开询比要求</w:t>
      </w:r>
    </w:p>
    <w:p>
      <w:pPr>
        <w:pStyle w:val="12"/>
        <w:keepNext w:val="0"/>
        <w:keepLines w:val="0"/>
        <w:pageBreakBefore w:val="0"/>
        <w:kinsoku/>
        <w:wordWrap/>
        <w:overflowPunct/>
        <w:topLinePunct w:val="0"/>
        <w:autoSpaceDE/>
        <w:autoSpaceDN/>
        <w:bidi w:val="0"/>
        <w:snapToGrid w:val="0"/>
        <w:spacing w:line="336" w:lineRule="auto"/>
        <w:jc w:val="center"/>
        <w:textAlignment w:val="auto"/>
        <w:rPr>
          <w:rFonts w:hint="default" w:ascii="Times New Roman" w:hAnsi="Times New Roman" w:cs="Times New Roman"/>
          <w:b/>
          <w:sz w:val="44"/>
          <w:szCs w:val="44"/>
          <w:lang w:val="en-US" w:eastAsia="zh-CN" w:bidi="en-US"/>
        </w:rPr>
      </w:pPr>
      <w:r>
        <w:rPr>
          <w:rFonts w:hint="default" w:ascii="Times New Roman" w:hAnsi="Times New Roman" w:cs="Times New Roman"/>
          <w:b/>
          <w:sz w:val="44"/>
          <w:szCs w:val="44"/>
          <w:lang w:val="en-US" w:eastAsia="zh-CN" w:bidi="en-US"/>
        </w:rPr>
        <w:t>（资材采购）</w:t>
      </w:r>
    </w:p>
    <w:p>
      <w:pPr>
        <w:pStyle w:val="2"/>
        <w:keepNext w:val="0"/>
        <w:keepLines w:val="0"/>
        <w:pageBreakBefore w:val="0"/>
        <w:widowControl w:val="0"/>
        <w:kinsoku/>
        <w:wordWrap/>
        <w:overflowPunct/>
        <w:topLinePunct w:val="0"/>
        <w:autoSpaceDE/>
        <w:autoSpaceDN/>
        <w:bidi w:val="0"/>
        <w:adjustRightInd/>
        <w:snapToGrid w:val="0"/>
        <w:spacing w:line="336" w:lineRule="auto"/>
        <w:textAlignment w:val="auto"/>
        <w:rPr>
          <w:rFonts w:hint="default" w:ascii="Times New Roman" w:hAnsi="Times New Roman" w:eastAsia="黑体" w:cs="Times New Roman"/>
          <w:i w:val="0"/>
          <w:caps w:val="0"/>
          <w:color w:val="auto"/>
          <w:spacing w:val="3"/>
          <w:kern w:val="2"/>
          <w:sz w:val="32"/>
          <w:szCs w:val="32"/>
          <w:highlight w:val="none"/>
          <w:shd w:val="clear" w:fill="FFFFFF"/>
          <w:lang w:val="en-US" w:eastAsia="zh-CN" w:bidi="ar-SA"/>
        </w:rPr>
      </w:pPr>
      <w:r>
        <w:rPr>
          <w:rFonts w:hint="default" w:ascii="Times New Roman" w:hAnsi="Times New Roman" w:eastAsia="黑体" w:cs="Times New Roman"/>
          <w:i w:val="0"/>
          <w:caps w:val="0"/>
          <w:color w:val="auto"/>
          <w:spacing w:val="3"/>
          <w:kern w:val="2"/>
          <w:sz w:val="32"/>
          <w:szCs w:val="32"/>
          <w:highlight w:val="none"/>
          <w:shd w:val="clear" w:fill="FFFFFF"/>
          <w:lang w:val="en-US" w:eastAsia="zh-CN" w:bidi="ar-SA"/>
        </w:rPr>
        <w:t>一、采购委托标准</w:t>
      </w:r>
    </w:p>
    <w:p>
      <w:pPr>
        <w:keepNext w:val="0"/>
        <w:keepLines w:val="0"/>
        <w:pageBreakBefore w:val="0"/>
        <w:widowControl w:val="0"/>
        <w:numPr>
          <w:ilvl w:val="0"/>
          <w:numId w:val="1"/>
        </w:numPr>
        <w:kinsoku/>
        <w:wordWrap/>
        <w:overflowPunct/>
        <w:topLinePunct w:val="0"/>
        <w:autoSpaceDE/>
        <w:autoSpaceDN/>
        <w:bidi w:val="0"/>
        <w:adjustRightInd/>
        <w:snapToGrid w:val="0"/>
        <w:spacing w:line="336" w:lineRule="auto"/>
        <w:ind w:firstLine="652" w:firstLineChars="200"/>
        <w:jc w:val="left"/>
        <w:textAlignment w:val="auto"/>
        <w:rPr>
          <w:rFonts w:hint="default" w:ascii="Times New Roman" w:hAnsi="Times New Roman" w:eastAsia="黑体" w:cs="Times New Roman"/>
          <w:i w:val="0"/>
          <w:caps w:val="0"/>
          <w:color w:val="auto"/>
          <w:spacing w:val="3"/>
          <w:sz w:val="32"/>
          <w:szCs w:val="32"/>
          <w:highlight w:val="none"/>
          <w:shd w:val="clear" w:fill="FFFFFF"/>
        </w:rPr>
      </w:pPr>
      <w:r>
        <w:rPr>
          <w:rFonts w:hint="default" w:ascii="Times New Roman" w:hAnsi="Times New Roman" w:eastAsia="黑体" w:cs="Times New Roman"/>
          <w:i w:val="0"/>
          <w:caps w:val="0"/>
          <w:color w:val="auto"/>
          <w:spacing w:val="3"/>
          <w:sz w:val="32"/>
          <w:szCs w:val="32"/>
          <w:highlight w:val="none"/>
          <w:shd w:val="clear" w:fill="FFFFFF"/>
        </w:rPr>
        <w:t>商务要求</w:t>
      </w:r>
    </w:p>
    <w:p>
      <w:pPr>
        <w:pStyle w:val="2"/>
        <w:keepNext w:val="0"/>
        <w:keepLines w:val="0"/>
        <w:pageBreakBefore w:val="0"/>
        <w:widowControl w:val="0"/>
        <w:kinsoku/>
        <w:wordWrap/>
        <w:overflowPunct/>
        <w:topLinePunct w:val="0"/>
        <w:autoSpaceDE/>
        <w:autoSpaceDN/>
        <w:bidi w:val="0"/>
        <w:adjustRightInd/>
        <w:snapToGrid w:val="0"/>
        <w:spacing w:line="336" w:lineRule="auto"/>
        <w:textAlignment w:val="auto"/>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cs="Times New Roman"/>
          <w:color w:val="auto"/>
          <w:highlight w:val="none"/>
        </w:rPr>
        <w:t>1</w:t>
      </w:r>
      <w:r>
        <w:rPr>
          <w:rFonts w:hint="default" w:ascii="Times New Roman" w:hAnsi="Times New Roman" w:eastAsia="仿宋_GB2312" w:cs="Times New Roman"/>
          <w:b w:val="0"/>
          <w:bCs/>
          <w:color w:val="auto"/>
          <w:kern w:val="2"/>
          <w:sz w:val="32"/>
          <w:szCs w:val="32"/>
          <w:highlight w:val="none"/>
          <w:lang w:val="en-US" w:eastAsia="zh-CN" w:bidi="ar-SA"/>
        </w:rPr>
        <w:t xml:space="preserve">.1投标人须工商注册成立一年以上，特殊情况需向注册成立不满一年供应商实施采购的，子企业须履行严格供应商履约保供能力审查流程后方可定标。                </w:t>
      </w:r>
    </w:p>
    <w:p>
      <w:pPr>
        <w:pStyle w:val="2"/>
        <w:keepNext w:val="0"/>
        <w:keepLines w:val="0"/>
        <w:pageBreakBefore w:val="0"/>
        <w:kinsoku/>
        <w:wordWrap/>
        <w:overflowPunct/>
        <w:topLinePunct w:val="0"/>
        <w:autoSpaceDE/>
        <w:autoSpaceDN/>
        <w:bidi w:val="0"/>
        <w:snapToGrid w:val="0"/>
        <w:spacing w:line="336" w:lineRule="auto"/>
        <w:textAlignment w:val="auto"/>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1.2投标人必须具有合法的生产经营资质，提供至少1份1年内曾开具的主营业务增值税发票扫描件、图片或加盖公章的复印件。</w:t>
      </w:r>
    </w:p>
    <w:p>
      <w:pPr>
        <w:pStyle w:val="2"/>
        <w:keepNext w:val="0"/>
        <w:keepLines w:val="0"/>
        <w:pageBreakBefore w:val="0"/>
        <w:kinsoku/>
        <w:wordWrap/>
        <w:overflowPunct/>
        <w:topLinePunct w:val="0"/>
        <w:autoSpaceDE/>
        <w:autoSpaceDN/>
        <w:bidi w:val="0"/>
        <w:snapToGrid w:val="0"/>
        <w:spacing w:line="336" w:lineRule="auto"/>
        <w:textAlignment w:val="auto"/>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1.3不接受联合体投标。</w:t>
      </w:r>
    </w:p>
    <w:p>
      <w:pPr>
        <w:pStyle w:val="2"/>
        <w:keepNext w:val="0"/>
        <w:keepLines w:val="0"/>
        <w:pageBreakBefore w:val="0"/>
        <w:kinsoku/>
        <w:wordWrap/>
        <w:overflowPunct/>
        <w:topLinePunct w:val="0"/>
        <w:autoSpaceDE/>
        <w:autoSpaceDN/>
        <w:bidi w:val="0"/>
        <w:snapToGrid w:val="0"/>
        <w:spacing w:line="336" w:lineRule="auto"/>
        <w:textAlignment w:val="auto"/>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1.4只接受生产型企业投标，投标产品需提供关键设备照片或生产线工艺流程照片。生产型企业投标产品必须是本企业自产的产品。</w:t>
      </w:r>
    </w:p>
    <w:p>
      <w:pPr>
        <w:pStyle w:val="2"/>
        <w:keepNext w:val="0"/>
        <w:keepLines w:val="0"/>
        <w:pageBreakBefore w:val="0"/>
        <w:kinsoku/>
        <w:wordWrap/>
        <w:overflowPunct/>
        <w:topLinePunct w:val="0"/>
        <w:autoSpaceDE/>
        <w:autoSpaceDN/>
        <w:bidi w:val="0"/>
        <w:snapToGrid w:val="0"/>
        <w:spacing w:line="336" w:lineRule="auto"/>
        <w:textAlignment w:val="auto"/>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1.5禁止鞍钢集团公司及本项目采购组织的限期整改、灰名单、黑名单企业参与本次投标。</w:t>
      </w:r>
    </w:p>
    <w:p>
      <w:pPr>
        <w:pStyle w:val="2"/>
        <w:keepNext w:val="0"/>
        <w:keepLines w:val="0"/>
        <w:pageBreakBefore w:val="0"/>
        <w:kinsoku/>
        <w:wordWrap/>
        <w:overflowPunct/>
        <w:topLinePunct w:val="0"/>
        <w:autoSpaceDE/>
        <w:autoSpaceDN/>
        <w:bidi w:val="0"/>
        <w:snapToGrid w:val="0"/>
        <w:spacing w:line="336" w:lineRule="auto"/>
        <w:textAlignment w:val="auto"/>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1.6招标方式工程建设项目中的货物，一个生产商对同一品牌同一型号的货物，仅能由制造商或者制造商委托唯一代理商参加投标。</w:t>
      </w:r>
    </w:p>
    <w:p>
      <w:pPr>
        <w:pStyle w:val="2"/>
        <w:keepNext w:val="0"/>
        <w:keepLines w:val="0"/>
        <w:pageBreakBefore w:val="0"/>
        <w:kinsoku/>
        <w:wordWrap/>
        <w:overflowPunct/>
        <w:topLinePunct w:val="0"/>
        <w:autoSpaceDE/>
        <w:autoSpaceDN/>
        <w:bidi w:val="0"/>
        <w:snapToGrid w:val="0"/>
        <w:spacing w:line="336" w:lineRule="auto"/>
        <w:textAlignment w:val="auto"/>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1.7同一出资人（股东）或出资人（股东）之间存在控股、管理关系的不同企业参与投标，投标文件无效。</w:t>
      </w:r>
    </w:p>
    <w:p>
      <w:pPr>
        <w:pStyle w:val="2"/>
        <w:keepNext w:val="0"/>
        <w:keepLines w:val="0"/>
        <w:pageBreakBefore w:val="0"/>
        <w:kinsoku/>
        <w:wordWrap/>
        <w:overflowPunct/>
        <w:topLinePunct w:val="0"/>
        <w:autoSpaceDE/>
        <w:autoSpaceDN/>
        <w:bidi w:val="0"/>
        <w:snapToGrid w:val="0"/>
        <w:spacing w:line="336" w:lineRule="auto"/>
        <w:textAlignment w:val="auto"/>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1.8投标方未按要求提供相关注册资金、资质、业绩等证明，或提供的相关注册资金、资质、业绩等证明不满足招标要求，投标文件无效。</w:t>
      </w:r>
    </w:p>
    <w:p>
      <w:pPr>
        <w:pStyle w:val="2"/>
        <w:keepNext w:val="0"/>
        <w:keepLines w:val="0"/>
        <w:pageBreakBefore w:val="0"/>
        <w:kinsoku/>
        <w:wordWrap/>
        <w:overflowPunct/>
        <w:topLinePunct w:val="0"/>
        <w:autoSpaceDE/>
        <w:autoSpaceDN/>
        <w:bidi w:val="0"/>
        <w:snapToGrid w:val="0"/>
        <w:spacing w:line="336" w:lineRule="auto"/>
        <w:textAlignment w:val="auto"/>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1.9投标方必须确保提供的所有证明（包括但不限于注册资金、资质、业绩等）合法、真实、有效，否则承担由此产生的法律责任。</w:t>
      </w:r>
    </w:p>
    <w:p>
      <w:pPr>
        <w:pStyle w:val="2"/>
        <w:keepNext w:val="0"/>
        <w:keepLines w:val="0"/>
        <w:pageBreakBefore w:val="0"/>
        <w:kinsoku/>
        <w:wordWrap/>
        <w:overflowPunct/>
        <w:topLinePunct w:val="0"/>
        <w:autoSpaceDE/>
        <w:autoSpaceDN/>
        <w:bidi w:val="0"/>
        <w:snapToGrid w:val="0"/>
        <w:spacing w:line="336" w:lineRule="auto"/>
        <w:textAlignment w:val="auto"/>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1.10供货方须在订单要求期限内交货，逾期交货按合同约定承担违约责任。</w:t>
      </w:r>
    </w:p>
    <w:p>
      <w:pPr>
        <w:keepNext w:val="0"/>
        <w:keepLines w:val="0"/>
        <w:pageBreakBefore w:val="0"/>
        <w:numPr>
          <w:ilvl w:val="0"/>
          <w:numId w:val="0"/>
        </w:numPr>
        <w:kinsoku/>
        <w:wordWrap/>
        <w:overflowPunct/>
        <w:topLinePunct w:val="0"/>
        <w:autoSpaceDE/>
        <w:autoSpaceDN/>
        <w:bidi w:val="0"/>
        <w:snapToGrid w:val="0"/>
        <w:spacing w:line="336" w:lineRule="auto"/>
        <w:ind w:firstLine="652" w:firstLineChars="200"/>
        <w:jc w:val="left"/>
        <w:textAlignment w:val="auto"/>
        <w:rPr>
          <w:rFonts w:hint="default" w:ascii="Times New Roman" w:hAnsi="Times New Roman" w:eastAsia="黑体" w:cs="Times New Roman"/>
          <w:i w:val="0"/>
          <w:caps w:val="0"/>
          <w:color w:val="111111"/>
          <w:spacing w:val="3"/>
          <w:sz w:val="32"/>
          <w:szCs w:val="32"/>
          <w:shd w:val="clear" w:fill="FFFFFF"/>
        </w:rPr>
      </w:pPr>
      <w:r>
        <w:rPr>
          <w:rFonts w:hint="default" w:ascii="Times New Roman" w:hAnsi="Times New Roman" w:eastAsia="黑体" w:cs="Times New Roman"/>
          <w:i w:val="0"/>
          <w:caps w:val="0"/>
          <w:color w:val="111111"/>
          <w:spacing w:val="3"/>
          <w:sz w:val="32"/>
          <w:szCs w:val="32"/>
          <w:shd w:val="clear" w:fill="FFFFFF"/>
          <w:lang w:val="en-US" w:eastAsia="zh-CN"/>
        </w:rPr>
        <w:t>2、</w:t>
      </w:r>
      <w:r>
        <w:rPr>
          <w:rFonts w:hint="default" w:ascii="Times New Roman" w:hAnsi="Times New Roman" w:eastAsia="黑体" w:cs="Times New Roman"/>
          <w:i w:val="0"/>
          <w:caps w:val="0"/>
          <w:color w:val="111111"/>
          <w:spacing w:val="3"/>
          <w:sz w:val="32"/>
          <w:szCs w:val="32"/>
          <w:shd w:val="clear" w:fill="FFFFFF"/>
        </w:rPr>
        <w:t>技术要求</w:t>
      </w:r>
    </w:p>
    <w:p>
      <w:pPr>
        <w:keepNext w:val="0"/>
        <w:keepLines w:val="0"/>
        <w:pageBreakBefore w:val="0"/>
        <w:kinsoku/>
        <w:wordWrap/>
        <w:overflowPunct/>
        <w:topLinePunct w:val="0"/>
        <w:autoSpaceDE/>
        <w:autoSpaceDN/>
        <w:bidi w:val="0"/>
        <w:snapToGrid w:val="0"/>
        <w:spacing w:line="336" w:lineRule="auto"/>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1"/>
          <w:sz w:val="32"/>
          <w:szCs w:val="32"/>
          <w:lang w:val="en-US" w:eastAsia="zh-CN"/>
        </w:rPr>
        <w:t>2.1</w:t>
      </w:r>
      <w:r>
        <w:rPr>
          <w:rFonts w:hint="default" w:ascii="Times New Roman" w:hAnsi="Times New Roman" w:eastAsia="仿宋_GB2312" w:cs="Times New Roman"/>
          <w:sz w:val="32"/>
          <w:szCs w:val="32"/>
        </w:rPr>
        <w:t>不需要</w:t>
      </w:r>
      <w:r>
        <w:rPr>
          <w:rFonts w:hint="default" w:ascii="Times New Roman" w:hAnsi="Times New Roman" w:eastAsia="仿宋_GB2312" w:cs="Times New Roman"/>
          <w:kern w:val="1"/>
          <w:sz w:val="32"/>
          <w:szCs w:val="32"/>
        </w:rPr>
        <w:t>技术交流</w:t>
      </w:r>
      <w:r>
        <w:rPr>
          <w:rFonts w:hint="default" w:ascii="Times New Roman" w:hAnsi="Times New Roman" w:eastAsia="仿宋_GB2312" w:cs="Times New Roman"/>
          <w:sz w:val="32"/>
          <w:szCs w:val="32"/>
        </w:rPr>
        <w:t>。</w:t>
      </w:r>
    </w:p>
    <w:p>
      <w:pPr>
        <w:keepNext w:val="0"/>
        <w:keepLines w:val="0"/>
        <w:pageBreakBefore w:val="0"/>
        <w:widowControl/>
        <w:kinsoku/>
        <w:wordWrap/>
        <w:overflowPunct/>
        <w:topLinePunct w:val="0"/>
        <w:autoSpaceDE/>
        <w:autoSpaceDN/>
        <w:bidi w:val="0"/>
        <w:snapToGrid w:val="0"/>
        <w:spacing w:line="336" w:lineRule="auto"/>
        <w:ind w:firstLine="640" w:firstLineChars="200"/>
        <w:jc w:val="left"/>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2.2</w:t>
      </w:r>
      <w:r>
        <w:rPr>
          <w:rFonts w:hint="default" w:ascii="Times New Roman" w:hAnsi="Times New Roman" w:eastAsia="仿宋_GB2312" w:cs="Times New Roman"/>
          <w:bCs/>
          <w:sz w:val="32"/>
          <w:szCs w:val="32"/>
        </w:rPr>
        <w:t>质量要求</w:t>
      </w:r>
    </w:p>
    <w:p>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color w:val="auto"/>
          <w:sz w:val="32"/>
          <w:szCs w:val="32"/>
          <w:highlight w:val="none"/>
          <w:lang w:eastAsia="zh-CN"/>
        </w:rPr>
      </w:pPr>
      <w:r>
        <w:rPr>
          <w:rFonts w:hint="default" w:ascii="Times New Roman" w:hAnsi="Times New Roman" w:eastAsia="仿宋_GB2312" w:cs="Times New Roman"/>
          <w:b w:val="0"/>
          <w:bCs/>
          <w:color w:val="auto"/>
          <w:sz w:val="32"/>
          <w:szCs w:val="32"/>
          <w:highlight w:val="none"/>
          <w:lang w:eastAsia="zh-CN"/>
        </w:rPr>
        <w:t>（1）合同期内当出卖人所供产品出现质量问题给股份公司造成直接经济损失50万元以上或四级以上（含四级）事故的、质量上存在弄虚作假行为的，立即终止合同、扣罚该品种当期所收取的全额合同履约保证金、按合同规定处理索赔事宜、取消出卖人全部品种的合格供方资格。取消资格与罚款不同时进行。</w:t>
      </w:r>
    </w:p>
    <w:p>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color w:val="auto"/>
          <w:sz w:val="32"/>
          <w:szCs w:val="32"/>
          <w:highlight w:val="none"/>
          <w:lang w:eastAsia="zh-CN"/>
        </w:rPr>
      </w:pPr>
      <w:r>
        <w:rPr>
          <w:rFonts w:hint="default"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lang w:val="en-US" w:eastAsia="zh-CN"/>
        </w:rPr>
        <w:t>2</w:t>
      </w:r>
      <w:r>
        <w:rPr>
          <w:rFonts w:hint="default" w:ascii="Times New Roman" w:hAnsi="Times New Roman" w:eastAsia="仿宋_GB2312" w:cs="Times New Roman"/>
          <w:b w:val="0"/>
          <w:bCs/>
          <w:color w:val="auto"/>
          <w:sz w:val="32"/>
          <w:szCs w:val="32"/>
          <w:highlight w:val="none"/>
          <w:lang w:eastAsia="zh-CN"/>
        </w:rPr>
        <w:t>）合同期内当出卖人所供产品出现质量问题给股份公司造成直接经济损失5万元及以上至50万元以内或人身轻伤事故的、不具备单品种同时供应合同中各区域能力的，立即终止合同、扣罚该品种当期所收取的全额合同履约保证金、按合同规定处理索赔事宜、取消出卖人单品种的合格供方资格。取消资格与罚款不同时进行。</w:t>
      </w:r>
    </w:p>
    <w:p>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color w:val="auto"/>
          <w:sz w:val="32"/>
          <w:szCs w:val="32"/>
          <w:highlight w:val="none"/>
          <w:lang w:eastAsia="zh-CN"/>
        </w:rPr>
      </w:pPr>
      <w:r>
        <w:rPr>
          <w:rFonts w:hint="default"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lang w:val="en-US" w:eastAsia="zh-CN"/>
        </w:rPr>
        <w:t>3</w:t>
      </w:r>
      <w:r>
        <w:rPr>
          <w:rFonts w:hint="default" w:ascii="Times New Roman" w:hAnsi="Times New Roman" w:eastAsia="仿宋_GB2312" w:cs="Times New Roman"/>
          <w:b w:val="0"/>
          <w:bCs/>
          <w:color w:val="auto"/>
          <w:sz w:val="32"/>
          <w:szCs w:val="32"/>
          <w:highlight w:val="none"/>
          <w:lang w:eastAsia="zh-CN"/>
        </w:rPr>
        <w:t>）在履行合同期间内,其供货的产品质量经评审出现一次一般质量问题（除本条1、2、情况外）予以警告，二次严重警告；两者均扣罚该批次该品种合同履约保证金的5%；</w:t>
      </w:r>
    </w:p>
    <w:p>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color w:val="auto"/>
          <w:sz w:val="32"/>
          <w:szCs w:val="32"/>
          <w:highlight w:val="none"/>
          <w:lang w:eastAsia="zh-CN"/>
        </w:rPr>
      </w:pPr>
      <w:r>
        <w:rPr>
          <w:rFonts w:hint="default"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lang w:val="en-US" w:eastAsia="zh-CN"/>
        </w:rPr>
        <w:t>4</w:t>
      </w:r>
      <w:r>
        <w:rPr>
          <w:rFonts w:hint="default" w:ascii="Times New Roman" w:hAnsi="Times New Roman" w:eastAsia="仿宋_GB2312" w:cs="Times New Roman"/>
          <w:b w:val="0"/>
          <w:bCs/>
          <w:color w:val="auto"/>
          <w:sz w:val="32"/>
          <w:szCs w:val="32"/>
          <w:highlight w:val="none"/>
          <w:lang w:eastAsia="zh-CN"/>
        </w:rPr>
        <w:t>）合同期内当出卖人所供产品单品种累计出现三次一般质量问题时，立即终止该品种合同、限期整改、整改期内取消投标资格、扣罚该区域该品种全部合同履约保证金。</w:t>
      </w:r>
    </w:p>
    <w:p>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lang w:val="en-US" w:eastAsia="zh-CN"/>
        </w:rPr>
        <w:t>5</w:t>
      </w:r>
      <w:r>
        <w:rPr>
          <w:rFonts w:hint="default" w:ascii="Times New Roman" w:hAnsi="Times New Roman" w:eastAsia="仿宋_GB2312" w:cs="Times New Roman"/>
          <w:b w:val="0"/>
          <w:bCs/>
          <w:sz w:val="32"/>
          <w:szCs w:val="32"/>
          <w:lang w:eastAsia="zh-CN"/>
        </w:rPr>
        <w:t>）新供方首次供货不合格的要求供方进行整改。</w:t>
      </w:r>
    </w:p>
    <w:p>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cs="Times New Roman"/>
        </w:rPr>
      </w:pP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lang w:val="en-US" w:eastAsia="zh-CN"/>
        </w:rPr>
        <w:t>6</w:t>
      </w:r>
      <w:r>
        <w:rPr>
          <w:rFonts w:hint="default" w:ascii="Times New Roman" w:hAnsi="Times New Roman" w:eastAsia="仿宋_GB2312" w:cs="Times New Roman"/>
          <w:b w:val="0"/>
          <w:bCs/>
          <w:sz w:val="32"/>
          <w:szCs w:val="32"/>
          <w:lang w:eastAsia="zh-CN"/>
        </w:rPr>
        <w:t>）合同期内由于供方供货或质量原因造成合同执行不均衡不予补量。</w:t>
      </w:r>
    </w:p>
    <w:p>
      <w:pPr>
        <w:keepNext w:val="0"/>
        <w:keepLines w:val="0"/>
        <w:pageBreakBefore w:val="0"/>
        <w:numPr>
          <w:ilvl w:val="0"/>
          <w:numId w:val="0"/>
        </w:numPr>
        <w:kinsoku/>
        <w:wordWrap/>
        <w:overflowPunct/>
        <w:topLinePunct w:val="0"/>
        <w:autoSpaceDE/>
        <w:autoSpaceDN/>
        <w:bidi w:val="0"/>
        <w:snapToGrid w:val="0"/>
        <w:spacing w:line="336" w:lineRule="auto"/>
        <w:ind w:firstLine="640" w:firstLineChars="200"/>
        <w:jc w:val="left"/>
        <w:textAlignment w:val="auto"/>
        <w:rPr>
          <w:rFonts w:hint="default" w:ascii="Times New Roman" w:hAnsi="Times New Roman" w:eastAsia="黑体" w:cs="Times New Roman"/>
          <w:b w:val="0"/>
          <w:bCs w:val="0"/>
          <w:kern w:val="0"/>
          <w:sz w:val="32"/>
          <w:szCs w:val="32"/>
          <w:lang w:val="en-US" w:eastAsia="zh-CN" w:bidi="ar-SA"/>
        </w:rPr>
      </w:pPr>
      <w:r>
        <w:rPr>
          <w:rFonts w:hint="default" w:ascii="Times New Roman" w:hAnsi="Times New Roman" w:eastAsia="黑体" w:cs="Times New Roman"/>
          <w:b w:val="0"/>
          <w:bCs w:val="0"/>
          <w:kern w:val="0"/>
          <w:sz w:val="32"/>
          <w:szCs w:val="32"/>
          <w:lang w:val="en-US" w:eastAsia="zh-CN" w:bidi="ar-SA"/>
        </w:rPr>
        <w:t>3、资质及业绩要求</w:t>
      </w:r>
    </w:p>
    <w:p>
      <w:pPr>
        <w:pStyle w:val="2"/>
        <w:keepNext w:val="0"/>
        <w:keepLines w:val="0"/>
        <w:pageBreakBefore w:val="0"/>
        <w:numPr>
          <w:ilvl w:val="0"/>
          <w:numId w:val="0"/>
        </w:numPr>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 xml:space="preserve">3.1需要提供年检合格的企业资质要求： </w:t>
      </w:r>
    </w:p>
    <w:p>
      <w:pPr>
        <w:pStyle w:val="2"/>
        <w:keepNext w:val="0"/>
        <w:keepLines w:val="0"/>
        <w:pageBreakBefore w:val="0"/>
        <w:numPr>
          <w:ilvl w:val="0"/>
          <w:numId w:val="0"/>
        </w:numPr>
        <w:kinsoku/>
        <w:wordWrap/>
        <w:overflowPunct/>
        <w:topLinePunct w:val="0"/>
        <w:autoSpaceDE/>
        <w:autoSpaceDN/>
        <w:bidi w:val="0"/>
        <w:snapToGrid w:val="0"/>
        <w:spacing w:line="336" w:lineRule="auto"/>
        <w:ind w:leftChars="200"/>
        <w:textAlignment w:val="auto"/>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（1）营业执照（或副本）扫描件；</w:t>
      </w:r>
    </w:p>
    <w:p>
      <w:pPr>
        <w:pStyle w:val="2"/>
        <w:keepNext w:val="0"/>
        <w:keepLines w:val="0"/>
        <w:pageBreakBefore w:val="0"/>
        <w:numPr>
          <w:ilvl w:val="0"/>
          <w:numId w:val="0"/>
        </w:numPr>
        <w:kinsoku/>
        <w:wordWrap/>
        <w:overflowPunct/>
        <w:topLinePunct w:val="0"/>
        <w:autoSpaceDE/>
        <w:autoSpaceDN/>
        <w:bidi w:val="0"/>
        <w:snapToGrid w:val="0"/>
        <w:spacing w:line="336" w:lineRule="auto"/>
        <w:ind w:leftChars="200"/>
        <w:textAlignment w:val="auto"/>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（2）税务登记证（或副本）扫描件（三证合一的除外）；</w:t>
      </w:r>
    </w:p>
    <w:p>
      <w:pPr>
        <w:pStyle w:val="2"/>
        <w:keepNext w:val="0"/>
        <w:keepLines w:val="0"/>
        <w:pageBreakBefore w:val="0"/>
        <w:numPr>
          <w:ilvl w:val="0"/>
          <w:numId w:val="0"/>
        </w:numPr>
        <w:kinsoku/>
        <w:wordWrap/>
        <w:overflowPunct/>
        <w:topLinePunct w:val="0"/>
        <w:autoSpaceDE/>
        <w:autoSpaceDN/>
        <w:bidi w:val="0"/>
        <w:snapToGrid w:val="0"/>
        <w:spacing w:line="336" w:lineRule="auto"/>
        <w:ind w:leftChars="200"/>
        <w:textAlignment w:val="auto"/>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 xml:space="preserve">（3）组织机构代码证（或副本）扫描件（三证合一的除外)； </w:t>
      </w:r>
    </w:p>
    <w:p>
      <w:pPr>
        <w:keepNext w:val="0"/>
        <w:keepLines w:val="0"/>
        <w:pageBreakBefore w:val="0"/>
        <w:kinsoku/>
        <w:wordWrap/>
        <w:overflowPunct/>
        <w:topLinePunct w:val="0"/>
        <w:autoSpaceDE/>
        <w:autoSpaceDN/>
        <w:bidi w:val="0"/>
        <w:snapToGrid w:val="0"/>
        <w:spacing w:line="336" w:lineRule="auto"/>
        <w:ind w:firstLine="640" w:firstLineChars="200"/>
        <w:jc w:val="left"/>
        <w:textAlignment w:val="auto"/>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3.2业绩要求：按附件2准入条件提供结算发票及对应的合同原件扫描电子版。</w:t>
      </w:r>
    </w:p>
    <w:p>
      <w:pPr>
        <w:keepNext w:val="0"/>
        <w:keepLines w:val="0"/>
        <w:pageBreakBefore w:val="0"/>
        <w:kinsoku/>
        <w:wordWrap/>
        <w:overflowPunct/>
        <w:topLinePunct w:val="0"/>
        <w:autoSpaceDE/>
        <w:autoSpaceDN/>
        <w:bidi w:val="0"/>
        <w:snapToGrid w:val="0"/>
        <w:spacing w:line="336" w:lineRule="auto"/>
        <w:ind w:firstLine="640" w:firstLineChars="200"/>
        <w:jc w:val="left"/>
        <w:textAlignment w:val="auto"/>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注：资质文件必须上传原件的扫描件；无关数据允许删除或遮盖。</w:t>
      </w:r>
    </w:p>
    <w:p>
      <w:pPr>
        <w:pStyle w:val="2"/>
        <w:keepNext w:val="0"/>
        <w:keepLines w:val="0"/>
        <w:pageBreakBefore w:val="0"/>
        <w:numPr>
          <w:ilvl w:val="0"/>
          <w:numId w:val="0"/>
        </w:numPr>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财务要求</w:t>
      </w:r>
    </w:p>
    <w:p>
      <w:pPr>
        <w:pStyle w:val="2"/>
        <w:keepNext w:val="0"/>
        <w:keepLines w:val="0"/>
        <w:pageBreakBefore w:val="0"/>
        <w:numPr>
          <w:ilvl w:val="0"/>
          <w:numId w:val="0"/>
        </w:numPr>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4.1投标人注册资金</w:t>
      </w:r>
      <w:r>
        <w:rPr>
          <w:rFonts w:hint="eastAsia" w:ascii="Times New Roman" w:hAnsi="Times New Roman" w:eastAsia="仿宋_GB2312" w:cs="Times New Roman"/>
          <w:b w:val="0"/>
          <w:bCs/>
          <w:color w:val="auto"/>
          <w:kern w:val="2"/>
          <w:sz w:val="32"/>
          <w:szCs w:val="32"/>
          <w:highlight w:val="none"/>
          <w:lang w:val="en-US" w:eastAsia="zh-CN" w:bidi="ar-SA"/>
        </w:rPr>
        <w:t>见附件2</w:t>
      </w:r>
      <w:r>
        <w:rPr>
          <w:rFonts w:hint="default" w:ascii="Times New Roman" w:hAnsi="Times New Roman" w:eastAsia="仿宋_GB2312" w:cs="Times New Roman"/>
          <w:b w:val="0"/>
          <w:bCs/>
          <w:color w:val="auto"/>
          <w:kern w:val="2"/>
          <w:sz w:val="32"/>
          <w:szCs w:val="32"/>
          <w:highlight w:val="none"/>
          <w:lang w:val="en-US" w:eastAsia="zh-CN" w:bidi="ar-SA"/>
        </w:rPr>
        <w:t>准入条件要求；</w:t>
      </w:r>
    </w:p>
    <w:p>
      <w:pPr>
        <w:pStyle w:val="23"/>
        <w:spacing w:line="540" w:lineRule="exact"/>
        <w:ind w:firstLine="640" w:firstLineChars="200"/>
        <w:rPr>
          <w:rFonts w:ascii="仿宋" w:hAnsi="仿宋" w:eastAsia="仿宋" w:cs="仿宋"/>
          <w:sz w:val="32"/>
          <w:szCs w:val="32"/>
        </w:rPr>
      </w:pPr>
      <w:r>
        <w:rPr>
          <w:rFonts w:hint="default" w:ascii="Times New Roman" w:hAnsi="Times New Roman" w:eastAsia="仿宋_GB2312" w:cs="Times New Roman"/>
          <w:b w:val="0"/>
          <w:bCs/>
          <w:color w:val="auto"/>
          <w:kern w:val="2"/>
          <w:sz w:val="32"/>
          <w:szCs w:val="32"/>
          <w:highlight w:val="none"/>
          <w:lang w:val="en-US" w:eastAsia="zh-CN" w:bidi="ar-SA"/>
        </w:rPr>
        <w:t>4.2营收证明：按</w:t>
      </w:r>
      <w:r>
        <w:rPr>
          <w:rFonts w:hint="eastAsia" w:ascii="Times New Roman" w:hAnsi="Times New Roman" w:eastAsia="仿宋_GB2312" w:cs="Times New Roman"/>
          <w:b w:val="0"/>
          <w:bCs/>
          <w:color w:val="auto"/>
          <w:kern w:val="2"/>
          <w:sz w:val="32"/>
          <w:szCs w:val="32"/>
          <w:highlight w:val="none"/>
          <w:lang w:val="en-US" w:eastAsia="zh-CN" w:bidi="ar-SA"/>
        </w:rPr>
        <w:t>件2</w:t>
      </w:r>
      <w:r>
        <w:rPr>
          <w:rFonts w:hint="default" w:ascii="Times New Roman" w:hAnsi="Times New Roman" w:eastAsia="仿宋_GB2312" w:cs="Times New Roman"/>
          <w:b w:val="0"/>
          <w:bCs/>
          <w:color w:val="auto"/>
          <w:kern w:val="2"/>
          <w:sz w:val="32"/>
          <w:szCs w:val="32"/>
          <w:highlight w:val="none"/>
          <w:lang w:val="en-US" w:eastAsia="zh-CN" w:bidi="ar-SA"/>
        </w:rPr>
        <w:t>准入条件要求</w:t>
      </w:r>
      <w:r>
        <w:rPr>
          <w:rFonts w:hint="eastAsia" w:ascii="Times New Roman" w:hAnsi="Times New Roman" w:eastAsia="仿宋_GB2312" w:cs="Times New Roman"/>
          <w:b w:val="0"/>
          <w:bCs/>
          <w:color w:val="auto"/>
          <w:kern w:val="2"/>
          <w:sz w:val="32"/>
          <w:szCs w:val="32"/>
          <w:highlight w:val="none"/>
          <w:lang w:val="en-US" w:eastAsia="zh-CN" w:bidi="ar-SA"/>
        </w:rPr>
        <w:t>，提供近三年</w:t>
      </w:r>
      <w:r>
        <w:rPr>
          <w:rFonts w:hint="eastAsia" w:eastAsia="仿宋_GB2312" w:cs="Times New Roman"/>
          <w:b w:val="0"/>
          <w:bCs/>
          <w:color w:val="auto"/>
          <w:kern w:val="2"/>
          <w:sz w:val="32"/>
          <w:szCs w:val="32"/>
          <w:highlight w:val="none"/>
          <w:lang w:val="en-US" w:eastAsia="zh-CN" w:bidi="ar-SA"/>
        </w:rPr>
        <w:t>（任意1年300万元及以上）</w:t>
      </w:r>
      <w:r>
        <w:rPr>
          <w:rFonts w:hint="eastAsia" w:ascii="仿宋" w:hAnsi="仿宋" w:eastAsia="仿宋" w:cs="仿宋"/>
          <w:sz w:val="32"/>
          <w:szCs w:val="32"/>
        </w:rPr>
        <w:t>营收证明</w:t>
      </w:r>
      <w:r>
        <w:rPr>
          <w:rFonts w:hint="eastAsia" w:ascii="仿宋" w:hAnsi="仿宋" w:eastAsia="仿宋" w:cs="仿宋"/>
          <w:sz w:val="32"/>
          <w:szCs w:val="32"/>
          <w:lang w:val="en-US" w:eastAsia="zh-CN"/>
        </w:rPr>
        <w:t>，</w:t>
      </w:r>
      <w:r>
        <w:rPr>
          <w:rFonts w:hint="eastAsia" w:ascii="仿宋" w:hAnsi="仿宋" w:eastAsia="仿宋" w:cs="仿宋"/>
          <w:sz w:val="32"/>
          <w:szCs w:val="32"/>
        </w:rPr>
        <w:t>以国家税务网站截屏或税务机关提供的有效证明或第三方财务审计报告为准。</w:t>
      </w:r>
    </w:p>
    <w:p>
      <w:pPr>
        <w:keepNext w:val="0"/>
        <w:keepLines w:val="0"/>
        <w:pageBreakBefore w:val="0"/>
        <w:numPr>
          <w:ilvl w:val="0"/>
          <w:numId w:val="0"/>
        </w:numPr>
        <w:kinsoku/>
        <w:wordWrap/>
        <w:overflowPunct/>
        <w:topLinePunct w:val="0"/>
        <w:autoSpaceDE/>
        <w:autoSpaceDN/>
        <w:bidi w:val="0"/>
        <w:snapToGrid w:val="0"/>
        <w:spacing w:line="336" w:lineRule="auto"/>
        <w:ind w:firstLine="652" w:firstLineChars="200"/>
        <w:jc w:val="left"/>
        <w:textAlignment w:val="auto"/>
        <w:rPr>
          <w:rFonts w:hint="default" w:ascii="Times New Roman" w:hAnsi="Times New Roman" w:eastAsia="黑体" w:cs="Times New Roman"/>
          <w:i w:val="0"/>
          <w:caps w:val="0"/>
          <w:color w:val="111111"/>
          <w:spacing w:val="3"/>
          <w:sz w:val="32"/>
          <w:szCs w:val="32"/>
          <w:shd w:val="clear" w:fill="FFFFFF"/>
        </w:rPr>
      </w:pPr>
      <w:r>
        <w:rPr>
          <w:rFonts w:hint="default" w:ascii="Times New Roman" w:hAnsi="Times New Roman" w:eastAsia="黑体" w:cs="Times New Roman"/>
          <w:i w:val="0"/>
          <w:caps w:val="0"/>
          <w:color w:val="111111"/>
          <w:spacing w:val="3"/>
          <w:sz w:val="32"/>
          <w:szCs w:val="32"/>
          <w:shd w:val="clear" w:fill="FFFFFF"/>
          <w:lang w:val="en-US" w:eastAsia="zh-CN"/>
        </w:rPr>
        <w:t>5、</w:t>
      </w:r>
      <w:r>
        <w:rPr>
          <w:rFonts w:hint="default" w:ascii="Times New Roman" w:hAnsi="Times New Roman" w:eastAsia="黑体" w:cs="Times New Roman"/>
          <w:i w:val="0"/>
          <w:caps w:val="0"/>
          <w:color w:val="111111"/>
          <w:spacing w:val="3"/>
          <w:sz w:val="32"/>
          <w:szCs w:val="32"/>
          <w:shd w:val="clear" w:fill="FFFFFF"/>
        </w:rPr>
        <w:t>付款方式</w:t>
      </w:r>
    </w:p>
    <w:p>
      <w:pPr>
        <w:pStyle w:val="2"/>
        <w:keepNext w:val="0"/>
        <w:keepLines w:val="0"/>
        <w:pageBreakBefore w:val="0"/>
        <w:numPr>
          <w:ilvl w:val="0"/>
          <w:numId w:val="0"/>
        </w:numPr>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5.1货到验收合格后，提供全额发票挂账付款，按鞍钢股份有限公司现行付款政策执行。</w:t>
      </w:r>
    </w:p>
    <w:p>
      <w:pPr>
        <w:pStyle w:val="2"/>
        <w:keepNext w:val="0"/>
        <w:keepLines w:val="0"/>
        <w:pageBreakBefore w:val="0"/>
        <w:numPr>
          <w:ilvl w:val="0"/>
          <w:numId w:val="0"/>
        </w:numPr>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5.2本次采购成交结果，由鞍钢股份设备资材采购中心与德邻工业品有限公司签订合同，拟成交供应商按照成交结果与德邻工业品有限公司签订工业品买卖合同，并与德邻工业品有限公司进行结算。货款支付方式：</w:t>
      </w:r>
    </w:p>
    <w:p>
      <w:pPr>
        <w:pStyle w:val="2"/>
        <w:keepNext w:val="0"/>
        <w:keepLines w:val="0"/>
        <w:pageBreakBefore w:val="0"/>
        <w:numPr>
          <w:ilvl w:val="0"/>
          <w:numId w:val="0"/>
        </w:numPr>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方式一：支付银行承兑汇票为挂账月起第五个月支付；</w:t>
      </w:r>
    </w:p>
    <w:p>
      <w:pPr>
        <w:pStyle w:val="2"/>
        <w:keepNext w:val="0"/>
        <w:keepLines w:val="0"/>
        <w:pageBreakBefore w:val="0"/>
        <w:numPr>
          <w:ilvl w:val="0"/>
          <w:numId w:val="0"/>
        </w:numPr>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方式二：支付货币为挂账月起第十一个月支付；</w:t>
      </w:r>
    </w:p>
    <w:p>
      <w:pPr>
        <w:pStyle w:val="2"/>
        <w:keepNext w:val="0"/>
        <w:keepLines w:val="0"/>
        <w:pageBreakBefore w:val="0"/>
        <w:numPr>
          <w:ilvl w:val="0"/>
          <w:numId w:val="0"/>
        </w:numPr>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注：在本次采购执行过程中，若遇公司付款政策发生变化，按公司变化后的最新付款政策执行。</w:t>
      </w:r>
    </w:p>
    <w:p>
      <w:pPr>
        <w:keepNext w:val="0"/>
        <w:keepLines w:val="0"/>
        <w:pageBreakBefore w:val="0"/>
        <w:numPr>
          <w:ilvl w:val="0"/>
          <w:numId w:val="0"/>
        </w:numPr>
        <w:kinsoku/>
        <w:wordWrap/>
        <w:overflowPunct/>
        <w:topLinePunct w:val="0"/>
        <w:autoSpaceDE/>
        <w:autoSpaceDN/>
        <w:bidi w:val="0"/>
        <w:snapToGrid w:val="0"/>
        <w:spacing w:line="336" w:lineRule="auto"/>
        <w:ind w:firstLine="652" w:firstLineChars="200"/>
        <w:jc w:val="left"/>
        <w:textAlignment w:val="auto"/>
        <w:rPr>
          <w:rFonts w:hint="default" w:ascii="Times New Roman" w:hAnsi="Times New Roman" w:eastAsia="黑体" w:cs="Times New Roman"/>
          <w:i w:val="0"/>
          <w:caps w:val="0"/>
          <w:color w:val="111111"/>
          <w:spacing w:val="3"/>
          <w:sz w:val="32"/>
          <w:szCs w:val="32"/>
          <w:shd w:val="clear" w:fill="FFFFFF"/>
        </w:rPr>
      </w:pPr>
      <w:r>
        <w:rPr>
          <w:rFonts w:hint="default" w:ascii="Times New Roman" w:hAnsi="Times New Roman" w:eastAsia="黑体" w:cs="Times New Roman"/>
          <w:i w:val="0"/>
          <w:caps w:val="0"/>
          <w:color w:val="111111"/>
          <w:spacing w:val="3"/>
          <w:sz w:val="32"/>
          <w:szCs w:val="32"/>
          <w:shd w:val="clear" w:fill="FFFFFF"/>
          <w:lang w:val="en-US" w:eastAsia="zh-CN"/>
        </w:rPr>
        <w:t>二、评标</w:t>
      </w:r>
      <w:r>
        <w:rPr>
          <w:rFonts w:hint="default" w:ascii="Times New Roman" w:hAnsi="Times New Roman" w:eastAsia="黑体" w:cs="Times New Roman"/>
          <w:i w:val="0"/>
          <w:caps w:val="0"/>
          <w:color w:val="111111"/>
          <w:spacing w:val="3"/>
          <w:sz w:val="32"/>
          <w:szCs w:val="32"/>
          <w:shd w:val="clear" w:fill="FFFFFF"/>
        </w:rPr>
        <w:t>要求</w:t>
      </w:r>
    </w:p>
    <w:p>
      <w:pPr>
        <w:keepNext w:val="0"/>
        <w:keepLines w:val="0"/>
        <w:pageBreakBefore w:val="0"/>
        <w:kinsoku/>
        <w:wordWrap/>
        <w:overflowPunct/>
        <w:topLinePunct w:val="0"/>
        <w:autoSpaceDE/>
        <w:autoSpaceDN/>
        <w:bidi w:val="0"/>
        <w:snapToGrid w:val="0"/>
        <w:spacing w:line="336" w:lineRule="auto"/>
        <w:ind w:firstLine="643" w:firstLineChars="200"/>
        <w:jc w:val="left"/>
        <w:textAlignment w:val="auto"/>
        <w:rPr>
          <w:rFonts w:hint="default" w:ascii="Times New Roman" w:hAnsi="Times New Roman" w:eastAsia="仿宋_GB2312" w:cs="Times New Roman"/>
          <w:b/>
          <w:bCs/>
          <w:sz w:val="32"/>
          <w:szCs w:val="32"/>
        </w:rPr>
      </w:pPr>
      <w:r>
        <w:rPr>
          <w:rFonts w:hint="default" w:ascii="Times New Roman" w:hAnsi="Times New Roman" w:eastAsia="仿宋" w:cs="Times New Roman"/>
          <w:b/>
          <w:bCs/>
          <w:sz w:val="32"/>
          <w:szCs w:val="32"/>
          <w:lang w:val="en-US" w:eastAsia="zh-CN"/>
        </w:rPr>
        <w:t>1、</w:t>
      </w:r>
      <w:r>
        <w:rPr>
          <w:rFonts w:hint="default" w:ascii="Times New Roman" w:hAnsi="Times New Roman" w:eastAsia="仿宋" w:cs="Times New Roman"/>
          <w:b/>
          <w:bCs/>
          <w:sz w:val="32"/>
          <w:szCs w:val="32"/>
        </w:rPr>
        <w:t>评标规则</w:t>
      </w:r>
    </w:p>
    <w:p>
      <w:pPr>
        <w:keepNext w:val="0"/>
        <w:keepLines w:val="0"/>
        <w:pageBreakBefore w:val="0"/>
        <w:kinsoku/>
        <w:wordWrap/>
        <w:overflowPunct/>
        <w:topLinePunct w:val="0"/>
        <w:autoSpaceDE/>
        <w:autoSpaceDN/>
        <w:bidi w:val="0"/>
        <w:snapToGrid w:val="0"/>
        <w:spacing w:line="336" w:lineRule="auto"/>
        <w:ind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1.1</w:t>
      </w:r>
      <w:r>
        <w:rPr>
          <w:rFonts w:hint="default" w:ascii="Times New Roman" w:hAnsi="Times New Roman" w:eastAsia="仿宋_GB2312" w:cs="Times New Roman"/>
          <w:b w:val="0"/>
          <w:bCs w:val="0"/>
          <w:sz w:val="32"/>
          <w:szCs w:val="32"/>
        </w:rPr>
        <w:t>非组合标</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采用经评审的最低投标价法评标确定</w:t>
      </w:r>
      <w:r>
        <w:rPr>
          <w:rFonts w:hint="default" w:ascii="Times New Roman" w:hAnsi="Times New Roman" w:eastAsia="仿宋_GB2312" w:cs="Times New Roman"/>
          <w:b w:val="0"/>
          <w:bCs w:val="0"/>
          <w:sz w:val="32"/>
          <w:szCs w:val="32"/>
          <w:lang w:eastAsia="zh-CN"/>
        </w:rPr>
        <w:t>成交</w:t>
      </w:r>
      <w:r>
        <w:rPr>
          <w:rFonts w:hint="default" w:ascii="Times New Roman" w:hAnsi="Times New Roman" w:eastAsia="仿宋_GB2312" w:cs="Times New Roman"/>
          <w:b w:val="0"/>
          <w:bCs w:val="0"/>
          <w:sz w:val="32"/>
          <w:szCs w:val="32"/>
        </w:rPr>
        <w:t>价格及</w:t>
      </w:r>
      <w:r>
        <w:rPr>
          <w:rFonts w:hint="default" w:ascii="Times New Roman" w:hAnsi="Times New Roman" w:eastAsia="仿宋_GB2312" w:cs="Times New Roman"/>
          <w:b w:val="0"/>
          <w:bCs w:val="0"/>
          <w:sz w:val="32"/>
          <w:szCs w:val="32"/>
          <w:lang w:eastAsia="zh-CN"/>
        </w:rPr>
        <w:t>成交</w:t>
      </w:r>
      <w:r>
        <w:rPr>
          <w:rFonts w:hint="default" w:ascii="Times New Roman" w:hAnsi="Times New Roman" w:eastAsia="仿宋_GB2312" w:cs="Times New Roman"/>
          <w:b w:val="0"/>
          <w:bCs w:val="0"/>
          <w:sz w:val="32"/>
          <w:szCs w:val="32"/>
        </w:rPr>
        <w:t>方</w:t>
      </w:r>
    </w:p>
    <w:p>
      <w:pPr>
        <w:keepNext w:val="0"/>
        <w:keepLines w:val="0"/>
        <w:pageBreakBefore w:val="0"/>
        <w:kinsoku/>
        <w:wordWrap/>
        <w:overflowPunct/>
        <w:topLinePunct w:val="0"/>
        <w:autoSpaceDE/>
        <w:autoSpaceDN/>
        <w:bidi w:val="0"/>
        <w:snapToGrid w:val="0"/>
        <w:spacing w:line="336" w:lineRule="auto"/>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投标最低报价在采购预测价格范围之内的，采购预测价格范围内的最低报价为</w:t>
      </w:r>
      <w:r>
        <w:rPr>
          <w:rFonts w:hint="default" w:ascii="Times New Roman" w:hAnsi="Times New Roman" w:eastAsia="仿宋_GB2312" w:cs="Times New Roman"/>
          <w:sz w:val="32"/>
          <w:szCs w:val="32"/>
          <w:lang w:eastAsia="zh-CN"/>
        </w:rPr>
        <w:t>成交</w:t>
      </w:r>
      <w:r>
        <w:rPr>
          <w:rFonts w:hint="default" w:ascii="Times New Roman" w:hAnsi="Times New Roman" w:eastAsia="仿宋_GB2312" w:cs="Times New Roman"/>
          <w:sz w:val="32"/>
          <w:szCs w:val="32"/>
        </w:rPr>
        <w:t>价格，报价在采购预测价格范围内的唯一最低报价供方为</w:t>
      </w:r>
      <w:r>
        <w:rPr>
          <w:rFonts w:hint="default" w:ascii="Times New Roman" w:hAnsi="Times New Roman" w:eastAsia="仿宋_GB2312" w:cs="Times New Roman"/>
          <w:sz w:val="32"/>
          <w:szCs w:val="32"/>
          <w:lang w:eastAsia="zh-CN"/>
        </w:rPr>
        <w:t>成交</w:t>
      </w:r>
      <w:r>
        <w:rPr>
          <w:rFonts w:hint="default" w:ascii="Times New Roman" w:hAnsi="Times New Roman" w:eastAsia="仿宋_GB2312" w:cs="Times New Roman"/>
          <w:sz w:val="32"/>
          <w:szCs w:val="32"/>
        </w:rPr>
        <w:t>供方。在采购预测价格范围之内的最低报价方多于一家时，按以下原则确定</w:t>
      </w:r>
      <w:r>
        <w:rPr>
          <w:rFonts w:hint="default" w:ascii="Times New Roman" w:hAnsi="Times New Roman" w:eastAsia="仿宋_GB2312" w:cs="Times New Roman"/>
          <w:sz w:val="32"/>
          <w:szCs w:val="32"/>
          <w:lang w:eastAsia="zh-CN"/>
        </w:rPr>
        <w:t>成交</w:t>
      </w:r>
      <w:r>
        <w:rPr>
          <w:rFonts w:hint="default" w:ascii="Times New Roman" w:hAnsi="Times New Roman" w:eastAsia="仿宋_GB2312" w:cs="Times New Roman"/>
          <w:sz w:val="32"/>
          <w:szCs w:val="32"/>
        </w:rPr>
        <w:t>供方：如供方均为鞍钢股份有限公司现有合格供方或均为本次报名的新进供方，按营业收入（近三年第三方财务审计报告或税务机关提供的完税证明或税务系统下载的纳税申报表）由多到少（如营业收入相同，则供方重新报价，但报价不得超过原始报价，低价</w:t>
      </w:r>
      <w:r>
        <w:rPr>
          <w:rFonts w:hint="default" w:ascii="Times New Roman" w:hAnsi="Times New Roman" w:eastAsia="仿宋_GB2312" w:cs="Times New Roman"/>
          <w:sz w:val="32"/>
          <w:szCs w:val="32"/>
          <w:lang w:eastAsia="zh-CN"/>
        </w:rPr>
        <w:t>成交</w:t>
      </w:r>
      <w:r>
        <w:rPr>
          <w:rFonts w:hint="default" w:ascii="Times New Roman" w:hAnsi="Times New Roman" w:eastAsia="仿宋_GB2312" w:cs="Times New Roman"/>
          <w:sz w:val="32"/>
          <w:szCs w:val="32"/>
        </w:rPr>
        <w:t>）的原则确定</w:t>
      </w:r>
      <w:r>
        <w:rPr>
          <w:rFonts w:hint="default" w:ascii="Times New Roman" w:hAnsi="Times New Roman" w:eastAsia="仿宋_GB2312" w:cs="Times New Roman"/>
          <w:sz w:val="32"/>
          <w:szCs w:val="32"/>
          <w:lang w:eastAsia="zh-CN"/>
        </w:rPr>
        <w:t>成交</w:t>
      </w:r>
      <w:r>
        <w:rPr>
          <w:rFonts w:hint="default" w:ascii="Times New Roman" w:hAnsi="Times New Roman" w:eastAsia="仿宋_GB2312" w:cs="Times New Roman"/>
          <w:sz w:val="32"/>
          <w:szCs w:val="32"/>
        </w:rPr>
        <w:t>方；如鞍钢股份有限公司现有合格供方与本次报名的新进供方价格相同，则由鞍钢股份有限公司现有合格供方优先</w:t>
      </w:r>
      <w:r>
        <w:rPr>
          <w:rFonts w:hint="default" w:ascii="Times New Roman" w:hAnsi="Times New Roman" w:eastAsia="仿宋_GB2312" w:cs="Times New Roman"/>
          <w:sz w:val="32"/>
          <w:szCs w:val="32"/>
          <w:lang w:eastAsia="zh-CN"/>
        </w:rPr>
        <w:t>成交</w:t>
      </w:r>
      <w:r>
        <w:rPr>
          <w:rFonts w:hint="default" w:ascii="Times New Roman" w:hAnsi="Times New Roman" w:eastAsia="仿宋_GB2312" w:cs="Times New Roman"/>
          <w:sz w:val="32"/>
          <w:szCs w:val="32"/>
        </w:rPr>
        <w:t>。</w:t>
      </w:r>
    </w:p>
    <w:p>
      <w:pPr>
        <w:pStyle w:val="6"/>
        <w:keepNext w:val="0"/>
        <w:keepLines w:val="0"/>
        <w:pageBreakBefore w:val="0"/>
        <w:kinsoku/>
        <w:wordWrap/>
        <w:overflowPunct/>
        <w:topLinePunct w:val="0"/>
        <w:autoSpaceDE/>
        <w:autoSpaceDN/>
        <w:bidi w:val="0"/>
        <w:snapToGrid w:val="0"/>
        <w:spacing w:line="336" w:lineRule="auto"/>
        <w:ind w:firstLine="643" w:firstLineChars="200"/>
        <w:jc w:val="left"/>
        <w:textAlignment w:val="auto"/>
        <w:rPr>
          <w:rFonts w:hint="default" w:ascii="Times New Roman" w:hAnsi="Times New Roman" w:cs="Times New Roman"/>
          <w:b/>
          <w:bCs/>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.2</w:t>
      </w:r>
      <w:r>
        <w:rPr>
          <w:rFonts w:hint="default" w:ascii="Times New Roman" w:hAnsi="Times New Roman" w:eastAsia="仿宋_GB2312" w:cs="Times New Roman"/>
          <w:b/>
          <w:bCs/>
          <w:kern w:val="1"/>
          <w:sz w:val="32"/>
          <w:szCs w:val="32"/>
          <w:lang w:val="en-US" w:eastAsia="zh-CN"/>
        </w:rPr>
        <w:t>投标最低报价在本次采购预测价格范围之外的</w:t>
      </w:r>
      <w:r>
        <w:rPr>
          <w:rFonts w:hint="default" w:ascii="Times New Roman" w:hAnsi="Times New Roman" w:eastAsia="仿宋_GB2312" w:cs="Times New Roman"/>
          <w:b/>
          <w:bCs/>
          <w:color w:val="auto"/>
          <w:kern w:val="1"/>
          <w:sz w:val="32"/>
          <w:szCs w:val="32"/>
          <w:highlight w:val="none"/>
          <w:lang w:val="en-US" w:eastAsia="zh-CN"/>
        </w:rPr>
        <w:t>，从投标报价最低的有效投标方开始协商价格。若各有效投标方经协商后的价格均不能满足采购预期，或有效投标家数不满足大于等于</w:t>
      </w:r>
      <w:r>
        <w:rPr>
          <w:rFonts w:hint="default" w:ascii="Times New Roman" w:hAnsi="Times New Roman" w:eastAsia="仿宋_GB2312" w:cs="Times New Roman"/>
          <w:b/>
          <w:bCs/>
          <w:kern w:val="1"/>
          <w:sz w:val="32"/>
          <w:szCs w:val="32"/>
          <w:lang w:val="en-US" w:eastAsia="zh-CN"/>
        </w:rPr>
        <w:t>拟成交家的</w:t>
      </w:r>
      <w:r>
        <w:rPr>
          <w:rFonts w:hint="eastAsia" w:eastAsia="仿宋_GB2312" w:cs="Times New Roman"/>
          <w:b/>
          <w:bCs/>
          <w:kern w:val="1"/>
          <w:sz w:val="32"/>
          <w:szCs w:val="32"/>
          <w:lang w:val="en-US" w:eastAsia="zh-CN"/>
        </w:rPr>
        <w:t>2</w:t>
      </w:r>
      <w:r>
        <w:rPr>
          <w:rFonts w:hint="default" w:ascii="Times New Roman" w:hAnsi="Times New Roman" w:eastAsia="仿宋_GB2312" w:cs="Times New Roman"/>
          <w:b/>
          <w:bCs/>
          <w:kern w:val="1"/>
          <w:sz w:val="32"/>
          <w:szCs w:val="32"/>
          <w:lang w:val="en-US" w:eastAsia="zh-CN"/>
        </w:rPr>
        <w:t>倍，则公开询比失败，转为谈判采购不再另行制定采购方案。</w:t>
      </w:r>
    </w:p>
    <w:p>
      <w:pPr>
        <w:keepNext w:val="0"/>
        <w:keepLines w:val="0"/>
        <w:pageBreakBefore w:val="0"/>
        <w:kinsoku/>
        <w:wordWrap/>
        <w:overflowPunct/>
        <w:topLinePunct w:val="0"/>
        <w:autoSpaceDE/>
        <w:autoSpaceDN/>
        <w:bidi w:val="0"/>
        <w:snapToGrid w:val="0"/>
        <w:spacing w:line="336" w:lineRule="auto"/>
        <w:ind w:firstLine="643" w:firstLineChars="200"/>
        <w:jc w:val="lef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1.2</w:t>
      </w:r>
      <w:r>
        <w:rPr>
          <w:rFonts w:hint="default" w:ascii="Times New Roman" w:hAnsi="Times New Roman" w:eastAsia="仿宋_GB2312" w:cs="Times New Roman"/>
          <w:b/>
          <w:bCs/>
          <w:sz w:val="32"/>
          <w:szCs w:val="32"/>
        </w:rPr>
        <w:t>跟标方确定规则</w:t>
      </w:r>
    </w:p>
    <w:p>
      <w:pPr>
        <w:keepNext w:val="0"/>
        <w:keepLines w:val="0"/>
        <w:pageBreakBefore w:val="0"/>
        <w:widowControl/>
        <w:kinsoku/>
        <w:wordWrap/>
        <w:overflowPunct/>
        <w:topLinePunct w:val="0"/>
        <w:autoSpaceDE/>
        <w:autoSpaceDN/>
        <w:bidi w:val="0"/>
        <w:snapToGrid w:val="0"/>
        <w:spacing w:line="336" w:lineRule="auto"/>
        <w:ind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1.2.1成交价格及成交方确定后，对其余投标方依次按如下项目确定跟标方顺序：有优先跟标权的、原始报价由低到高、营业收入（近三年第三方财务审计报告或税务机关提供的完税证明或税务系统下载的纳税申报表）由多到少。</w:t>
      </w:r>
    </w:p>
    <w:p>
      <w:pPr>
        <w:keepNext w:val="0"/>
        <w:keepLines w:val="0"/>
        <w:pageBreakBefore w:val="0"/>
        <w:widowControl/>
        <w:kinsoku/>
        <w:wordWrap/>
        <w:overflowPunct/>
        <w:topLinePunct w:val="0"/>
        <w:autoSpaceDE/>
        <w:autoSpaceDN/>
        <w:bidi w:val="0"/>
        <w:snapToGrid w:val="0"/>
        <w:spacing w:line="336" w:lineRule="auto"/>
        <w:ind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1.2.2跟标方必须是鞍钢股份有限公司现有合格供方。本次采购，如成交方为原合格供方，则原保供家数不变。</w:t>
      </w:r>
    </w:p>
    <w:p>
      <w:pPr>
        <w:keepNext w:val="0"/>
        <w:keepLines w:val="0"/>
        <w:pageBreakBefore w:val="0"/>
        <w:widowControl/>
        <w:kinsoku/>
        <w:wordWrap/>
        <w:overflowPunct/>
        <w:topLinePunct w:val="0"/>
        <w:autoSpaceDE/>
        <w:autoSpaceDN/>
        <w:bidi w:val="0"/>
        <w:snapToGrid w:val="0"/>
        <w:spacing w:line="336" w:lineRule="auto"/>
        <w:ind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1.2.3优先跟标</w:t>
      </w:r>
    </w:p>
    <w:p>
      <w:pPr>
        <w:keepNext w:val="0"/>
        <w:keepLines w:val="0"/>
        <w:pageBreakBefore w:val="0"/>
        <w:widowControl/>
        <w:kinsoku/>
        <w:wordWrap/>
        <w:overflowPunct/>
        <w:topLinePunct w:val="0"/>
        <w:autoSpaceDE/>
        <w:autoSpaceDN/>
        <w:bidi w:val="0"/>
        <w:snapToGrid w:val="0"/>
        <w:spacing w:line="336" w:lineRule="auto"/>
        <w:ind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优先跟标权指的是现有合格供方。</w:t>
      </w:r>
    </w:p>
    <w:p>
      <w:pPr>
        <w:keepNext w:val="0"/>
        <w:keepLines w:val="0"/>
        <w:pageBreakBefore w:val="0"/>
        <w:widowControl/>
        <w:kinsoku/>
        <w:wordWrap/>
        <w:overflowPunct/>
        <w:topLinePunct w:val="0"/>
        <w:autoSpaceDE/>
        <w:autoSpaceDN/>
        <w:bidi w:val="0"/>
        <w:snapToGrid w:val="0"/>
        <w:spacing w:line="336" w:lineRule="auto"/>
        <w:ind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1.3组合标，采用经评审的最低投标价法评标的成交价格及成交方确定</w:t>
      </w:r>
    </w:p>
    <w:p>
      <w:pPr>
        <w:keepNext w:val="0"/>
        <w:keepLines w:val="0"/>
        <w:pageBreakBefore w:val="0"/>
        <w:widowControl/>
        <w:kinsoku/>
        <w:wordWrap/>
        <w:overflowPunct/>
        <w:topLinePunct w:val="0"/>
        <w:autoSpaceDE/>
        <w:autoSpaceDN/>
        <w:bidi w:val="0"/>
        <w:snapToGrid w:val="0"/>
        <w:spacing w:line="336" w:lineRule="auto"/>
        <w:ind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1.3.1同一组合标内单品种规格报价与相对应的标底价相比涨幅超预期价格10%的品种规格视为超调项。</w:t>
      </w:r>
    </w:p>
    <w:p>
      <w:pPr>
        <w:keepNext w:val="0"/>
        <w:keepLines w:val="0"/>
        <w:pageBreakBefore w:val="0"/>
        <w:widowControl/>
        <w:kinsoku/>
        <w:wordWrap/>
        <w:overflowPunct/>
        <w:topLinePunct w:val="0"/>
        <w:autoSpaceDE/>
        <w:autoSpaceDN/>
        <w:bidi w:val="0"/>
        <w:snapToGrid w:val="0"/>
        <w:spacing w:line="336" w:lineRule="auto"/>
        <w:ind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1.3.2投标最低总报价在本次采购预测价格范围之内且无超调项的成交价和成交方的确定</w:t>
      </w:r>
    </w:p>
    <w:p>
      <w:pPr>
        <w:keepNext w:val="0"/>
        <w:keepLines w:val="0"/>
        <w:pageBreakBefore w:val="0"/>
        <w:widowControl/>
        <w:kinsoku/>
        <w:wordWrap/>
        <w:overflowPunct/>
        <w:topLinePunct w:val="0"/>
        <w:autoSpaceDE/>
        <w:autoSpaceDN/>
        <w:bidi w:val="0"/>
        <w:snapToGrid w:val="0"/>
        <w:spacing w:line="336" w:lineRule="auto"/>
        <w:ind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取采购预测价格范围内的最低总报价为成交价格，报价在采购预测价格范围内的唯一最低总报价供方为成交供方。在采购预测价格范围之内的最低总报价方多于一家时，按以下原则确定成交供方：如供方均为鞍钢股份有限公司现有合格供方或均为本次报名的新进供方，按营业收入（近三年第三方财务审计报告或税务机关提供的完税证明或税务系统下载的纳税申报表）由多到少（如营业收入相同，则供方重新报价，但报价不得超过原始报价，低价成交）的原则确定成交方；如鞍钢股份有限公司现有合格供方与本次报名的新进供方价格相同，则由鞍钢股份有限公司现有合格供方优先成交。</w:t>
      </w:r>
    </w:p>
    <w:p>
      <w:pPr>
        <w:keepNext w:val="0"/>
        <w:keepLines w:val="0"/>
        <w:pageBreakBefore w:val="0"/>
        <w:widowControl/>
        <w:kinsoku/>
        <w:wordWrap/>
        <w:overflowPunct/>
        <w:topLinePunct w:val="0"/>
        <w:autoSpaceDE/>
        <w:autoSpaceDN/>
        <w:bidi w:val="0"/>
        <w:snapToGrid w:val="0"/>
        <w:spacing w:line="336" w:lineRule="auto"/>
        <w:ind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1.3.3投标最低总报价在本次采购预测价格范围之内但有超调项的组合标成交价和成交方的确定</w:t>
      </w:r>
    </w:p>
    <w:p>
      <w:pPr>
        <w:keepNext w:val="0"/>
        <w:keepLines w:val="0"/>
        <w:pageBreakBefore w:val="0"/>
        <w:widowControl/>
        <w:kinsoku/>
        <w:wordWrap/>
        <w:overflowPunct/>
        <w:topLinePunct w:val="0"/>
        <w:autoSpaceDE/>
        <w:autoSpaceDN/>
        <w:bidi w:val="0"/>
        <w:snapToGrid w:val="0"/>
        <w:spacing w:line="336" w:lineRule="auto"/>
        <w:ind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1.3.3.1 非超调项部分的成交价按最低总报价扣除超调项报价部分进行确定，成交方为最低总报价供方。</w:t>
      </w:r>
    </w:p>
    <w:p>
      <w:pPr>
        <w:keepNext w:val="0"/>
        <w:keepLines w:val="0"/>
        <w:pageBreakBefore w:val="0"/>
        <w:widowControl/>
        <w:kinsoku/>
        <w:wordWrap/>
        <w:overflowPunct/>
        <w:topLinePunct w:val="0"/>
        <w:autoSpaceDE/>
        <w:autoSpaceDN/>
        <w:bidi w:val="0"/>
        <w:snapToGrid w:val="0"/>
        <w:spacing w:line="336" w:lineRule="auto"/>
        <w:ind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1.3.3.2超调项部分的成交价取各方报价中的最低报价和对应预测价中的低者。</w:t>
      </w:r>
    </w:p>
    <w:p>
      <w:pPr>
        <w:keepNext w:val="0"/>
        <w:keepLines w:val="0"/>
        <w:pageBreakBefore w:val="0"/>
        <w:widowControl/>
        <w:kinsoku/>
        <w:wordWrap/>
        <w:overflowPunct/>
        <w:topLinePunct w:val="0"/>
        <w:autoSpaceDE/>
        <w:autoSpaceDN/>
        <w:bidi w:val="0"/>
        <w:snapToGrid w:val="0"/>
        <w:spacing w:line="336" w:lineRule="auto"/>
        <w:ind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1.3.3.4对于超调项部分及组合标投标最低总报价在采购预测价格之外的，只与组合标投标报价最低的有效投标方协商价格。</w:t>
      </w:r>
    </w:p>
    <w:p>
      <w:pPr>
        <w:keepNext w:val="0"/>
        <w:keepLines w:val="0"/>
        <w:pageBreakBefore w:val="0"/>
        <w:widowControl/>
        <w:kinsoku/>
        <w:wordWrap/>
        <w:overflowPunct/>
        <w:topLinePunct w:val="0"/>
        <w:autoSpaceDE/>
        <w:autoSpaceDN/>
        <w:bidi w:val="0"/>
        <w:snapToGrid w:val="0"/>
        <w:spacing w:line="336" w:lineRule="auto"/>
        <w:ind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若投标报价最低的有效投标方经协商后的价格不能满足预期或有效投标家数不足两家，则超调项部分或组合标总体公开询比失败，转为谈判采购不再另行制定采购方案。</w:t>
      </w:r>
    </w:p>
    <w:p>
      <w:pPr>
        <w:keepNext w:val="0"/>
        <w:keepLines w:val="0"/>
        <w:pageBreakBefore w:val="0"/>
        <w:widowControl/>
        <w:kinsoku/>
        <w:wordWrap/>
        <w:overflowPunct/>
        <w:topLinePunct w:val="0"/>
        <w:autoSpaceDE/>
        <w:autoSpaceDN/>
        <w:bidi w:val="0"/>
        <w:snapToGrid w:val="0"/>
        <w:spacing w:line="336" w:lineRule="auto"/>
        <w:ind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1.3.4本次采购无跟标方。</w:t>
      </w:r>
    </w:p>
    <w:p>
      <w:pPr>
        <w:keepNext w:val="0"/>
        <w:keepLines w:val="0"/>
        <w:pageBreakBefore w:val="0"/>
        <w:widowControl/>
        <w:kinsoku/>
        <w:wordWrap/>
        <w:overflowPunct/>
        <w:topLinePunct w:val="0"/>
        <w:autoSpaceDE/>
        <w:autoSpaceDN/>
        <w:bidi w:val="0"/>
        <w:snapToGrid w:val="0"/>
        <w:spacing w:line="336" w:lineRule="auto"/>
        <w:ind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1.3.5在五家以下 （含五家）投标方投标时，出现两家以上（不含两家）报价相同且同为最低报价（最低报价为上期价除外）或在五家以上投标方投标时，出现三家以上（不含三家）报价相同且同为最低报价的（最低报价为上期价除外），视为废标。</w:t>
      </w:r>
    </w:p>
    <w:p>
      <w:pPr>
        <w:keepNext w:val="0"/>
        <w:keepLines w:val="0"/>
        <w:pageBreakBefore w:val="0"/>
        <w:widowControl/>
        <w:kinsoku/>
        <w:wordWrap/>
        <w:overflowPunct/>
        <w:topLinePunct w:val="0"/>
        <w:autoSpaceDE/>
        <w:autoSpaceDN/>
        <w:bidi w:val="0"/>
        <w:snapToGrid w:val="0"/>
        <w:spacing w:line="336" w:lineRule="auto"/>
        <w:ind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1.3.6其它未尽事宜，由评标委员会讨论确定。</w:t>
      </w:r>
    </w:p>
    <w:p>
      <w:pPr>
        <w:keepNext w:val="0"/>
        <w:keepLines w:val="0"/>
        <w:pageBreakBefore w:val="0"/>
        <w:kinsoku/>
        <w:wordWrap/>
        <w:overflowPunct/>
        <w:topLinePunct w:val="0"/>
        <w:autoSpaceDE/>
        <w:autoSpaceDN/>
        <w:bidi w:val="0"/>
        <w:snapToGrid w:val="0"/>
        <w:spacing w:line="336" w:lineRule="auto"/>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sz w:val="32"/>
          <w:szCs w:val="32"/>
          <w:highlight w:val="none"/>
          <w:lang w:val="en-US" w:eastAsia="zh-CN"/>
        </w:rPr>
        <w:t>2、</w:t>
      </w:r>
      <w:r>
        <w:rPr>
          <w:rFonts w:hint="default" w:ascii="Times New Roman" w:hAnsi="Times New Roman" w:eastAsia="仿宋_GB2312" w:cs="Times New Roman"/>
          <w:b/>
          <w:bCs/>
          <w:color w:val="auto"/>
          <w:kern w:val="0"/>
          <w:sz w:val="32"/>
          <w:szCs w:val="32"/>
          <w:highlight w:val="none"/>
          <w:lang w:val="en-US" w:eastAsia="zh-CN" w:bidi="en-US"/>
        </w:rPr>
        <w:t>保供家数</w:t>
      </w:r>
    </w:p>
    <w:p>
      <w:pPr>
        <w:ind w:firstLine="627" w:firstLineChars="196"/>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2.1保供家数为1家</w:t>
      </w:r>
      <w:r>
        <w:rPr>
          <w:rFonts w:hint="eastAsia" w:eastAsia="仿宋_GB2312" w:cs="Times New Roman"/>
          <w:b w:val="0"/>
          <w:bCs/>
          <w:color w:val="auto"/>
          <w:sz w:val="32"/>
          <w:szCs w:val="32"/>
          <w:highlight w:val="none"/>
          <w:lang w:val="en-US" w:eastAsia="zh-CN"/>
        </w:rPr>
        <w:t>（老家）</w:t>
      </w:r>
      <w:r>
        <w:rPr>
          <w:rFonts w:hint="default" w:ascii="Times New Roman" w:hAnsi="Times New Roman" w:eastAsia="仿宋_GB2312" w:cs="Times New Roman"/>
          <w:b w:val="0"/>
          <w:bCs/>
          <w:color w:val="auto"/>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bidi="en-US"/>
        </w:rPr>
        <w:t>若</w:t>
      </w:r>
      <w:r>
        <w:rPr>
          <w:rFonts w:hint="eastAsia" w:eastAsia="仿宋_GB2312" w:cs="Times New Roman"/>
          <w:color w:val="auto"/>
          <w:kern w:val="0"/>
          <w:sz w:val="32"/>
          <w:szCs w:val="32"/>
          <w:highlight w:val="none"/>
          <w:lang w:val="en-US" w:eastAsia="zh-CN" w:bidi="en-US"/>
        </w:rPr>
        <w:t>新</w:t>
      </w:r>
      <w:r>
        <w:rPr>
          <w:rFonts w:hint="eastAsia" w:ascii="Times New Roman" w:hAnsi="Times New Roman" w:eastAsia="仿宋_GB2312" w:cs="Times New Roman"/>
          <w:color w:val="auto"/>
          <w:kern w:val="0"/>
          <w:sz w:val="32"/>
          <w:szCs w:val="32"/>
          <w:highlight w:val="none"/>
          <w:lang w:val="en-US" w:eastAsia="zh-CN" w:bidi="en-US"/>
        </w:rPr>
        <w:t>进供方</w:t>
      </w:r>
      <w:r>
        <w:rPr>
          <w:rFonts w:hint="default" w:ascii="Times New Roman" w:hAnsi="Times New Roman" w:eastAsia="仿宋_GB2312" w:cs="Times New Roman"/>
          <w:color w:val="auto"/>
          <w:kern w:val="0"/>
          <w:sz w:val="32"/>
          <w:szCs w:val="32"/>
          <w:highlight w:val="none"/>
          <w:lang w:val="en-US" w:eastAsia="zh-CN" w:bidi="en-US"/>
        </w:rPr>
        <w:t>成交，</w:t>
      </w:r>
      <w:r>
        <w:rPr>
          <w:rFonts w:hint="eastAsia" w:eastAsia="仿宋_GB2312" w:cs="Times New Roman"/>
          <w:color w:val="auto"/>
          <w:kern w:val="0"/>
          <w:sz w:val="32"/>
          <w:szCs w:val="32"/>
          <w:lang w:val="en-US" w:eastAsia="zh-CN" w:bidi="en-US"/>
        </w:rPr>
        <w:t>增加一家老家</w:t>
      </w:r>
      <w:r>
        <w:rPr>
          <w:rFonts w:hint="default" w:ascii="Times New Roman" w:hAnsi="Times New Roman" w:eastAsia="仿宋_GB2312" w:cs="Times New Roman"/>
          <w:color w:val="auto"/>
          <w:kern w:val="0"/>
          <w:sz w:val="32"/>
          <w:szCs w:val="32"/>
          <w:lang w:val="en-US" w:eastAsia="zh-CN" w:bidi="en-US"/>
        </w:rPr>
        <w:t>保供。</w:t>
      </w:r>
      <w:r>
        <w:rPr>
          <w:rFonts w:hint="eastAsia" w:ascii="仿宋_GB2312" w:eastAsia="仿宋_GB2312"/>
          <w:color w:val="FF0000"/>
          <w:sz w:val="32"/>
          <w:szCs w:val="32"/>
        </w:rPr>
        <w:t>新进供方中标，分配原则为：新进供方与鞍钢股份有限公司现有合格供方价格相同按</w:t>
      </w:r>
      <w:r>
        <w:rPr>
          <w:rFonts w:hint="eastAsia" w:ascii="仿宋_GB2312" w:eastAsia="仿宋_GB2312"/>
          <w:color w:val="FF0000"/>
          <w:sz w:val="32"/>
          <w:szCs w:val="32"/>
          <w:lang w:val="en-US" w:eastAsia="zh-CN"/>
        </w:rPr>
        <w:t>6</w:t>
      </w:r>
      <w:r>
        <w:rPr>
          <w:rFonts w:hint="eastAsia" w:ascii="仿宋_GB2312" w:eastAsia="仿宋_GB2312"/>
          <w:color w:val="FF0000"/>
          <w:sz w:val="32"/>
          <w:szCs w:val="32"/>
        </w:rPr>
        <w:t>：</w:t>
      </w:r>
      <w:r>
        <w:rPr>
          <w:rFonts w:hint="eastAsia" w:ascii="仿宋_GB2312" w:eastAsia="仿宋_GB2312"/>
          <w:color w:val="FF0000"/>
          <w:sz w:val="32"/>
          <w:szCs w:val="32"/>
          <w:lang w:val="en-US" w:eastAsia="zh-CN"/>
        </w:rPr>
        <w:t>4</w:t>
      </w:r>
      <w:r>
        <w:rPr>
          <w:rFonts w:hint="eastAsia" w:ascii="仿宋_GB2312" w:eastAsia="仿宋_GB2312"/>
          <w:color w:val="FF0000"/>
          <w:sz w:val="32"/>
          <w:szCs w:val="32"/>
        </w:rPr>
        <w:t>比例分配，价格不相同按</w:t>
      </w:r>
      <w:r>
        <w:rPr>
          <w:rFonts w:hint="eastAsia" w:ascii="仿宋_GB2312" w:eastAsia="仿宋_GB2312"/>
          <w:color w:val="FF0000"/>
          <w:sz w:val="32"/>
          <w:szCs w:val="32"/>
          <w:lang w:val="en-US" w:eastAsia="zh-CN"/>
        </w:rPr>
        <w:t>7</w:t>
      </w:r>
      <w:r>
        <w:rPr>
          <w:rFonts w:hint="eastAsia" w:ascii="仿宋_GB2312" w:eastAsia="仿宋_GB2312"/>
          <w:color w:val="FF0000"/>
          <w:sz w:val="32"/>
          <w:szCs w:val="32"/>
        </w:rPr>
        <w:t>：</w:t>
      </w:r>
      <w:r>
        <w:rPr>
          <w:rFonts w:ascii="仿宋_GB2312" w:eastAsia="仿宋_GB2312"/>
          <w:color w:val="FF0000"/>
          <w:sz w:val="32"/>
          <w:szCs w:val="32"/>
        </w:rPr>
        <w:t>3</w:t>
      </w:r>
      <w:r>
        <w:rPr>
          <w:rFonts w:hint="eastAsia" w:ascii="仿宋_GB2312" w:eastAsia="仿宋_GB2312"/>
          <w:color w:val="FF0000"/>
          <w:sz w:val="32"/>
          <w:szCs w:val="32"/>
        </w:rPr>
        <w:t>比例分配（如新家取2家，按招标总量7</w:t>
      </w:r>
      <w:r>
        <w:rPr>
          <w:rFonts w:ascii="仿宋_GB2312" w:eastAsia="仿宋_GB2312"/>
          <w:color w:val="FF0000"/>
          <w:sz w:val="32"/>
          <w:szCs w:val="32"/>
        </w:rPr>
        <w:t>0</w:t>
      </w:r>
      <w:r>
        <w:rPr>
          <w:rFonts w:hint="eastAsia" w:ascii="仿宋_GB2312" w:eastAsia="仿宋_GB2312"/>
          <w:color w:val="FF0000"/>
          <w:sz w:val="32"/>
          <w:szCs w:val="32"/>
        </w:rPr>
        <w:t>%中的6:</w:t>
      </w:r>
      <w:r>
        <w:rPr>
          <w:rFonts w:ascii="仿宋_GB2312" w:eastAsia="仿宋_GB2312"/>
          <w:color w:val="FF0000"/>
          <w:sz w:val="32"/>
          <w:szCs w:val="32"/>
        </w:rPr>
        <w:t>4</w:t>
      </w:r>
      <w:r>
        <w:rPr>
          <w:rFonts w:hint="eastAsia" w:ascii="仿宋_GB2312" w:eastAsia="仿宋_GB2312"/>
          <w:color w:val="FF0000"/>
          <w:sz w:val="32"/>
          <w:szCs w:val="32"/>
        </w:rPr>
        <w:t>分量；如新家取3家，按招标总量</w:t>
      </w:r>
      <w:r>
        <w:rPr>
          <w:rFonts w:ascii="仿宋_GB2312" w:eastAsia="仿宋_GB2312"/>
          <w:color w:val="FF0000"/>
          <w:sz w:val="32"/>
          <w:szCs w:val="32"/>
        </w:rPr>
        <w:t>80</w:t>
      </w:r>
      <w:r>
        <w:rPr>
          <w:rFonts w:hint="eastAsia" w:ascii="仿宋_GB2312" w:eastAsia="仿宋_GB2312"/>
          <w:color w:val="FF0000"/>
          <w:sz w:val="32"/>
          <w:szCs w:val="32"/>
        </w:rPr>
        <w:t>%中的</w:t>
      </w:r>
      <w:r>
        <w:rPr>
          <w:rFonts w:ascii="仿宋_GB2312" w:eastAsia="仿宋_GB2312"/>
          <w:color w:val="FF0000"/>
          <w:sz w:val="32"/>
          <w:szCs w:val="32"/>
        </w:rPr>
        <w:t>5</w:t>
      </w:r>
      <w:r>
        <w:rPr>
          <w:rFonts w:hint="eastAsia" w:ascii="仿宋_GB2312" w:eastAsia="仿宋_GB2312"/>
          <w:color w:val="FF0000"/>
          <w:sz w:val="32"/>
          <w:szCs w:val="32"/>
        </w:rPr>
        <w:t>:</w:t>
      </w:r>
      <w:r>
        <w:rPr>
          <w:rFonts w:ascii="仿宋_GB2312" w:eastAsia="仿宋_GB2312"/>
          <w:color w:val="FF0000"/>
          <w:sz w:val="32"/>
          <w:szCs w:val="32"/>
        </w:rPr>
        <w:t>3</w:t>
      </w:r>
      <w:r>
        <w:rPr>
          <w:rFonts w:hint="eastAsia" w:ascii="仿宋_GB2312" w:eastAsia="仿宋_GB2312"/>
          <w:color w:val="FF0000"/>
          <w:sz w:val="32"/>
          <w:szCs w:val="32"/>
        </w:rPr>
        <w:t>:</w:t>
      </w:r>
      <w:r>
        <w:rPr>
          <w:rFonts w:ascii="仿宋_GB2312" w:eastAsia="仿宋_GB2312"/>
          <w:color w:val="FF0000"/>
          <w:sz w:val="32"/>
          <w:szCs w:val="32"/>
        </w:rPr>
        <w:t>2</w:t>
      </w:r>
      <w:r>
        <w:rPr>
          <w:rFonts w:hint="eastAsia" w:ascii="仿宋_GB2312" w:eastAsia="仿宋_GB2312"/>
          <w:color w:val="FF0000"/>
          <w:sz w:val="32"/>
          <w:szCs w:val="32"/>
        </w:rPr>
        <w:t>分量；如新家中标后上线成功，其中标量用完后，可继续使用其他新家的中标量，总量不超新家中标量总合）。</w:t>
      </w:r>
    </w:p>
    <w:p>
      <w:pPr>
        <w:keepNext w:val="0"/>
        <w:keepLines w:val="0"/>
        <w:pageBreakBefore w:val="0"/>
        <w:numPr>
          <w:ilvl w:val="0"/>
          <w:numId w:val="0"/>
        </w:numPr>
        <w:kinsoku/>
        <w:wordWrap/>
        <w:overflowPunct/>
        <w:topLinePunct w:val="0"/>
        <w:autoSpaceDE/>
        <w:autoSpaceDN/>
        <w:bidi w:val="0"/>
        <w:snapToGrid w:val="0"/>
        <w:spacing w:line="336" w:lineRule="auto"/>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在五家以下 （含五家）投标方投标时，出现两家以上（不含两家）报价相同且同为最低报价（最低报价为上期价除外）或在五家以上投标方投标时，出现三家以上（不含三家）报价相同且</w:t>
      </w:r>
      <w:r>
        <w:rPr>
          <w:rFonts w:hint="default" w:ascii="Times New Roman" w:hAnsi="Times New Roman" w:eastAsia="仿宋_GB2312" w:cs="Times New Roman"/>
          <w:sz w:val="32"/>
          <w:szCs w:val="32"/>
          <w:lang w:val="en-US" w:eastAsia="zh-CN"/>
        </w:rPr>
        <w:t>同为最低报价的（最低报价为上期价除外），视为废标。</w:t>
      </w:r>
    </w:p>
    <w:p>
      <w:pPr>
        <w:keepNext w:val="0"/>
        <w:keepLines w:val="0"/>
        <w:pageBreakBefore w:val="0"/>
        <w:numPr>
          <w:ilvl w:val="0"/>
          <w:numId w:val="0"/>
        </w:numPr>
        <w:kinsoku/>
        <w:wordWrap/>
        <w:overflowPunct/>
        <w:topLinePunct w:val="0"/>
        <w:autoSpaceDE/>
        <w:autoSpaceDN/>
        <w:bidi w:val="0"/>
        <w:snapToGrid w:val="0"/>
        <w:spacing w:line="336" w:lineRule="auto"/>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3、其它未尽事宜，由评标委员会讨论确定。</w:t>
      </w:r>
    </w:p>
    <w:p>
      <w:pPr>
        <w:pStyle w:val="12"/>
        <w:keepNext w:val="0"/>
        <w:keepLines w:val="0"/>
        <w:pageBreakBefore w:val="0"/>
        <w:kinsoku/>
        <w:wordWrap/>
        <w:overflowPunct/>
        <w:topLinePunct w:val="0"/>
        <w:autoSpaceDE/>
        <w:autoSpaceDN/>
        <w:bidi w:val="0"/>
        <w:snapToGrid w:val="0"/>
        <w:spacing w:line="336" w:lineRule="auto"/>
        <w:ind w:firstLine="652" w:firstLineChars="200"/>
        <w:jc w:val="both"/>
        <w:textAlignment w:val="auto"/>
        <w:rPr>
          <w:rFonts w:hint="default" w:ascii="Times New Roman" w:hAnsi="Times New Roman" w:eastAsia="宋体" w:cs="Times New Roman"/>
          <w:b w:val="0"/>
          <w:bCs/>
          <w:sz w:val="44"/>
          <w:szCs w:val="44"/>
          <w:lang w:val="en-US" w:eastAsia="zh-CN" w:bidi="en-US"/>
        </w:rPr>
      </w:pPr>
      <w:r>
        <w:rPr>
          <w:rFonts w:hint="default" w:ascii="Times New Roman" w:hAnsi="Times New Roman" w:eastAsia="黑体" w:cs="Times New Roman"/>
          <w:b w:val="0"/>
          <w:bCs/>
          <w:i w:val="0"/>
          <w:caps w:val="0"/>
          <w:color w:val="111111"/>
          <w:spacing w:val="3"/>
          <w:kern w:val="2"/>
          <w:sz w:val="32"/>
          <w:szCs w:val="32"/>
          <w:shd w:val="clear" w:fill="FFFFFF"/>
          <w:lang w:val="en-US" w:eastAsia="zh-CN" w:bidi="ar-SA"/>
        </w:rPr>
        <w:t>三、特别提示</w:t>
      </w:r>
    </w:p>
    <w:p>
      <w:pPr>
        <w:keepNext w:val="0"/>
        <w:keepLines w:val="0"/>
        <w:pageBreakBefore w:val="0"/>
        <w:widowControl/>
        <w:kinsoku/>
        <w:wordWrap/>
        <w:overflowPunct/>
        <w:topLinePunct w:val="0"/>
        <w:autoSpaceDE/>
        <w:autoSpaceDN/>
        <w:bidi w:val="0"/>
        <w:snapToGrid w:val="0"/>
        <w:spacing w:line="336" w:lineRule="auto"/>
        <w:ind w:firstLine="640" w:firstLineChars="200"/>
        <w:jc w:val="left"/>
        <w:textAlignment w:val="auto"/>
        <w:rPr>
          <w:rFonts w:hint="default" w:ascii="Times New Roman" w:hAnsi="Times New Roman" w:eastAsia="仿宋_GB2312" w:cs="Times New Roman"/>
          <w:kern w:val="2"/>
          <w:sz w:val="32"/>
          <w:szCs w:val="32"/>
          <w:highlight w:val="yellow"/>
          <w:lang w:val="en-US" w:eastAsia="zh-CN" w:bidi="ar-SA"/>
        </w:rPr>
      </w:pPr>
      <w:r>
        <w:rPr>
          <w:rFonts w:hint="default" w:ascii="Times New Roman" w:hAnsi="Times New Roman" w:eastAsia="仿宋_GB2312" w:cs="Times New Roman"/>
          <w:kern w:val="2"/>
          <w:sz w:val="32"/>
          <w:szCs w:val="32"/>
          <w:highlight w:val="none"/>
          <w:lang w:val="en-US" w:eastAsia="zh-CN" w:bidi="ar-SA"/>
        </w:rPr>
        <w:t>1、</w:t>
      </w:r>
      <w:r>
        <w:rPr>
          <w:rFonts w:hint="default" w:ascii="Times New Roman" w:hAnsi="Times New Roman" w:eastAsia="仿宋_GB2312" w:cs="Times New Roman"/>
          <w:kern w:val="2"/>
          <w:sz w:val="32"/>
          <w:szCs w:val="32"/>
          <w:highlight w:val="yellow"/>
          <w:lang w:val="en-US" w:eastAsia="zh-CN" w:bidi="ar-SA"/>
        </w:rPr>
        <w:t>本次项目品种按股份设备资材采购中心要求属于工品优采平台上架销售产品，鞍钢股份有限公司（含本部、鲅鱼圈）所需的</w:t>
      </w:r>
      <w:r>
        <w:rPr>
          <w:rFonts w:hint="eastAsia" w:eastAsia="仿宋_GB2312" w:cs="Times New Roman"/>
          <w:kern w:val="2"/>
          <w:sz w:val="32"/>
          <w:szCs w:val="32"/>
          <w:highlight w:val="yellow"/>
          <w:lang w:val="en-US" w:eastAsia="zh-CN" w:bidi="ar-SA"/>
        </w:rPr>
        <w:t>品种</w:t>
      </w:r>
      <w:r>
        <w:rPr>
          <w:rFonts w:hint="default" w:ascii="Times New Roman" w:hAnsi="Times New Roman" w:eastAsia="仿宋_GB2312" w:cs="Times New Roman"/>
          <w:kern w:val="2"/>
          <w:sz w:val="32"/>
          <w:szCs w:val="32"/>
          <w:highlight w:val="yellow"/>
          <w:lang w:val="en-US" w:eastAsia="zh-CN" w:bidi="ar-SA"/>
        </w:rPr>
        <w:t>确定成交结果后，由鞍钢股份有限公司设备资材采购中心与德邻工业品有限公司签订合同，拟成交供应商按照成交结果与德邻工业品有限公司签订工业品买卖合同，并与德邻工业品有限公司进行结算。</w:t>
      </w:r>
    </w:p>
    <w:p>
      <w:pPr>
        <w:keepNext w:val="0"/>
        <w:keepLines w:val="0"/>
        <w:pageBreakBefore w:val="0"/>
        <w:widowControl/>
        <w:kinsoku/>
        <w:wordWrap/>
        <w:overflowPunct/>
        <w:topLinePunct w:val="0"/>
        <w:autoSpaceDE/>
        <w:autoSpaceDN/>
        <w:bidi w:val="0"/>
        <w:snapToGrid w:val="0"/>
        <w:spacing w:line="336" w:lineRule="auto"/>
        <w:ind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2、本次采购对成交单位收取合同履约保证金，收取标准为：现有合格供方按合同金额的5%进行收取；新进供方按合同金额的10%进行收取。</w:t>
      </w:r>
    </w:p>
    <w:p>
      <w:pPr>
        <w:keepNext w:val="0"/>
        <w:keepLines w:val="0"/>
        <w:pageBreakBefore w:val="0"/>
        <w:kinsoku/>
        <w:wordWrap/>
        <w:overflowPunct/>
        <w:topLinePunct w:val="0"/>
        <w:autoSpaceDE/>
        <w:autoSpaceDN/>
        <w:bidi w:val="0"/>
        <w:snapToGrid w:val="0"/>
        <w:spacing w:line="336" w:lineRule="auto"/>
        <w:ind w:firstLine="643" w:firstLineChars="200"/>
        <w:jc w:val="left"/>
        <w:textAlignment w:val="auto"/>
        <w:rPr>
          <w:rFonts w:hint="default" w:ascii="Times New Roman" w:hAnsi="Times New Roman" w:eastAsia="仿宋_GB2312" w:cs="Times New Roman"/>
          <w:b/>
          <w:bCs w:val="0"/>
          <w:color w:val="auto"/>
          <w:kern w:val="2"/>
          <w:sz w:val="32"/>
          <w:szCs w:val="32"/>
          <w:highlight w:val="none"/>
          <w:lang w:val="en-US" w:eastAsia="zh-CN" w:bidi="ar-SA"/>
        </w:rPr>
      </w:pPr>
      <w:r>
        <w:rPr>
          <w:rFonts w:hint="default" w:ascii="Times New Roman" w:hAnsi="Times New Roman" w:eastAsia="仿宋_GB2312" w:cs="Times New Roman"/>
          <w:b/>
          <w:bCs w:val="0"/>
          <w:color w:val="auto"/>
          <w:kern w:val="2"/>
          <w:sz w:val="32"/>
          <w:szCs w:val="32"/>
          <w:highlight w:val="none"/>
          <w:lang w:val="en-US" w:eastAsia="zh-CN" w:bidi="ar-SA"/>
        </w:rPr>
        <w:t>3、对新报名供方报名品种要求</w:t>
      </w:r>
    </w:p>
    <w:p>
      <w:pPr>
        <w:keepNext w:val="0"/>
        <w:keepLines w:val="0"/>
        <w:pageBreakBefore w:val="0"/>
        <w:kinsoku/>
        <w:wordWrap/>
        <w:overflowPunct/>
        <w:topLinePunct w:val="0"/>
        <w:autoSpaceDE/>
        <w:autoSpaceDN/>
        <w:bidi w:val="0"/>
        <w:snapToGrid w:val="0"/>
        <w:spacing w:line="336" w:lineRule="auto"/>
        <w:ind w:firstLine="640" w:firstLineChars="200"/>
        <w:jc w:val="left"/>
        <w:textAlignment w:val="auto"/>
        <w:rPr>
          <w:rFonts w:hint="default" w:ascii="Times New Roman" w:hAnsi="Times New Roman" w:eastAsia="仿宋_GB2312" w:cs="Times New Roman"/>
          <w:bCs/>
          <w:color w:val="auto"/>
          <w:kern w:val="2"/>
          <w:sz w:val="32"/>
          <w:szCs w:val="32"/>
          <w:highlight w:val="none"/>
          <w:lang w:val="en-US" w:eastAsia="zh-CN" w:bidi="ar-SA"/>
        </w:rPr>
      </w:pPr>
      <w:r>
        <w:rPr>
          <w:rFonts w:hint="default" w:ascii="Times New Roman" w:hAnsi="Times New Roman" w:eastAsia="仿宋_GB2312" w:cs="Times New Roman"/>
          <w:bCs/>
          <w:color w:val="auto"/>
          <w:kern w:val="2"/>
          <w:sz w:val="32"/>
          <w:szCs w:val="32"/>
          <w:highlight w:val="none"/>
          <w:lang w:val="en-US" w:eastAsia="zh-CN" w:bidi="ar-SA"/>
        </w:rPr>
        <w:t>3.1以标书为单位，报名品种必须覆盖单份标书100%的品种（其它情况需特殊说明）。</w:t>
      </w:r>
    </w:p>
    <w:p>
      <w:pPr>
        <w:keepNext w:val="0"/>
        <w:keepLines w:val="0"/>
        <w:pageBreakBefore w:val="0"/>
        <w:kinsoku/>
        <w:wordWrap/>
        <w:overflowPunct/>
        <w:topLinePunct w:val="0"/>
        <w:autoSpaceDE/>
        <w:autoSpaceDN/>
        <w:bidi w:val="0"/>
        <w:snapToGrid w:val="0"/>
        <w:spacing w:line="336" w:lineRule="auto"/>
        <w:ind w:firstLine="640" w:firstLineChars="200"/>
        <w:jc w:val="left"/>
        <w:textAlignment w:val="auto"/>
        <w:rPr>
          <w:rFonts w:hint="default" w:ascii="Times New Roman" w:hAnsi="Times New Roman" w:eastAsia="仿宋_GB2312" w:cs="Times New Roman"/>
          <w:bCs/>
          <w:color w:val="auto"/>
          <w:kern w:val="2"/>
          <w:sz w:val="32"/>
          <w:szCs w:val="32"/>
          <w:highlight w:val="none"/>
          <w:lang w:val="en-US" w:eastAsia="zh-CN" w:bidi="ar-SA"/>
        </w:rPr>
      </w:pPr>
      <w:r>
        <w:rPr>
          <w:rFonts w:hint="default" w:ascii="Times New Roman" w:hAnsi="Times New Roman" w:eastAsia="仿宋_GB2312" w:cs="Times New Roman"/>
          <w:bCs/>
          <w:color w:val="auto"/>
          <w:kern w:val="2"/>
          <w:sz w:val="32"/>
          <w:szCs w:val="32"/>
          <w:highlight w:val="none"/>
          <w:lang w:val="en-US" w:eastAsia="zh-CN" w:bidi="ar-SA"/>
        </w:rPr>
        <w:t>3.2供方报名业绩须符合准入条件相应要求。</w:t>
      </w:r>
    </w:p>
    <w:p>
      <w:pPr>
        <w:keepNext w:val="0"/>
        <w:keepLines w:val="0"/>
        <w:pageBreakBefore w:val="0"/>
        <w:kinsoku/>
        <w:wordWrap/>
        <w:overflowPunct/>
        <w:topLinePunct w:val="0"/>
        <w:autoSpaceDE/>
        <w:autoSpaceDN/>
        <w:bidi w:val="0"/>
        <w:snapToGrid w:val="0"/>
        <w:spacing w:line="336" w:lineRule="auto"/>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color w:val="auto"/>
          <w:kern w:val="2"/>
          <w:sz w:val="32"/>
          <w:szCs w:val="32"/>
          <w:highlight w:val="none"/>
          <w:lang w:val="en-US" w:eastAsia="zh-CN" w:bidi="ar-SA"/>
        </w:rPr>
        <w:t>3.3报满全量的标书方视为有效。</w:t>
      </w:r>
    </w:p>
    <w:p>
      <w:pPr>
        <w:keepNext w:val="0"/>
        <w:keepLines w:val="0"/>
        <w:pageBreakBefore w:val="0"/>
        <w:kinsoku/>
        <w:wordWrap/>
        <w:overflowPunct/>
        <w:topLinePunct w:val="0"/>
        <w:autoSpaceDE/>
        <w:autoSpaceDN/>
        <w:bidi w:val="0"/>
        <w:snapToGrid w:val="0"/>
        <w:spacing w:line="336" w:lineRule="auto"/>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5、本次采购实行鞍钢、本钢供应商共享。对本钢现有供应商的要求如下：对本钢现有供应商，只要在本钢供应商目录内</w:t>
      </w:r>
      <w:r>
        <w:rPr>
          <w:rFonts w:hint="eastAsia" w:eastAsia="仿宋_GB2312" w:cs="Times New Roman"/>
          <w:kern w:val="2"/>
          <w:sz w:val="32"/>
          <w:szCs w:val="32"/>
          <w:lang w:val="en-US" w:eastAsia="zh-CN" w:bidi="ar-SA"/>
        </w:rPr>
        <w:t>（见附件6，供应商不可见</w:t>
      </w:r>
      <w:bookmarkStart w:id="0" w:name="_GoBack"/>
      <w:bookmarkEnd w:id="0"/>
      <w:r>
        <w:rPr>
          <w:rFonts w:hint="eastAsia"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，则凭上传的近三年（2021年至今）与本钢（含板材、北营、北台）签订的相同或相近品种合同及对应发票原件扫描电子版直接参与投标，免予资料评审，若成交，免予现场认证。</w:t>
      </w:r>
    </w:p>
    <w:p>
      <w:pPr>
        <w:keepNext w:val="0"/>
        <w:keepLines w:val="0"/>
        <w:pageBreakBefore w:val="0"/>
        <w:kinsoku/>
        <w:wordWrap/>
        <w:overflowPunct/>
        <w:topLinePunct w:val="0"/>
        <w:autoSpaceDE/>
        <w:autoSpaceDN/>
        <w:bidi w:val="0"/>
        <w:snapToGrid w:val="0"/>
        <w:spacing w:line="336" w:lineRule="auto"/>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6、若鞍钢股份有限公司现有合格供方与本钢现有供应商价格相同，则由鞍钢股份有限公司现有合格供方优先成交。</w:t>
      </w:r>
    </w:p>
    <w:p>
      <w:pPr>
        <w:keepNext w:val="0"/>
        <w:keepLines w:val="0"/>
        <w:pageBreakBefore w:val="0"/>
        <w:widowControl/>
        <w:kinsoku/>
        <w:wordWrap/>
        <w:overflowPunct/>
        <w:topLinePunct w:val="0"/>
        <w:autoSpaceDE/>
        <w:autoSpaceDN/>
        <w:bidi w:val="0"/>
        <w:snapToGrid w:val="0"/>
        <w:spacing w:line="336" w:lineRule="auto"/>
        <w:ind w:firstLine="640" w:firstLineChars="200"/>
        <w:jc w:val="left"/>
        <w:textAlignment w:val="auto"/>
        <w:rPr>
          <w:rFonts w:hint="default" w:ascii="Times New Roman" w:hAnsi="Times New Roman" w:eastAsia="仿宋_GB2312" w:cs="Times New Roman"/>
          <w:bCs/>
          <w:kern w:val="1"/>
          <w:sz w:val="32"/>
          <w:szCs w:val="32"/>
        </w:rPr>
      </w:pPr>
      <w:r>
        <w:rPr>
          <w:rFonts w:hint="default" w:ascii="Times New Roman" w:hAnsi="Times New Roman" w:eastAsia="仿宋" w:cs="Times New Roman"/>
          <w:sz w:val="32"/>
          <w:szCs w:val="32"/>
          <w:lang w:val="en-US" w:eastAsia="zh-CN"/>
        </w:rPr>
        <w:t>7、</w:t>
      </w:r>
      <w:r>
        <w:rPr>
          <w:rFonts w:hint="default" w:ascii="Times New Roman" w:hAnsi="Times New Roman" w:eastAsia="仿宋_GB2312" w:cs="Times New Roman"/>
          <w:bCs/>
          <w:kern w:val="1"/>
          <w:sz w:val="32"/>
          <w:szCs w:val="32"/>
        </w:rPr>
        <w:t>如供应商进入现场服务，需列出现场服务人员数量，并遵守两级公司及采购中心相关管理规定。</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36" w:lineRule="auto"/>
        <w:ind w:right="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lang w:eastAsia="zh-CN"/>
        </w:rPr>
        <w:t>成交</w:t>
      </w:r>
      <w:r>
        <w:rPr>
          <w:rFonts w:hint="default" w:ascii="Times New Roman" w:hAnsi="Times New Roman" w:eastAsia="仿宋_GB2312" w:cs="Times New Roman"/>
          <w:color w:val="auto"/>
          <w:sz w:val="32"/>
          <w:szCs w:val="32"/>
          <w:highlight w:val="none"/>
        </w:rPr>
        <w:t>方严禁转包，一经发现，甲方将终止合同，由此产生的一切损失由</w:t>
      </w:r>
      <w:r>
        <w:rPr>
          <w:rFonts w:hint="default" w:ascii="Times New Roman" w:hAnsi="Times New Roman" w:eastAsia="仿宋_GB2312" w:cs="Times New Roman"/>
          <w:color w:val="auto"/>
          <w:sz w:val="32"/>
          <w:szCs w:val="32"/>
          <w:highlight w:val="none"/>
          <w:lang w:eastAsia="zh-CN"/>
        </w:rPr>
        <w:t>成交</w:t>
      </w:r>
      <w:r>
        <w:rPr>
          <w:rFonts w:hint="default" w:ascii="Times New Roman" w:hAnsi="Times New Roman" w:eastAsia="仿宋_GB2312" w:cs="Times New Roman"/>
          <w:color w:val="auto"/>
          <w:sz w:val="32"/>
          <w:szCs w:val="32"/>
          <w:highlight w:val="none"/>
        </w:rPr>
        <w:t>方负责。</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jc w:val="left"/>
        <w:textAlignment w:val="auto"/>
        <w:rPr>
          <w:rFonts w:hint="default" w:ascii="Times New Roman" w:hAnsi="Times New Roman" w:eastAsia="仿宋_GB2312" w:cs="Times New Roman"/>
          <w:bCs/>
          <w:color w:val="auto"/>
          <w:kern w:val="2"/>
          <w:sz w:val="32"/>
          <w:szCs w:val="32"/>
          <w:highlight w:val="none"/>
          <w:lang w:val="en-US" w:eastAsia="zh-CN" w:bidi="ar-SA"/>
        </w:rPr>
      </w:pPr>
      <w:r>
        <w:rPr>
          <w:rFonts w:hint="default" w:ascii="Times New Roman" w:hAnsi="Times New Roman" w:eastAsia="仿宋_GB2312" w:cs="Times New Roman"/>
          <w:bCs/>
          <w:color w:val="auto"/>
          <w:kern w:val="2"/>
          <w:sz w:val="32"/>
          <w:szCs w:val="32"/>
          <w:highlight w:val="none"/>
          <w:lang w:val="en-US" w:eastAsia="zh-CN" w:bidi="ar-SA"/>
        </w:rPr>
        <w:t>9、鞍钢股份有限公司相应品种合格供方可直接参标。其他潜在供方可采取资格后审，开标后资审不符合要求的，其报价无效，做废标处理。</w:t>
      </w:r>
    </w:p>
    <w:p>
      <w:pPr>
        <w:pStyle w:val="37"/>
        <w:keepNext w:val="0"/>
        <w:keepLines w:val="0"/>
        <w:pageBreakBefore w:val="0"/>
        <w:widowControl w:val="0"/>
        <w:kinsoku/>
        <w:wordWrap/>
        <w:overflowPunct/>
        <w:topLinePunct w:val="0"/>
        <w:autoSpaceDE/>
        <w:autoSpaceDN/>
        <w:bidi w:val="0"/>
        <w:adjustRightInd/>
        <w:snapToGrid w:val="0"/>
        <w:spacing w:line="336" w:lineRule="auto"/>
        <w:ind w:lef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10、如原料价格变动超过5%，鞍钢股份有限公司有权重新议价或重新确定采购周期。</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、成交方的送货车辆须满足鞍钢股份有限公司要求的清洁方式运输，车辆符合排放标准。</w:t>
      </w:r>
    </w:p>
    <w:p>
      <w:pPr>
        <w:pStyle w:val="2"/>
        <w:keepNext w:val="0"/>
        <w:keepLines w:val="0"/>
        <w:pageBreakBefore w:val="0"/>
        <w:widowControl w:val="0"/>
        <w:kinsoku/>
        <w:wordWrap/>
        <w:overflowPunct/>
        <w:topLinePunct w:val="0"/>
        <w:autoSpaceDE/>
        <w:autoSpaceDN/>
        <w:bidi w:val="0"/>
        <w:adjustRightInd/>
        <w:snapToGrid w:val="0"/>
        <w:spacing w:line="336" w:lineRule="auto"/>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根据规定，对于</w:t>
      </w:r>
      <w:r>
        <w:rPr>
          <w:rFonts w:hint="default" w:ascii="Times New Roman" w:hAnsi="Times New Roman" w:eastAsia="仿宋_GB2312" w:cs="Times New Roman"/>
          <w:color w:val="auto"/>
          <w:sz w:val="32"/>
          <w:szCs w:val="32"/>
          <w:highlight w:val="none"/>
          <w:lang w:eastAsia="zh-CN"/>
        </w:rPr>
        <w:t>成交</w:t>
      </w:r>
      <w:r>
        <w:rPr>
          <w:rFonts w:hint="default" w:ascii="Times New Roman" w:hAnsi="Times New Roman" w:eastAsia="仿宋_GB2312" w:cs="Times New Roman"/>
          <w:color w:val="auto"/>
          <w:sz w:val="32"/>
          <w:szCs w:val="32"/>
          <w:highlight w:val="none"/>
        </w:rPr>
        <w:t>后不签订合同、签订合同不供货或供货不及时的供应商，鞍钢将给予取消合格供应商或暂停投标资格的处罚，请各投标方谨慎报名或报价</w:t>
      </w:r>
      <w:r>
        <w:rPr>
          <w:rFonts w:hint="default" w:ascii="Times New Roman" w:hAnsi="Times New Roman" w:eastAsia="仿宋_GB2312" w:cs="Times New Roman"/>
          <w:color w:val="auto"/>
          <w:sz w:val="32"/>
          <w:szCs w:val="32"/>
          <w:highlight w:val="none"/>
          <w:lang w:eastAsia="zh-CN"/>
        </w:rPr>
        <w:t>。</w:t>
      </w:r>
    </w:p>
    <w:p>
      <w:pPr>
        <w:pStyle w:val="23"/>
        <w:keepNext w:val="0"/>
        <w:keepLines w:val="0"/>
        <w:pageBreakBefore w:val="0"/>
        <w:widowControl w:val="0"/>
        <w:kinsoku/>
        <w:wordWrap/>
        <w:overflowPunct/>
        <w:topLinePunct w:val="0"/>
        <w:autoSpaceDE/>
        <w:autoSpaceDN/>
        <w:bidi w:val="0"/>
        <w:adjustRightInd/>
        <w:snapToGrid w:val="0"/>
        <w:spacing w:line="336" w:lineRule="auto"/>
        <w:ind w:firstLine="640" w:firstLineChars="200"/>
        <w:jc w:val="left"/>
        <w:textAlignment w:val="auto"/>
        <w:rPr>
          <w:rFonts w:hint="default" w:ascii="Times New Roman" w:hAnsi="Times New Roman" w:eastAsia="仿宋_GB2312" w:cs="Times New Roman"/>
          <w:bCs/>
          <w:kern w:val="1"/>
          <w:sz w:val="32"/>
          <w:szCs w:val="32"/>
          <w:lang w:val="en-US" w:eastAsia="zh-CN" w:bidi="ar-SA"/>
        </w:rPr>
      </w:pPr>
      <w:r>
        <w:rPr>
          <w:rFonts w:hint="default" w:ascii="Times New Roman" w:hAnsi="Times New Roman" w:eastAsia="仿宋_GB2312" w:cs="Times New Roman"/>
          <w:bCs/>
          <w:kern w:val="1"/>
          <w:sz w:val="32"/>
          <w:szCs w:val="32"/>
          <w:lang w:val="en-US" w:eastAsia="zh-CN" w:bidi="ar-SA"/>
        </w:rPr>
        <w:t>本要求解释权归鞍钢股份设备资材采购中心。</w:t>
      </w:r>
    </w:p>
    <w:p>
      <w:pPr>
        <w:keepNext w:val="0"/>
        <w:keepLines w:val="0"/>
        <w:pageBreakBefore w:val="0"/>
        <w:numPr>
          <w:ilvl w:val="0"/>
          <w:numId w:val="0"/>
        </w:numPr>
        <w:kinsoku/>
        <w:wordWrap/>
        <w:overflowPunct/>
        <w:topLinePunct w:val="0"/>
        <w:autoSpaceDE/>
        <w:autoSpaceDN/>
        <w:bidi w:val="0"/>
        <w:snapToGrid w:val="0"/>
        <w:spacing w:line="336" w:lineRule="auto"/>
        <w:ind w:left="0" w:leftChars="0" w:firstLine="678" w:firstLineChars="212"/>
        <w:textAlignment w:val="auto"/>
        <w:rPr>
          <w:rFonts w:hint="default" w:ascii="Times New Roman" w:hAnsi="Times New Roman" w:eastAsia="黑体" w:cs="Times New Roman"/>
          <w:b w:val="0"/>
          <w:bCs w:val="0"/>
          <w:kern w:val="1"/>
          <w:sz w:val="32"/>
          <w:szCs w:val="32"/>
          <w:highlight w:val="none"/>
          <w:lang w:val="en-US" w:eastAsia="zh-CN"/>
        </w:rPr>
      </w:pPr>
      <w:r>
        <w:rPr>
          <w:rFonts w:hint="default" w:ascii="Times New Roman" w:hAnsi="Times New Roman" w:eastAsia="黑体" w:cs="Times New Roman"/>
          <w:b w:val="0"/>
          <w:bCs w:val="0"/>
          <w:kern w:val="1"/>
          <w:sz w:val="32"/>
          <w:szCs w:val="32"/>
          <w:highlight w:val="none"/>
          <w:lang w:val="en-US" w:eastAsia="zh-CN"/>
        </w:rPr>
        <w:t>四、采购周期</w:t>
      </w:r>
    </w:p>
    <w:p>
      <w:pPr>
        <w:keepNext w:val="0"/>
        <w:keepLines w:val="0"/>
        <w:pageBreakBefore w:val="0"/>
        <w:numPr>
          <w:ilvl w:val="0"/>
          <w:numId w:val="0"/>
        </w:numPr>
        <w:kinsoku/>
        <w:wordWrap/>
        <w:overflowPunct/>
        <w:topLinePunct w:val="0"/>
        <w:autoSpaceDE/>
        <w:autoSpaceDN/>
        <w:bidi w:val="0"/>
        <w:snapToGrid w:val="0"/>
        <w:spacing w:line="336" w:lineRule="auto"/>
        <w:ind w:left="0" w:leftChars="0" w:firstLine="678" w:firstLineChars="212"/>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本次采购周期拟定为2025年</w:t>
      </w:r>
      <w:r>
        <w:rPr>
          <w:rFonts w:hint="eastAsia" w:eastAsia="仿宋_GB2312" w:cs="Times New Roman"/>
          <w:color w:val="auto"/>
          <w:kern w:val="2"/>
          <w:sz w:val="32"/>
          <w:szCs w:val="32"/>
          <w:highlight w:val="none"/>
          <w:lang w:val="en-US" w:eastAsia="zh-CN" w:bidi="ar-SA"/>
        </w:rPr>
        <w:t>1月1日-12月31日</w:t>
      </w:r>
      <w:r>
        <w:rPr>
          <w:rFonts w:hint="default" w:ascii="Times New Roman" w:hAnsi="Times New Roman" w:eastAsia="仿宋_GB2312" w:cs="Times New Roman"/>
          <w:color w:val="auto"/>
          <w:kern w:val="2"/>
          <w:sz w:val="32"/>
          <w:szCs w:val="32"/>
          <w:highlight w:val="none"/>
          <w:lang w:val="en-US" w:eastAsia="zh-CN" w:bidi="ar-SA"/>
        </w:rPr>
        <w:t>。</w:t>
      </w:r>
    </w:p>
    <w:p>
      <w:pPr>
        <w:pStyle w:val="2"/>
        <w:keepNext w:val="0"/>
        <w:keepLines w:val="0"/>
        <w:pageBreakBefore w:val="0"/>
        <w:kinsoku/>
        <w:wordWrap/>
        <w:overflowPunct/>
        <w:topLinePunct w:val="0"/>
        <w:autoSpaceDE/>
        <w:autoSpaceDN/>
        <w:bidi w:val="0"/>
        <w:snapToGrid w:val="0"/>
        <w:spacing w:line="336" w:lineRule="auto"/>
        <w:textAlignment w:val="auto"/>
        <w:rPr>
          <w:rFonts w:hint="default" w:ascii="Times New Roman" w:hAnsi="Times New Roman" w:cs="Times New Roman"/>
          <w:lang w:val="en-US" w:eastAsia="zh-CN"/>
        </w:rPr>
      </w:pPr>
    </w:p>
    <w:p>
      <w:pPr>
        <w:pStyle w:val="4"/>
        <w:keepNext w:val="0"/>
        <w:keepLines w:val="0"/>
        <w:pageBreakBefore w:val="0"/>
        <w:kinsoku/>
        <w:wordWrap/>
        <w:overflowPunct/>
        <w:topLinePunct w:val="0"/>
        <w:autoSpaceDE/>
        <w:autoSpaceDN/>
        <w:bidi w:val="0"/>
        <w:snapToGrid w:val="0"/>
        <w:spacing w:line="336" w:lineRule="auto"/>
        <w:textAlignment w:val="auto"/>
        <w:rPr>
          <w:rFonts w:hint="default" w:ascii="Times New Roman" w:hAnsi="Times New Roman" w:cs="Times New Roman"/>
          <w:lang w:val="en-US" w:eastAsia="zh-CN"/>
        </w:rPr>
      </w:pPr>
    </w:p>
    <w:p>
      <w:pPr>
        <w:pStyle w:val="4"/>
        <w:keepNext w:val="0"/>
        <w:keepLines w:val="0"/>
        <w:pageBreakBefore w:val="0"/>
        <w:kinsoku/>
        <w:wordWrap/>
        <w:overflowPunct/>
        <w:topLinePunct w:val="0"/>
        <w:autoSpaceDE/>
        <w:autoSpaceDN/>
        <w:bidi w:val="0"/>
        <w:snapToGrid w:val="0"/>
        <w:spacing w:line="336" w:lineRule="auto"/>
        <w:textAlignment w:val="auto"/>
        <w:rPr>
          <w:rFonts w:hint="default" w:ascii="Times New Roman" w:hAnsi="Times New Roman" w:cs="Times New Roman"/>
          <w:lang w:val="en-US" w:eastAsia="zh-CN"/>
        </w:rPr>
      </w:pPr>
    </w:p>
    <w:p>
      <w:pPr>
        <w:pStyle w:val="4"/>
        <w:keepNext w:val="0"/>
        <w:keepLines w:val="0"/>
        <w:pageBreakBefore w:val="0"/>
        <w:kinsoku/>
        <w:wordWrap/>
        <w:overflowPunct/>
        <w:topLinePunct w:val="0"/>
        <w:autoSpaceDE/>
        <w:autoSpaceDN/>
        <w:bidi w:val="0"/>
        <w:snapToGrid w:val="0"/>
        <w:spacing w:line="336" w:lineRule="auto"/>
        <w:textAlignment w:val="auto"/>
        <w:rPr>
          <w:rFonts w:hint="default" w:ascii="Times New Roman" w:hAnsi="Times New Roman" w:cs="Times New Roman"/>
          <w:lang w:val="en-US" w:eastAsia="zh-CN"/>
        </w:rPr>
      </w:pPr>
    </w:p>
    <w:p>
      <w:pPr>
        <w:keepNext w:val="0"/>
        <w:keepLines w:val="0"/>
        <w:pageBreakBefore w:val="0"/>
        <w:kinsoku/>
        <w:wordWrap/>
        <w:overflowPunct/>
        <w:topLinePunct w:val="0"/>
        <w:autoSpaceDE/>
        <w:autoSpaceDN/>
        <w:bidi w:val="0"/>
        <w:snapToGrid w:val="0"/>
        <w:spacing w:line="336" w:lineRule="auto"/>
        <w:ind w:firstLine="2880" w:firstLineChars="900"/>
        <w:jc w:val="right"/>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鞍钢股份设备资材采购中心资材采购部</w:t>
      </w:r>
    </w:p>
    <w:p>
      <w:pPr>
        <w:keepNext w:val="0"/>
        <w:keepLines w:val="0"/>
        <w:pageBreakBefore w:val="0"/>
        <w:kinsoku/>
        <w:wordWrap/>
        <w:overflowPunct/>
        <w:topLinePunct w:val="0"/>
        <w:autoSpaceDE/>
        <w:autoSpaceDN/>
        <w:bidi w:val="0"/>
        <w:snapToGrid w:val="0"/>
        <w:spacing w:line="336" w:lineRule="auto"/>
        <w:ind w:firstLine="640" w:firstLineChars="200"/>
        <w:jc w:val="center"/>
        <w:textAlignment w:val="auto"/>
        <w:rPr>
          <w:rFonts w:hint="default" w:ascii="Times New Roman" w:hAnsi="Times New Roman" w:eastAsia="仿宋_GB2312" w:cs="Times New Roman"/>
          <w:sz w:val="32"/>
          <w:szCs w:val="32"/>
          <w:lang w:bidi="en-US"/>
        </w:rPr>
      </w:pPr>
      <w:r>
        <w:rPr>
          <w:rFonts w:hint="default" w:ascii="Times New Roman" w:hAnsi="Times New Roman" w:eastAsia="仿宋_GB2312" w:cs="Times New Roman"/>
          <w:b w:val="0"/>
          <w:bCs/>
          <w:sz w:val="32"/>
          <w:szCs w:val="32"/>
          <w:highlight w:val="none"/>
          <w:lang w:val="en-US" w:eastAsia="zh-CN"/>
        </w:rPr>
        <w:t xml:space="preserve">                   2024</w:t>
      </w:r>
      <w:r>
        <w:rPr>
          <w:rFonts w:hint="default" w:ascii="Times New Roman" w:hAnsi="Times New Roman" w:eastAsia="仿宋_GB2312" w:cs="Times New Roman"/>
          <w:b w:val="0"/>
          <w:bCs/>
          <w:sz w:val="32"/>
          <w:szCs w:val="32"/>
          <w:highlight w:val="none"/>
        </w:rPr>
        <w:t>年</w:t>
      </w:r>
      <w:r>
        <w:rPr>
          <w:rFonts w:hint="default" w:ascii="Times New Roman" w:hAnsi="Times New Roman" w:eastAsia="仿宋_GB2312" w:cs="Times New Roman"/>
          <w:b w:val="0"/>
          <w:bCs/>
          <w:sz w:val="32"/>
          <w:szCs w:val="32"/>
          <w:highlight w:val="none"/>
          <w:lang w:val="en-US" w:eastAsia="zh-CN"/>
        </w:rPr>
        <w:t>1</w:t>
      </w:r>
      <w:r>
        <w:rPr>
          <w:rFonts w:hint="eastAsia" w:eastAsia="仿宋_GB2312" w:cs="Times New Roman"/>
          <w:b w:val="0"/>
          <w:bCs/>
          <w:sz w:val="32"/>
          <w:szCs w:val="32"/>
          <w:highlight w:val="none"/>
          <w:lang w:val="en-US" w:eastAsia="zh-CN"/>
        </w:rPr>
        <w:t>2</w:t>
      </w:r>
      <w:r>
        <w:rPr>
          <w:rFonts w:hint="default" w:ascii="Times New Roman" w:hAnsi="Times New Roman" w:eastAsia="仿宋_GB2312" w:cs="Times New Roman"/>
          <w:b w:val="0"/>
          <w:bCs/>
          <w:sz w:val="32"/>
          <w:szCs w:val="32"/>
          <w:highlight w:val="none"/>
        </w:rPr>
        <w:t>月</w:t>
      </w:r>
      <w:r>
        <w:rPr>
          <w:rFonts w:hint="eastAsia" w:eastAsia="仿宋_GB2312" w:cs="Times New Roman"/>
          <w:b w:val="0"/>
          <w:bCs/>
          <w:sz w:val="32"/>
          <w:szCs w:val="32"/>
          <w:highlight w:val="none"/>
          <w:lang w:val="en-US" w:eastAsia="zh-CN"/>
        </w:rPr>
        <w:t>3</w:t>
      </w:r>
      <w:r>
        <w:rPr>
          <w:rFonts w:hint="default" w:ascii="Times New Roman" w:hAnsi="Times New Roman" w:eastAsia="仿宋_GB2312" w:cs="Times New Roman"/>
          <w:b w:val="0"/>
          <w:bCs/>
          <w:sz w:val="32"/>
          <w:szCs w:val="32"/>
          <w:highlight w:val="none"/>
        </w:rPr>
        <w:t>日</w:t>
      </w:r>
    </w:p>
    <w:p>
      <w:pPr>
        <w:pStyle w:val="12"/>
        <w:keepNext w:val="0"/>
        <w:keepLines w:val="0"/>
        <w:pageBreakBefore w:val="0"/>
        <w:kinsoku/>
        <w:wordWrap/>
        <w:overflowPunct/>
        <w:topLinePunct w:val="0"/>
        <w:autoSpaceDE/>
        <w:autoSpaceDN/>
        <w:bidi w:val="0"/>
        <w:snapToGrid w:val="0"/>
        <w:spacing w:line="336" w:lineRule="auto"/>
        <w:jc w:val="center"/>
        <w:textAlignment w:val="auto"/>
        <w:rPr>
          <w:rFonts w:hint="default" w:ascii="Times New Roman" w:hAnsi="Times New Roman" w:cs="Times New Roman"/>
          <w:b/>
          <w:sz w:val="44"/>
          <w:szCs w:val="44"/>
          <w:lang w:val="en-US" w:eastAsia="zh-CN" w:bidi="en-US"/>
        </w:rPr>
      </w:pPr>
    </w:p>
    <w:sectPr>
      <w:headerReference r:id="rId3" w:type="default"/>
      <w:pgSz w:w="11906" w:h="16838"/>
      <w:pgMar w:top="1304" w:right="1304" w:bottom="1304" w:left="130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330" w:lineRule="atLeast"/>
      <w:jc w:val="center"/>
    </w:pPr>
    <w:r>
      <w:rPr>
        <w:rFonts w:hint="eastAsia"/>
      </w:rPr>
      <w:t xml:space="preserve">    </w:t>
    </w:r>
    <w:r>
      <w:rPr>
        <w:rFonts w:hint="eastAsia"/>
        <w:lang w:eastAsia="zh-CN"/>
      </w:rPr>
      <w:t>资材采购公开询比要求</w:t>
    </w:r>
    <w:r>
      <w:rPr>
        <w:rStyle w:val="17"/>
        <w:rFonts w:hint="eastAsia" w:ascii="Times New Roman" w:hAnsi="Times New Roman" w:cs="Times New Roman"/>
        <w:color w:val="auto"/>
        <w:kern w:val="2"/>
        <w:sz w:val="18"/>
        <w:szCs w:val="18"/>
      </w:rPr>
      <w:t xml:space="preserve"> </w:t>
    </w:r>
    <w:r>
      <w:rPr>
        <w:rFonts w:hint="eastAsia"/>
      </w:rPr>
      <w:t xml:space="preserve"> </w:t>
    </w:r>
    <w:r>
      <w:rPr>
        <w:rStyle w:val="17"/>
        <w:rFonts w:ascii="Times New Roman" w:hAnsi="Times New Roman" w:cs="Times New Roman"/>
        <w:color w:val="auto"/>
        <w:kern w:val="2"/>
        <w:sz w:val="18"/>
        <w:szCs w:val="18"/>
      </w:rPr>
      <w:fldChar w:fldCharType="begin"/>
    </w:r>
    <w:r>
      <w:rPr>
        <w:rStyle w:val="17"/>
        <w:rFonts w:ascii="Times New Roman" w:hAnsi="Times New Roman" w:cs="Times New Roman"/>
        <w:color w:val="auto"/>
        <w:kern w:val="2"/>
        <w:sz w:val="18"/>
        <w:szCs w:val="18"/>
      </w:rPr>
      <w:instrText xml:space="preserve"> PAGE </w:instrText>
    </w:r>
    <w:r>
      <w:rPr>
        <w:rStyle w:val="17"/>
        <w:rFonts w:ascii="Times New Roman" w:hAnsi="Times New Roman" w:cs="Times New Roman"/>
        <w:color w:val="auto"/>
        <w:kern w:val="2"/>
        <w:sz w:val="18"/>
        <w:szCs w:val="18"/>
      </w:rPr>
      <w:fldChar w:fldCharType="separate"/>
    </w:r>
    <w:r>
      <w:rPr>
        <w:rStyle w:val="17"/>
        <w:rFonts w:ascii="Times New Roman" w:hAnsi="Times New Roman" w:cs="Times New Roman"/>
        <w:color w:val="auto"/>
        <w:kern w:val="2"/>
        <w:sz w:val="18"/>
        <w:szCs w:val="18"/>
      </w:rPr>
      <w:t>11</w:t>
    </w:r>
    <w:r>
      <w:rPr>
        <w:rStyle w:val="17"/>
        <w:rFonts w:ascii="Times New Roman" w:hAnsi="Times New Roman" w:cs="Times New Roman"/>
        <w:color w:val="auto"/>
        <w:kern w:val="2"/>
        <w:sz w:val="18"/>
        <w:szCs w:val="18"/>
      </w:rPr>
      <w:fldChar w:fldCharType="end"/>
    </w:r>
    <w:r>
      <w:rPr>
        <w:rStyle w:val="17"/>
        <w:rFonts w:hint="eastAsia" w:ascii="Times New Roman" w:hAnsi="Times New Roman" w:cs="Times New Roman"/>
        <w:color w:val="auto"/>
        <w:kern w:val="2"/>
        <w:sz w:val="18"/>
        <w:szCs w:val="18"/>
      </w:rPr>
      <w:t xml:space="preserve">/ </w:t>
    </w:r>
    <w:r>
      <w:rPr>
        <w:rStyle w:val="17"/>
        <w:rFonts w:ascii="Times New Roman" w:hAnsi="Times New Roman" w:cs="Times New Roman"/>
        <w:color w:val="auto"/>
        <w:kern w:val="2"/>
        <w:sz w:val="18"/>
        <w:szCs w:val="18"/>
      </w:rPr>
      <w:fldChar w:fldCharType="begin"/>
    </w:r>
    <w:r>
      <w:rPr>
        <w:rStyle w:val="17"/>
        <w:rFonts w:ascii="Times New Roman" w:hAnsi="Times New Roman" w:cs="Times New Roman"/>
        <w:color w:val="auto"/>
        <w:kern w:val="2"/>
        <w:sz w:val="18"/>
        <w:szCs w:val="18"/>
      </w:rPr>
      <w:instrText xml:space="preserve"> NUMPAGES </w:instrText>
    </w:r>
    <w:r>
      <w:rPr>
        <w:rStyle w:val="17"/>
        <w:rFonts w:ascii="Times New Roman" w:hAnsi="Times New Roman" w:cs="Times New Roman"/>
        <w:color w:val="auto"/>
        <w:kern w:val="2"/>
        <w:sz w:val="18"/>
        <w:szCs w:val="18"/>
      </w:rPr>
      <w:fldChar w:fldCharType="separate"/>
    </w:r>
    <w:r>
      <w:rPr>
        <w:rStyle w:val="17"/>
        <w:rFonts w:ascii="Times New Roman" w:hAnsi="Times New Roman" w:cs="Times New Roman"/>
        <w:color w:val="auto"/>
        <w:kern w:val="2"/>
        <w:sz w:val="18"/>
        <w:szCs w:val="18"/>
      </w:rPr>
      <w:t>22</w:t>
    </w:r>
    <w:r>
      <w:rPr>
        <w:rStyle w:val="17"/>
        <w:rFonts w:ascii="Times New Roman" w:hAnsi="Times New Roman" w:cs="Times New Roman"/>
        <w:color w:val="auto"/>
        <w:kern w:val="2"/>
        <w:sz w:val="18"/>
        <w:szCs w:val="18"/>
      </w:rPr>
      <w:fldChar w:fldCharType="end"/>
    </w:r>
  </w:p>
  <w:p>
    <w:pPr>
      <w:pStyle w:val="12"/>
      <w:spacing w:line="330" w:lineRule="atLeast"/>
      <w:jc w:val="both"/>
      <w:rPr>
        <w:color w:val="auto"/>
      </w:rPr>
    </w:pPr>
    <w:r>
      <w:rPr>
        <w:color w:val="auto"/>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829300" cy="0"/>
              <wp:effectExtent l="0" t="0" r="0" b="0"/>
              <wp:wrapNone/>
              <wp:docPr id="4" name="直线 3"/>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0pt;height:0pt;width:459pt;z-index:251659264;mso-width-relative:page;mso-height-relative:page;" filled="f" stroked="t" coordsize="21600,21600" o:gfxdata="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exdk/QAAAAAgEA&#10;AA8AAAAAAAAAAQAgAAAAIgAAAGRycy9kb3ducmV2LnhtbFBLAQIUABQAAAAIAIdO4kCWpUsQ6QEA&#10;ANsDAAAOAAAAAAAAAAEAIAAAAB8BAABkcnMvZTJvRG9jLnhtbFBLBQYAAAAABgAGAFkBAAB6BQAA&#10;AAA=&#10;">
              <v:fill on="f" focussize="0,0"/>
              <v:stroke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F71253"/>
    <w:multiLevelType w:val="singleLevel"/>
    <w:tmpl w:val="79F7125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92"/>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8B8"/>
    <w:rsid w:val="00000DBE"/>
    <w:rsid w:val="000010BC"/>
    <w:rsid w:val="0000199C"/>
    <w:rsid w:val="000022A2"/>
    <w:rsid w:val="0000361E"/>
    <w:rsid w:val="00003CFE"/>
    <w:rsid w:val="00004606"/>
    <w:rsid w:val="00005B41"/>
    <w:rsid w:val="00005EB2"/>
    <w:rsid w:val="00007379"/>
    <w:rsid w:val="00010179"/>
    <w:rsid w:val="00011F97"/>
    <w:rsid w:val="00012C35"/>
    <w:rsid w:val="00012E6E"/>
    <w:rsid w:val="00012E87"/>
    <w:rsid w:val="0001306F"/>
    <w:rsid w:val="000133E1"/>
    <w:rsid w:val="000135E2"/>
    <w:rsid w:val="00014C8E"/>
    <w:rsid w:val="000159E6"/>
    <w:rsid w:val="00016818"/>
    <w:rsid w:val="00017131"/>
    <w:rsid w:val="00017495"/>
    <w:rsid w:val="000179D6"/>
    <w:rsid w:val="00017A68"/>
    <w:rsid w:val="00020688"/>
    <w:rsid w:val="00021143"/>
    <w:rsid w:val="000214F5"/>
    <w:rsid w:val="000224CE"/>
    <w:rsid w:val="00022ACF"/>
    <w:rsid w:val="00022D40"/>
    <w:rsid w:val="00023267"/>
    <w:rsid w:val="00023352"/>
    <w:rsid w:val="0002507D"/>
    <w:rsid w:val="00025590"/>
    <w:rsid w:val="00025873"/>
    <w:rsid w:val="00025EAF"/>
    <w:rsid w:val="000263C9"/>
    <w:rsid w:val="000270CE"/>
    <w:rsid w:val="000278DF"/>
    <w:rsid w:val="00027C90"/>
    <w:rsid w:val="00027E21"/>
    <w:rsid w:val="00030015"/>
    <w:rsid w:val="00030637"/>
    <w:rsid w:val="0003073A"/>
    <w:rsid w:val="00030F1E"/>
    <w:rsid w:val="00031A9B"/>
    <w:rsid w:val="00032912"/>
    <w:rsid w:val="00033A13"/>
    <w:rsid w:val="00034310"/>
    <w:rsid w:val="00034948"/>
    <w:rsid w:val="00034C93"/>
    <w:rsid w:val="00034E31"/>
    <w:rsid w:val="00034FD6"/>
    <w:rsid w:val="0003529E"/>
    <w:rsid w:val="0003549C"/>
    <w:rsid w:val="00035A23"/>
    <w:rsid w:val="00035C8D"/>
    <w:rsid w:val="00036571"/>
    <w:rsid w:val="000367BB"/>
    <w:rsid w:val="00037A8A"/>
    <w:rsid w:val="00037B98"/>
    <w:rsid w:val="00040541"/>
    <w:rsid w:val="00040CCD"/>
    <w:rsid w:val="0004149A"/>
    <w:rsid w:val="00041F93"/>
    <w:rsid w:val="00042B10"/>
    <w:rsid w:val="000438DF"/>
    <w:rsid w:val="000445AE"/>
    <w:rsid w:val="00045836"/>
    <w:rsid w:val="000461DC"/>
    <w:rsid w:val="0004685D"/>
    <w:rsid w:val="00046D7D"/>
    <w:rsid w:val="00050586"/>
    <w:rsid w:val="00050892"/>
    <w:rsid w:val="00051029"/>
    <w:rsid w:val="000511F5"/>
    <w:rsid w:val="0005151B"/>
    <w:rsid w:val="0005235A"/>
    <w:rsid w:val="00052AB7"/>
    <w:rsid w:val="00052B76"/>
    <w:rsid w:val="00053087"/>
    <w:rsid w:val="0005343A"/>
    <w:rsid w:val="00055594"/>
    <w:rsid w:val="00062698"/>
    <w:rsid w:val="000638BF"/>
    <w:rsid w:val="000640A7"/>
    <w:rsid w:val="000640B0"/>
    <w:rsid w:val="000645BC"/>
    <w:rsid w:val="00064871"/>
    <w:rsid w:val="0006492B"/>
    <w:rsid w:val="0006549C"/>
    <w:rsid w:val="00065775"/>
    <w:rsid w:val="00065E6C"/>
    <w:rsid w:val="00066020"/>
    <w:rsid w:val="00066F00"/>
    <w:rsid w:val="000674BA"/>
    <w:rsid w:val="0006755C"/>
    <w:rsid w:val="00070527"/>
    <w:rsid w:val="00070D25"/>
    <w:rsid w:val="00070E04"/>
    <w:rsid w:val="000723EF"/>
    <w:rsid w:val="00072437"/>
    <w:rsid w:val="00072B93"/>
    <w:rsid w:val="00072B97"/>
    <w:rsid w:val="00073CF2"/>
    <w:rsid w:val="0007459A"/>
    <w:rsid w:val="00074CF4"/>
    <w:rsid w:val="00075147"/>
    <w:rsid w:val="00075EE7"/>
    <w:rsid w:val="000762E9"/>
    <w:rsid w:val="000768C0"/>
    <w:rsid w:val="00076AB2"/>
    <w:rsid w:val="0007750D"/>
    <w:rsid w:val="000801FC"/>
    <w:rsid w:val="0008063F"/>
    <w:rsid w:val="00080BE2"/>
    <w:rsid w:val="00080E0B"/>
    <w:rsid w:val="0008109A"/>
    <w:rsid w:val="0008133B"/>
    <w:rsid w:val="0008252F"/>
    <w:rsid w:val="00082C51"/>
    <w:rsid w:val="00083284"/>
    <w:rsid w:val="000832B1"/>
    <w:rsid w:val="000839B8"/>
    <w:rsid w:val="00083CA8"/>
    <w:rsid w:val="000843AA"/>
    <w:rsid w:val="000853D9"/>
    <w:rsid w:val="000861D0"/>
    <w:rsid w:val="0008620E"/>
    <w:rsid w:val="0008692F"/>
    <w:rsid w:val="000873D5"/>
    <w:rsid w:val="0008748F"/>
    <w:rsid w:val="000903CE"/>
    <w:rsid w:val="000907DC"/>
    <w:rsid w:val="00091D0F"/>
    <w:rsid w:val="00091D1B"/>
    <w:rsid w:val="00092F2B"/>
    <w:rsid w:val="00093558"/>
    <w:rsid w:val="00093A3B"/>
    <w:rsid w:val="00093DFC"/>
    <w:rsid w:val="000949C4"/>
    <w:rsid w:val="00094DB6"/>
    <w:rsid w:val="00095F87"/>
    <w:rsid w:val="00096308"/>
    <w:rsid w:val="000965B7"/>
    <w:rsid w:val="000965E2"/>
    <w:rsid w:val="0009677D"/>
    <w:rsid w:val="00096F36"/>
    <w:rsid w:val="00097484"/>
    <w:rsid w:val="00097856"/>
    <w:rsid w:val="00097C36"/>
    <w:rsid w:val="000A01B3"/>
    <w:rsid w:val="000A023D"/>
    <w:rsid w:val="000A04C0"/>
    <w:rsid w:val="000A0F05"/>
    <w:rsid w:val="000A10A5"/>
    <w:rsid w:val="000A125A"/>
    <w:rsid w:val="000A17F1"/>
    <w:rsid w:val="000A1965"/>
    <w:rsid w:val="000A1BDE"/>
    <w:rsid w:val="000A2319"/>
    <w:rsid w:val="000A2CED"/>
    <w:rsid w:val="000A40F3"/>
    <w:rsid w:val="000A46C7"/>
    <w:rsid w:val="000A4A1F"/>
    <w:rsid w:val="000A5294"/>
    <w:rsid w:val="000A56BD"/>
    <w:rsid w:val="000A6180"/>
    <w:rsid w:val="000A694B"/>
    <w:rsid w:val="000A7B6B"/>
    <w:rsid w:val="000B00A8"/>
    <w:rsid w:val="000B0108"/>
    <w:rsid w:val="000B04CA"/>
    <w:rsid w:val="000B0E0F"/>
    <w:rsid w:val="000B1B49"/>
    <w:rsid w:val="000B338A"/>
    <w:rsid w:val="000B3766"/>
    <w:rsid w:val="000B52DD"/>
    <w:rsid w:val="000B7EBA"/>
    <w:rsid w:val="000C142C"/>
    <w:rsid w:val="000C2ADE"/>
    <w:rsid w:val="000C40EC"/>
    <w:rsid w:val="000C4F42"/>
    <w:rsid w:val="000C58B0"/>
    <w:rsid w:val="000C5D9C"/>
    <w:rsid w:val="000C6E52"/>
    <w:rsid w:val="000C7468"/>
    <w:rsid w:val="000C7AD9"/>
    <w:rsid w:val="000D065C"/>
    <w:rsid w:val="000D06E6"/>
    <w:rsid w:val="000D1944"/>
    <w:rsid w:val="000D198E"/>
    <w:rsid w:val="000D2042"/>
    <w:rsid w:val="000D43CF"/>
    <w:rsid w:val="000D48E7"/>
    <w:rsid w:val="000D4BC7"/>
    <w:rsid w:val="000D4D7A"/>
    <w:rsid w:val="000D5F29"/>
    <w:rsid w:val="000D653A"/>
    <w:rsid w:val="000D74BA"/>
    <w:rsid w:val="000D7E52"/>
    <w:rsid w:val="000E018D"/>
    <w:rsid w:val="000E06F2"/>
    <w:rsid w:val="000E07C6"/>
    <w:rsid w:val="000E0C6F"/>
    <w:rsid w:val="000E1BCE"/>
    <w:rsid w:val="000E1D9F"/>
    <w:rsid w:val="000E21A9"/>
    <w:rsid w:val="000E2209"/>
    <w:rsid w:val="000E283E"/>
    <w:rsid w:val="000E28F7"/>
    <w:rsid w:val="000E390A"/>
    <w:rsid w:val="000E3AE7"/>
    <w:rsid w:val="000E5152"/>
    <w:rsid w:val="000E5635"/>
    <w:rsid w:val="000E5BC4"/>
    <w:rsid w:val="000E5CF9"/>
    <w:rsid w:val="000E67A4"/>
    <w:rsid w:val="000E6CCA"/>
    <w:rsid w:val="000E6F4D"/>
    <w:rsid w:val="000E72DE"/>
    <w:rsid w:val="000E74DC"/>
    <w:rsid w:val="000F054D"/>
    <w:rsid w:val="000F062E"/>
    <w:rsid w:val="000F0B14"/>
    <w:rsid w:val="000F11BF"/>
    <w:rsid w:val="000F1594"/>
    <w:rsid w:val="000F1B4F"/>
    <w:rsid w:val="000F2337"/>
    <w:rsid w:val="000F2D46"/>
    <w:rsid w:val="000F3168"/>
    <w:rsid w:val="000F3781"/>
    <w:rsid w:val="000F439E"/>
    <w:rsid w:val="000F4569"/>
    <w:rsid w:val="000F4AE8"/>
    <w:rsid w:val="000F5189"/>
    <w:rsid w:val="000F62AC"/>
    <w:rsid w:val="000F6546"/>
    <w:rsid w:val="000F6977"/>
    <w:rsid w:val="000F6CC2"/>
    <w:rsid w:val="000F7645"/>
    <w:rsid w:val="000F768E"/>
    <w:rsid w:val="000F7B66"/>
    <w:rsid w:val="00100B7A"/>
    <w:rsid w:val="001012C8"/>
    <w:rsid w:val="00101C51"/>
    <w:rsid w:val="00102A41"/>
    <w:rsid w:val="00103571"/>
    <w:rsid w:val="0010401F"/>
    <w:rsid w:val="00104B8C"/>
    <w:rsid w:val="00105081"/>
    <w:rsid w:val="00105730"/>
    <w:rsid w:val="00106585"/>
    <w:rsid w:val="00106654"/>
    <w:rsid w:val="00106F65"/>
    <w:rsid w:val="0010742C"/>
    <w:rsid w:val="0011199D"/>
    <w:rsid w:val="0011207D"/>
    <w:rsid w:val="001121A9"/>
    <w:rsid w:val="0011242B"/>
    <w:rsid w:val="001128CB"/>
    <w:rsid w:val="00112BF7"/>
    <w:rsid w:val="00112E90"/>
    <w:rsid w:val="001147DF"/>
    <w:rsid w:val="00114989"/>
    <w:rsid w:val="00115531"/>
    <w:rsid w:val="00116D19"/>
    <w:rsid w:val="001208C1"/>
    <w:rsid w:val="00120B8B"/>
    <w:rsid w:val="001210F2"/>
    <w:rsid w:val="0012151E"/>
    <w:rsid w:val="00121832"/>
    <w:rsid w:val="00121B0A"/>
    <w:rsid w:val="0012218A"/>
    <w:rsid w:val="00123770"/>
    <w:rsid w:val="00123BAD"/>
    <w:rsid w:val="0012482E"/>
    <w:rsid w:val="00124B3A"/>
    <w:rsid w:val="00124F6A"/>
    <w:rsid w:val="00125511"/>
    <w:rsid w:val="001265DD"/>
    <w:rsid w:val="001269AD"/>
    <w:rsid w:val="0013018F"/>
    <w:rsid w:val="00130D64"/>
    <w:rsid w:val="00130E0C"/>
    <w:rsid w:val="001310C6"/>
    <w:rsid w:val="00131A24"/>
    <w:rsid w:val="0013403A"/>
    <w:rsid w:val="00134927"/>
    <w:rsid w:val="00134B51"/>
    <w:rsid w:val="00134D23"/>
    <w:rsid w:val="001356CB"/>
    <w:rsid w:val="001357A6"/>
    <w:rsid w:val="00135F0F"/>
    <w:rsid w:val="00136013"/>
    <w:rsid w:val="00136173"/>
    <w:rsid w:val="0013622C"/>
    <w:rsid w:val="001362F2"/>
    <w:rsid w:val="00137798"/>
    <w:rsid w:val="00140123"/>
    <w:rsid w:val="00140357"/>
    <w:rsid w:val="00140BD9"/>
    <w:rsid w:val="00141176"/>
    <w:rsid w:val="001414A2"/>
    <w:rsid w:val="00146250"/>
    <w:rsid w:val="00146638"/>
    <w:rsid w:val="0014666F"/>
    <w:rsid w:val="00147943"/>
    <w:rsid w:val="001479D1"/>
    <w:rsid w:val="00147E01"/>
    <w:rsid w:val="0015026B"/>
    <w:rsid w:val="001507D2"/>
    <w:rsid w:val="0015082E"/>
    <w:rsid w:val="00150DC2"/>
    <w:rsid w:val="00150F88"/>
    <w:rsid w:val="001511B0"/>
    <w:rsid w:val="00151DA4"/>
    <w:rsid w:val="001540FE"/>
    <w:rsid w:val="001543D2"/>
    <w:rsid w:val="001568C0"/>
    <w:rsid w:val="0015727E"/>
    <w:rsid w:val="0015779F"/>
    <w:rsid w:val="00160AA0"/>
    <w:rsid w:val="00160EA9"/>
    <w:rsid w:val="00161938"/>
    <w:rsid w:val="00161E49"/>
    <w:rsid w:val="001622CF"/>
    <w:rsid w:val="0016262E"/>
    <w:rsid w:val="0016345E"/>
    <w:rsid w:val="0016349F"/>
    <w:rsid w:val="001646D4"/>
    <w:rsid w:val="00164B60"/>
    <w:rsid w:val="00164B9F"/>
    <w:rsid w:val="00165EAE"/>
    <w:rsid w:val="0016608B"/>
    <w:rsid w:val="001661FC"/>
    <w:rsid w:val="00166890"/>
    <w:rsid w:val="00166E71"/>
    <w:rsid w:val="0016708B"/>
    <w:rsid w:val="001676A5"/>
    <w:rsid w:val="00167BD9"/>
    <w:rsid w:val="00170ED6"/>
    <w:rsid w:val="00171A85"/>
    <w:rsid w:val="001721F3"/>
    <w:rsid w:val="0017224D"/>
    <w:rsid w:val="00174911"/>
    <w:rsid w:val="00175CC3"/>
    <w:rsid w:val="00175F1E"/>
    <w:rsid w:val="001760EE"/>
    <w:rsid w:val="00176B48"/>
    <w:rsid w:val="00176D70"/>
    <w:rsid w:val="0017725A"/>
    <w:rsid w:val="001801DB"/>
    <w:rsid w:val="00181739"/>
    <w:rsid w:val="00181C73"/>
    <w:rsid w:val="00182AFB"/>
    <w:rsid w:val="00182E76"/>
    <w:rsid w:val="00183DCF"/>
    <w:rsid w:val="00183DDC"/>
    <w:rsid w:val="00183F5E"/>
    <w:rsid w:val="00184161"/>
    <w:rsid w:val="001849F1"/>
    <w:rsid w:val="00185D66"/>
    <w:rsid w:val="00186244"/>
    <w:rsid w:val="00187009"/>
    <w:rsid w:val="001911E2"/>
    <w:rsid w:val="0019193D"/>
    <w:rsid w:val="00191940"/>
    <w:rsid w:val="0019256E"/>
    <w:rsid w:val="00192C01"/>
    <w:rsid w:val="00192DD3"/>
    <w:rsid w:val="001942E1"/>
    <w:rsid w:val="001946EE"/>
    <w:rsid w:val="00194E25"/>
    <w:rsid w:val="001954DD"/>
    <w:rsid w:val="00195BAE"/>
    <w:rsid w:val="001961B7"/>
    <w:rsid w:val="001967C2"/>
    <w:rsid w:val="00196D55"/>
    <w:rsid w:val="001973DD"/>
    <w:rsid w:val="00197F4C"/>
    <w:rsid w:val="001A0B18"/>
    <w:rsid w:val="001A0E83"/>
    <w:rsid w:val="001A1721"/>
    <w:rsid w:val="001A1F51"/>
    <w:rsid w:val="001A1F85"/>
    <w:rsid w:val="001A247A"/>
    <w:rsid w:val="001A27A4"/>
    <w:rsid w:val="001A2E26"/>
    <w:rsid w:val="001A2EBF"/>
    <w:rsid w:val="001A33E9"/>
    <w:rsid w:val="001A3763"/>
    <w:rsid w:val="001A3A14"/>
    <w:rsid w:val="001A3C42"/>
    <w:rsid w:val="001A427A"/>
    <w:rsid w:val="001A5147"/>
    <w:rsid w:val="001A5550"/>
    <w:rsid w:val="001A5915"/>
    <w:rsid w:val="001A5FAE"/>
    <w:rsid w:val="001A6129"/>
    <w:rsid w:val="001A68F1"/>
    <w:rsid w:val="001A70C8"/>
    <w:rsid w:val="001A7FB0"/>
    <w:rsid w:val="001B09F4"/>
    <w:rsid w:val="001B0D13"/>
    <w:rsid w:val="001B0F36"/>
    <w:rsid w:val="001B17FF"/>
    <w:rsid w:val="001B1890"/>
    <w:rsid w:val="001B2162"/>
    <w:rsid w:val="001B23AE"/>
    <w:rsid w:val="001B2BFF"/>
    <w:rsid w:val="001B2F00"/>
    <w:rsid w:val="001B300E"/>
    <w:rsid w:val="001B33FB"/>
    <w:rsid w:val="001B3E6A"/>
    <w:rsid w:val="001B4B37"/>
    <w:rsid w:val="001B53FD"/>
    <w:rsid w:val="001B6CF5"/>
    <w:rsid w:val="001B6D98"/>
    <w:rsid w:val="001B793A"/>
    <w:rsid w:val="001B7D45"/>
    <w:rsid w:val="001C11D4"/>
    <w:rsid w:val="001C14E1"/>
    <w:rsid w:val="001C2495"/>
    <w:rsid w:val="001C4A8A"/>
    <w:rsid w:val="001C4AA3"/>
    <w:rsid w:val="001C525B"/>
    <w:rsid w:val="001C611B"/>
    <w:rsid w:val="001C69D9"/>
    <w:rsid w:val="001C6C99"/>
    <w:rsid w:val="001C7A4F"/>
    <w:rsid w:val="001D18A3"/>
    <w:rsid w:val="001D28ED"/>
    <w:rsid w:val="001D2F86"/>
    <w:rsid w:val="001D364C"/>
    <w:rsid w:val="001D3DA5"/>
    <w:rsid w:val="001D3F60"/>
    <w:rsid w:val="001D4641"/>
    <w:rsid w:val="001D4DDC"/>
    <w:rsid w:val="001D5198"/>
    <w:rsid w:val="001D6337"/>
    <w:rsid w:val="001D7226"/>
    <w:rsid w:val="001E07C7"/>
    <w:rsid w:val="001E1442"/>
    <w:rsid w:val="001E271B"/>
    <w:rsid w:val="001E2DA2"/>
    <w:rsid w:val="001E3987"/>
    <w:rsid w:val="001E4019"/>
    <w:rsid w:val="001E4CAC"/>
    <w:rsid w:val="001E601B"/>
    <w:rsid w:val="001E6460"/>
    <w:rsid w:val="001E7938"/>
    <w:rsid w:val="001E7990"/>
    <w:rsid w:val="001F0333"/>
    <w:rsid w:val="001F03BA"/>
    <w:rsid w:val="001F22C2"/>
    <w:rsid w:val="001F306F"/>
    <w:rsid w:val="001F3891"/>
    <w:rsid w:val="001F3C4F"/>
    <w:rsid w:val="001F4341"/>
    <w:rsid w:val="001F4762"/>
    <w:rsid w:val="001F5178"/>
    <w:rsid w:val="001F5661"/>
    <w:rsid w:val="001F5F8A"/>
    <w:rsid w:val="001F69B6"/>
    <w:rsid w:val="001F6A04"/>
    <w:rsid w:val="001F6C5E"/>
    <w:rsid w:val="001F701B"/>
    <w:rsid w:val="001F7912"/>
    <w:rsid w:val="001F7EAE"/>
    <w:rsid w:val="00201BCB"/>
    <w:rsid w:val="00202CF9"/>
    <w:rsid w:val="00203633"/>
    <w:rsid w:val="0020446F"/>
    <w:rsid w:val="00204B7D"/>
    <w:rsid w:val="002053CE"/>
    <w:rsid w:val="002053D5"/>
    <w:rsid w:val="00206BA2"/>
    <w:rsid w:val="00206BF0"/>
    <w:rsid w:val="00207AEB"/>
    <w:rsid w:val="00207FDA"/>
    <w:rsid w:val="002109F6"/>
    <w:rsid w:val="00213BBD"/>
    <w:rsid w:val="002150F2"/>
    <w:rsid w:val="002153A0"/>
    <w:rsid w:val="002162D2"/>
    <w:rsid w:val="00216849"/>
    <w:rsid w:val="00217239"/>
    <w:rsid w:val="00217F02"/>
    <w:rsid w:val="00217F6F"/>
    <w:rsid w:val="0022055D"/>
    <w:rsid w:val="00221EF6"/>
    <w:rsid w:val="00222E90"/>
    <w:rsid w:val="00222EF5"/>
    <w:rsid w:val="002243A2"/>
    <w:rsid w:val="00225157"/>
    <w:rsid w:val="0022595E"/>
    <w:rsid w:val="00225AFD"/>
    <w:rsid w:val="0022632F"/>
    <w:rsid w:val="00226C77"/>
    <w:rsid w:val="00226CA9"/>
    <w:rsid w:val="00226EFF"/>
    <w:rsid w:val="00227B7E"/>
    <w:rsid w:val="00230748"/>
    <w:rsid w:val="00230CE7"/>
    <w:rsid w:val="00231319"/>
    <w:rsid w:val="002315B9"/>
    <w:rsid w:val="00231AF7"/>
    <w:rsid w:val="00231D3F"/>
    <w:rsid w:val="00232756"/>
    <w:rsid w:val="0023281B"/>
    <w:rsid w:val="00232F6B"/>
    <w:rsid w:val="002346E6"/>
    <w:rsid w:val="002348C3"/>
    <w:rsid w:val="00235A2E"/>
    <w:rsid w:val="00235C32"/>
    <w:rsid w:val="00235FC2"/>
    <w:rsid w:val="002368C2"/>
    <w:rsid w:val="00236A71"/>
    <w:rsid w:val="00236D9D"/>
    <w:rsid w:val="00237537"/>
    <w:rsid w:val="00237555"/>
    <w:rsid w:val="00237FBA"/>
    <w:rsid w:val="002408D6"/>
    <w:rsid w:val="00241891"/>
    <w:rsid w:val="00241E6F"/>
    <w:rsid w:val="00242584"/>
    <w:rsid w:val="0024339E"/>
    <w:rsid w:val="0024372C"/>
    <w:rsid w:val="002452BD"/>
    <w:rsid w:val="0024560B"/>
    <w:rsid w:val="002458A5"/>
    <w:rsid w:val="00245913"/>
    <w:rsid w:val="00245BF4"/>
    <w:rsid w:val="00246E3B"/>
    <w:rsid w:val="00247F74"/>
    <w:rsid w:val="00250972"/>
    <w:rsid w:val="00250E00"/>
    <w:rsid w:val="002518D0"/>
    <w:rsid w:val="0025253A"/>
    <w:rsid w:val="00252547"/>
    <w:rsid w:val="00252D5C"/>
    <w:rsid w:val="002534F8"/>
    <w:rsid w:val="002565B8"/>
    <w:rsid w:val="00256B1D"/>
    <w:rsid w:val="00256CB5"/>
    <w:rsid w:val="0025707A"/>
    <w:rsid w:val="00257BBD"/>
    <w:rsid w:val="00257E34"/>
    <w:rsid w:val="00257F1B"/>
    <w:rsid w:val="002603A5"/>
    <w:rsid w:val="0026219F"/>
    <w:rsid w:val="00262598"/>
    <w:rsid w:val="00262C17"/>
    <w:rsid w:val="00262C97"/>
    <w:rsid w:val="00263208"/>
    <w:rsid w:val="0026434C"/>
    <w:rsid w:val="00264FF4"/>
    <w:rsid w:val="00265052"/>
    <w:rsid w:val="0026531D"/>
    <w:rsid w:val="0026560B"/>
    <w:rsid w:val="0026717F"/>
    <w:rsid w:val="00267C5C"/>
    <w:rsid w:val="002704BA"/>
    <w:rsid w:val="00270DA0"/>
    <w:rsid w:val="00270FE0"/>
    <w:rsid w:val="002717C3"/>
    <w:rsid w:val="00272950"/>
    <w:rsid w:val="00272D7F"/>
    <w:rsid w:val="00274001"/>
    <w:rsid w:val="00275D3C"/>
    <w:rsid w:val="00276286"/>
    <w:rsid w:val="0027743E"/>
    <w:rsid w:val="00277E86"/>
    <w:rsid w:val="0028017B"/>
    <w:rsid w:val="00280494"/>
    <w:rsid w:val="00280D36"/>
    <w:rsid w:val="00280D3F"/>
    <w:rsid w:val="0028101C"/>
    <w:rsid w:val="00281654"/>
    <w:rsid w:val="002838F9"/>
    <w:rsid w:val="00283C10"/>
    <w:rsid w:val="00283F54"/>
    <w:rsid w:val="00284805"/>
    <w:rsid w:val="002853DF"/>
    <w:rsid w:val="00285A43"/>
    <w:rsid w:val="00285B8A"/>
    <w:rsid w:val="00285F45"/>
    <w:rsid w:val="00285FFF"/>
    <w:rsid w:val="0028724D"/>
    <w:rsid w:val="002912BC"/>
    <w:rsid w:val="002913DF"/>
    <w:rsid w:val="0029265A"/>
    <w:rsid w:val="00292F3E"/>
    <w:rsid w:val="002937E0"/>
    <w:rsid w:val="00293E2E"/>
    <w:rsid w:val="002958D9"/>
    <w:rsid w:val="00295C3E"/>
    <w:rsid w:val="00296A84"/>
    <w:rsid w:val="002A05C2"/>
    <w:rsid w:val="002A0931"/>
    <w:rsid w:val="002A09D2"/>
    <w:rsid w:val="002A11A5"/>
    <w:rsid w:val="002A158F"/>
    <w:rsid w:val="002A1AD4"/>
    <w:rsid w:val="002A1B68"/>
    <w:rsid w:val="002A2488"/>
    <w:rsid w:val="002A3DA8"/>
    <w:rsid w:val="002A3F3A"/>
    <w:rsid w:val="002A40D8"/>
    <w:rsid w:val="002A425B"/>
    <w:rsid w:val="002A484A"/>
    <w:rsid w:val="002A595F"/>
    <w:rsid w:val="002A5E97"/>
    <w:rsid w:val="002A5F9A"/>
    <w:rsid w:val="002A615D"/>
    <w:rsid w:val="002A7084"/>
    <w:rsid w:val="002A75CD"/>
    <w:rsid w:val="002A7940"/>
    <w:rsid w:val="002B011A"/>
    <w:rsid w:val="002B1476"/>
    <w:rsid w:val="002B152E"/>
    <w:rsid w:val="002B17F0"/>
    <w:rsid w:val="002B1E7A"/>
    <w:rsid w:val="002B2582"/>
    <w:rsid w:val="002B2FAB"/>
    <w:rsid w:val="002B32E8"/>
    <w:rsid w:val="002B435F"/>
    <w:rsid w:val="002B43D6"/>
    <w:rsid w:val="002B44B8"/>
    <w:rsid w:val="002B6EAB"/>
    <w:rsid w:val="002B7117"/>
    <w:rsid w:val="002B7566"/>
    <w:rsid w:val="002C113C"/>
    <w:rsid w:val="002C13B3"/>
    <w:rsid w:val="002C1552"/>
    <w:rsid w:val="002C17C7"/>
    <w:rsid w:val="002C1BA5"/>
    <w:rsid w:val="002C1EEB"/>
    <w:rsid w:val="002C22BE"/>
    <w:rsid w:val="002C25B5"/>
    <w:rsid w:val="002C333E"/>
    <w:rsid w:val="002C3655"/>
    <w:rsid w:val="002C36F5"/>
    <w:rsid w:val="002C372B"/>
    <w:rsid w:val="002C3B57"/>
    <w:rsid w:val="002C3C27"/>
    <w:rsid w:val="002C3D8D"/>
    <w:rsid w:val="002C4671"/>
    <w:rsid w:val="002C4C63"/>
    <w:rsid w:val="002C56BD"/>
    <w:rsid w:val="002C6538"/>
    <w:rsid w:val="002C66D2"/>
    <w:rsid w:val="002C6AB6"/>
    <w:rsid w:val="002C6D16"/>
    <w:rsid w:val="002C7253"/>
    <w:rsid w:val="002C7677"/>
    <w:rsid w:val="002C76A7"/>
    <w:rsid w:val="002D0224"/>
    <w:rsid w:val="002D03CC"/>
    <w:rsid w:val="002D03FB"/>
    <w:rsid w:val="002D0A94"/>
    <w:rsid w:val="002D0F16"/>
    <w:rsid w:val="002D1957"/>
    <w:rsid w:val="002D1BEE"/>
    <w:rsid w:val="002D1ED8"/>
    <w:rsid w:val="002D36C9"/>
    <w:rsid w:val="002D45EF"/>
    <w:rsid w:val="002D4653"/>
    <w:rsid w:val="002D4FE1"/>
    <w:rsid w:val="002D50D5"/>
    <w:rsid w:val="002D5AA4"/>
    <w:rsid w:val="002D61CA"/>
    <w:rsid w:val="002D6954"/>
    <w:rsid w:val="002D74F2"/>
    <w:rsid w:val="002E06D3"/>
    <w:rsid w:val="002E1E3C"/>
    <w:rsid w:val="002E21EF"/>
    <w:rsid w:val="002E23AD"/>
    <w:rsid w:val="002E2DD8"/>
    <w:rsid w:val="002E3C3C"/>
    <w:rsid w:val="002E41E2"/>
    <w:rsid w:val="002E421D"/>
    <w:rsid w:val="002E497E"/>
    <w:rsid w:val="002E4DC6"/>
    <w:rsid w:val="002E526B"/>
    <w:rsid w:val="002E6435"/>
    <w:rsid w:val="002E79FF"/>
    <w:rsid w:val="002E7D76"/>
    <w:rsid w:val="002F0089"/>
    <w:rsid w:val="002F029B"/>
    <w:rsid w:val="002F0B52"/>
    <w:rsid w:val="002F11EC"/>
    <w:rsid w:val="002F14BE"/>
    <w:rsid w:val="002F1B4F"/>
    <w:rsid w:val="002F2FDA"/>
    <w:rsid w:val="002F3163"/>
    <w:rsid w:val="002F45FA"/>
    <w:rsid w:val="002F50CE"/>
    <w:rsid w:val="002F54AD"/>
    <w:rsid w:val="002F557A"/>
    <w:rsid w:val="002F5A22"/>
    <w:rsid w:val="002F7ED3"/>
    <w:rsid w:val="003008A4"/>
    <w:rsid w:val="00300DA3"/>
    <w:rsid w:val="00301EE5"/>
    <w:rsid w:val="00303171"/>
    <w:rsid w:val="00303439"/>
    <w:rsid w:val="003045AE"/>
    <w:rsid w:val="003061B5"/>
    <w:rsid w:val="003066C5"/>
    <w:rsid w:val="003071D0"/>
    <w:rsid w:val="0030798F"/>
    <w:rsid w:val="003104F2"/>
    <w:rsid w:val="00311287"/>
    <w:rsid w:val="00311394"/>
    <w:rsid w:val="00311A6F"/>
    <w:rsid w:val="003123F2"/>
    <w:rsid w:val="00312436"/>
    <w:rsid w:val="00312775"/>
    <w:rsid w:val="00312B5A"/>
    <w:rsid w:val="00312C12"/>
    <w:rsid w:val="00313936"/>
    <w:rsid w:val="00313B6D"/>
    <w:rsid w:val="00313D75"/>
    <w:rsid w:val="003143A0"/>
    <w:rsid w:val="003149B3"/>
    <w:rsid w:val="00314A23"/>
    <w:rsid w:val="00314ED8"/>
    <w:rsid w:val="00317224"/>
    <w:rsid w:val="003177B4"/>
    <w:rsid w:val="00317891"/>
    <w:rsid w:val="0032176A"/>
    <w:rsid w:val="003226F3"/>
    <w:rsid w:val="00322783"/>
    <w:rsid w:val="003238A1"/>
    <w:rsid w:val="00323A73"/>
    <w:rsid w:val="00323AF1"/>
    <w:rsid w:val="00323B7C"/>
    <w:rsid w:val="00324565"/>
    <w:rsid w:val="003246F5"/>
    <w:rsid w:val="003252AF"/>
    <w:rsid w:val="00325A75"/>
    <w:rsid w:val="003260C9"/>
    <w:rsid w:val="00327283"/>
    <w:rsid w:val="003301EB"/>
    <w:rsid w:val="00330404"/>
    <w:rsid w:val="00330AF5"/>
    <w:rsid w:val="00331390"/>
    <w:rsid w:val="00331B8B"/>
    <w:rsid w:val="00331F36"/>
    <w:rsid w:val="003325CE"/>
    <w:rsid w:val="00332936"/>
    <w:rsid w:val="003329D6"/>
    <w:rsid w:val="00333FC2"/>
    <w:rsid w:val="003340E5"/>
    <w:rsid w:val="00334958"/>
    <w:rsid w:val="00335022"/>
    <w:rsid w:val="0033519D"/>
    <w:rsid w:val="0033522D"/>
    <w:rsid w:val="00335346"/>
    <w:rsid w:val="00335CCC"/>
    <w:rsid w:val="00335ED5"/>
    <w:rsid w:val="003366AE"/>
    <w:rsid w:val="00337112"/>
    <w:rsid w:val="003377E9"/>
    <w:rsid w:val="00337E7D"/>
    <w:rsid w:val="003403A1"/>
    <w:rsid w:val="00340937"/>
    <w:rsid w:val="00340AA8"/>
    <w:rsid w:val="00340C99"/>
    <w:rsid w:val="00340FA3"/>
    <w:rsid w:val="003414FB"/>
    <w:rsid w:val="00341B9E"/>
    <w:rsid w:val="00341C3A"/>
    <w:rsid w:val="00341D2C"/>
    <w:rsid w:val="00342177"/>
    <w:rsid w:val="003428BC"/>
    <w:rsid w:val="0034409F"/>
    <w:rsid w:val="00344818"/>
    <w:rsid w:val="00344F29"/>
    <w:rsid w:val="00347608"/>
    <w:rsid w:val="003502BF"/>
    <w:rsid w:val="00350AF7"/>
    <w:rsid w:val="0035126A"/>
    <w:rsid w:val="00351762"/>
    <w:rsid w:val="00353319"/>
    <w:rsid w:val="00353452"/>
    <w:rsid w:val="0035348A"/>
    <w:rsid w:val="00353770"/>
    <w:rsid w:val="00354918"/>
    <w:rsid w:val="00354AE0"/>
    <w:rsid w:val="0035552B"/>
    <w:rsid w:val="003557AA"/>
    <w:rsid w:val="00355A0B"/>
    <w:rsid w:val="00355A51"/>
    <w:rsid w:val="00355AEC"/>
    <w:rsid w:val="003561BE"/>
    <w:rsid w:val="0035630D"/>
    <w:rsid w:val="0035651E"/>
    <w:rsid w:val="00357797"/>
    <w:rsid w:val="00357A53"/>
    <w:rsid w:val="00357B54"/>
    <w:rsid w:val="00357DA3"/>
    <w:rsid w:val="00357F31"/>
    <w:rsid w:val="003600AA"/>
    <w:rsid w:val="00360530"/>
    <w:rsid w:val="003628F8"/>
    <w:rsid w:val="00362D6C"/>
    <w:rsid w:val="00363019"/>
    <w:rsid w:val="00363253"/>
    <w:rsid w:val="0036549C"/>
    <w:rsid w:val="00366845"/>
    <w:rsid w:val="0037049A"/>
    <w:rsid w:val="003706F2"/>
    <w:rsid w:val="003709B0"/>
    <w:rsid w:val="003723CC"/>
    <w:rsid w:val="0037289B"/>
    <w:rsid w:val="00372B15"/>
    <w:rsid w:val="00372D40"/>
    <w:rsid w:val="00372F8E"/>
    <w:rsid w:val="00372FF4"/>
    <w:rsid w:val="00373DC1"/>
    <w:rsid w:val="00374B32"/>
    <w:rsid w:val="00375DD2"/>
    <w:rsid w:val="00376849"/>
    <w:rsid w:val="0037686E"/>
    <w:rsid w:val="00376FE4"/>
    <w:rsid w:val="00377DCE"/>
    <w:rsid w:val="00380C85"/>
    <w:rsid w:val="003813AF"/>
    <w:rsid w:val="00381F46"/>
    <w:rsid w:val="00381F9C"/>
    <w:rsid w:val="0038244A"/>
    <w:rsid w:val="0038294D"/>
    <w:rsid w:val="00382B77"/>
    <w:rsid w:val="00383245"/>
    <w:rsid w:val="003844BE"/>
    <w:rsid w:val="0038489C"/>
    <w:rsid w:val="00384A86"/>
    <w:rsid w:val="00384B39"/>
    <w:rsid w:val="00384E3F"/>
    <w:rsid w:val="003851EA"/>
    <w:rsid w:val="003869AF"/>
    <w:rsid w:val="00386E52"/>
    <w:rsid w:val="00387EA1"/>
    <w:rsid w:val="00390C5C"/>
    <w:rsid w:val="00391DD8"/>
    <w:rsid w:val="003922B1"/>
    <w:rsid w:val="00392BE8"/>
    <w:rsid w:val="00393171"/>
    <w:rsid w:val="00393388"/>
    <w:rsid w:val="00393614"/>
    <w:rsid w:val="00394200"/>
    <w:rsid w:val="00394253"/>
    <w:rsid w:val="00394C64"/>
    <w:rsid w:val="003956F3"/>
    <w:rsid w:val="003957B5"/>
    <w:rsid w:val="003A0174"/>
    <w:rsid w:val="003A071B"/>
    <w:rsid w:val="003A1297"/>
    <w:rsid w:val="003A17EC"/>
    <w:rsid w:val="003A18D2"/>
    <w:rsid w:val="003A1B59"/>
    <w:rsid w:val="003A2520"/>
    <w:rsid w:val="003A2628"/>
    <w:rsid w:val="003A2789"/>
    <w:rsid w:val="003A2B1B"/>
    <w:rsid w:val="003A3472"/>
    <w:rsid w:val="003A39B7"/>
    <w:rsid w:val="003A4FF3"/>
    <w:rsid w:val="003A5890"/>
    <w:rsid w:val="003A5943"/>
    <w:rsid w:val="003A65CD"/>
    <w:rsid w:val="003A68B5"/>
    <w:rsid w:val="003A69BB"/>
    <w:rsid w:val="003A7B71"/>
    <w:rsid w:val="003A7EF7"/>
    <w:rsid w:val="003B01A4"/>
    <w:rsid w:val="003B01BE"/>
    <w:rsid w:val="003B0D7A"/>
    <w:rsid w:val="003B1189"/>
    <w:rsid w:val="003B133A"/>
    <w:rsid w:val="003B2C5C"/>
    <w:rsid w:val="003B3646"/>
    <w:rsid w:val="003B3AD6"/>
    <w:rsid w:val="003B4828"/>
    <w:rsid w:val="003B4CF8"/>
    <w:rsid w:val="003B613D"/>
    <w:rsid w:val="003B66EC"/>
    <w:rsid w:val="003B6835"/>
    <w:rsid w:val="003B68CE"/>
    <w:rsid w:val="003B6A24"/>
    <w:rsid w:val="003B73A3"/>
    <w:rsid w:val="003B79BE"/>
    <w:rsid w:val="003C1487"/>
    <w:rsid w:val="003C2373"/>
    <w:rsid w:val="003C2920"/>
    <w:rsid w:val="003C3FE4"/>
    <w:rsid w:val="003C3FFA"/>
    <w:rsid w:val="003C45BE"/>
    <w:rsid w:val="003C4D7F"/>
    <w:rsid w:val="003C50C8"/>
    <w:rsid w:val="003C526D"/>
    <w:rsid w:val="003C60D4"/>
    <w:rsid w:val="003C6AAF"/>
    <w:rsid w:val="003C6B22"/>
    <w:rsid w:val="003C6EE0"/>
    <w:rsid w:val="003D02B7"/>
    <w:rsid w:val="003D0613"/>
    <w:rsid w:val="003D0BCB"/>
    <w:rsid w:val="003D2578"/>
    <w:rsid w:val="003D2C16"/>
    <w:rsid w:val="003D4B65"/>
    <w:rsid w:val="003D4ED5"/>
    <w:rsid w:val="003D78E6"/>
    <w:rsid w:val="003D7D91"/>
    <w:rsid w:val="003E0129"/>
    <w:rsid w:val="003E06DF"/>
    <w:rsid w:val="003E1B2A"/>
    <w:rsid w:val="003E1C31"/>
    <w:rsid w:val="003E2221"/>
    <w:rsid w:val="003E224B"/>
    <w:rsid w:val="003E4258"/>
    <w:rsid w:val="003E4434"/>
    <w:rsid w:val="003E555A"/>
    <w:rsid w:val="003E55C4"/>
    <w:rsid w:val="003E573D"/>
    <w:rsid w:val="003E5ED4"/>
    <w:rsid w:val="003E5F02"/>
    <w:rsid w:val="003E5F33"/>
    <w:rsid w:val="003E627F"/>
    <w:rsid w:val="003E6D84"/>
    <w:rsid w:val="003E7C5A"/>
    <w:rsid w:val="003E7FC3"/>
    <w:rsid w:val="003F0799"/>
    <w:rsid w:val="003F07FB"/>
    <w:rsid w:val="003F0C5C"/>
    <w:rsid w:val="003F0EE9"/>
    <w:rsid w:val="003F1351"/>
    <w:rsid w:val="003F19BC"/>
    <w:rsid w:val="003F23DF"/>
    <w:rsid w:val="003F24DA"/>
    <w:rsid w:val="003F2A29"/>
    <w:rsid w:val="003F2A55"/>
    <w:rsid w:val="003F2A75"/>
    <w:rsid w:val="003F2FF4"/>
    <w:rsid w:val="003F32E4"/>
    <w:rsid w:val="003F3733"/>
    <w:rsid w:val="003F3E82"/>
    <w:rsid w:val="003F6A4B"/>
    <w:rsid w:val="003F6CA0"/>
    <w:rsid w:val="003F6CA2"/>
    <w:rsid w:val="003F71BA"/>
    <w:rsid w:val="003F7A23"/>
    <w:rsid w:val="0040053F"/>
    <w:rsid w:val="00401F02"/>
    <w:rsid w:val="004029BD"/>
    <w:rsid w:val="00402B56"/>
    <w:rsid w:val="004033B5"/>
    <w:rsid w:val="0040356B"/>
    <w:rsid w:val="00403F04"/>
    <w:rsid w:val="00404AC5"/>
    <w:rsid w:val="00405261"/>
    <w:rsid w:val="004052EB"/>
    <w:rsid w:val="004057BA"/>
    <w:rsid w:val="00405C07"/>
    <w:rsid w:val="00405C8C"/>
    <w:rsid w:val="00405E3B"/>
    <w:rsid w:val="00406FD9"/>
    <w:rsid w:val="0040717B"/>
    <w:rsid w:val="0040744A"/>
    <w:rsid w:val="004077EA"/>
    <w:rsid w:val="00407933"/>
    <w:rsid w:val="00407FDF"/>
    <w:rsid w:val="004100B5"/>
    <w:rsid w:val="004119D7"/>
    <w:rsid w:val="00411AF8"/>
    <w:rsid w:val="00412F0F"/>
    <w:rsid w:val="00412FC2"/>
    <w:rsid w:val="0041303D"/>
    <w:rsid w:val="004157AA"/>
    <w:rsid w:val="00415FAF"/>
    <w:rsid w:val="00416144"/>
    <w:rsid w:val="00416629"/>
    <w:rsid w:val="00416AED"/>
    <w:rsid w:val="0041703E"/>
    <w:rsid w:val="00417242"/>
    <w:rsid w:val="00417BE0"/>
    <w:rsid w:val="00420956"/>
    <w:rsid w:val="0042167C"/>
    <w:rsid w:val="00421BF1"/>
    <w:rsid w:val="00421DF6"/>
    <w:rsid w:val="0042241D"/>
    <w:rsid w:val="00422B48"/>
    <w:rsid w:val="00423176"/>
    <w:rsid w:val="004253A2"/>
    <w:rsid w:val="00425562"/>
    <w:rsid w:val="00425C5B"/>
    <w:rsid w:val="00425FA4"/>
    <w:rsid w:val="004260F2"/>
    <w:rsid w:val="004271A0"/>
    <w:rsid w:val="00427770"/>
    <w:rsid w:val="00427A23"/>
    <w:rsid w:val="00427D2A"/>
    <w:rsid w:val="0043089F"/>
    <w:rsid w:val="0043095C"/>
    <w:rsid w:val="00430D25"/>
    <w:rsid w:val="004329BF"/>
    <w:rsid w:val="0043320E"/>
    <w:rsid w:val="00433C49"/>
    <w:rsid w:val="00434326"/>
    <w:rsid w:val="0043536A"/>
    <w:rsid w:val="00435B5D"/>
    <w:rsid w:val="00435CDB"/>
    <w:rsid w:val="00436603"/>
    <w:rsid w:val="00437715"/>
    <w:rsid w:val="00437A8F"/>
    <w:rsid w:val="004412C9"/>
    <w:rsid w:val="004413F2"/>
    <w:rsid w:val="004421CB"/>
    <w:rsid w:val="0044249E"/>
    <w:rsid w:val="00442500"/>
    <w:rsid w:val="00442C3E"/>
    <w:rsid w:val="00443C3A"/>
    <w:rsid w:val="00444733"/>
    <w:rsid w:val="0044584D"/>
    <w:rsid w:val="00445A62"/>
    <w:rsid w:val="0044647F"/>
    <w:rsid w:val="004465E1"/>
    <w:rsid w:val="00446814"/>
    <w:rsid w:val="004468E4"/>
    <w:rsid w:val="00447107"/>
    <w:rsid w:val="0044711A"/>
    <w:rsid w:val="00447B14"/>
    <w:rsid w:val="00447E66"/>
    <w:rsid w:val="004500D0"/>
    <w:rsid w:val="00450C53"/>
    <w:rsid w:val="00450E0C"/>
    <w:rsid w:val="00453004"/>
    <w:rsid w:val="004530F0"/>
    <w:rsid w:val="00453253"/>
    <w:rsid w:val="0045369B"/>
    <w:rsid w:val="00453C96"/>
    <w:rsid w:val="00453CE6"/>
    <w:rsid w:val="00454A54"/>
    <w:rsid w:val="00455047"/>
    <w:rsid w:val="0045523A"/>
    <w:rsid w:val="00455D58"/>
    <w:rsid w:val="00455E97"/>
    <w:rsid w:val="00456205"/>
    <w:rsid w:val="0045631E"/>
    <w:rsid w:val="00456EAF"/>
    <w:rsid w:val="004578B6"/>
    <w:rsid w:val="0046057D"/>
    <w:rsid w:val="004606FB"/>
    <w:rsid w:val="00460B74"/>
    <w:rsid w:val="004620A7"/>
    <w:rsid w:val="004633D6"/>
    <w:rsid w:val="00463756"/>
    <w:rsid w:val="00464208"/>
    <w:rsid w:val="004649C5"/>
    <w:rsid w:val="00464F39"/>
    <w:rsid w:val="00466555"/>
    <w:rsid w:val="00466AB3"/>
    <w:rsid w:val="00466AF5"/>
    <w:rsid w:val="0046722E"/>
    <w:rsid w:val="004672A5"/>
    <w:rsid w:val="004702EE"/>
    <w:rsid w:val="00470816"/>
    <w:rsid w:val="00470E63"/>
    <w:rsid w:val="00470F57"/>
    <w:rsid w:val="00471609"/>
    <w:rsid w:val="004731DF"/>
    <w:rsid w:val="00473A5F"/>
    <w:rsid w:val="00474A04"/>
    <w:rsid w:val="004750E0"/>
    <w:rsid w:val="00475671"/>
    <w:rsid w:val="004758EC"/>
    <w:rsid w:val="00475D6C"/>
    <w:rsid w:val="0047629F"/>
    <w:rsid w:val="00477782"/>
    <w:rsid w:val="00477F44"/>
    <w:rsid w:val="004817C6"/>
    <w:rsid w:val="00481CC8"/>
    <w:rsid w:val="00481D67"/>
    <w:rsid w:val="00481E92"/>
    <w:rsid w:val="0048324C"/>
    <w:rsid w:val="0048388F"/>
    <w:rsid w:val="004838F3"/>
    <w:rsid w:val="00483F4F"/>
    <w:rsid w:val="00487760"/>
    <w:rsid w:val="00487D7A"/>
    <w:rsid w:val="0049007F"/>
    <w:rsid w:val="00492297"/>
    <w:rsid w:val="00492710"/>
    <w:rsid w:val="00492ED2"/>
    <w:rsid w:val="004941DA"/>
    <w:rsid w:val="00495235"/>
    <w:rsid w:val="004955BE"/>
    <w:rsid w:val="00495E17"/>
    <w:rsid w:val="004961F8"/>
    <w:rsid w:val="004963FB"/>
    <w:rsid w:val="00496942"/>
    <w:rsid w:val="00497A24"/>
    <w:rsid w:val="004A05FB"/>
    <w:rsid w:val="004A1EBF"/>
    <w:rsid w:val="004A2B4B"/>
    <w:rsid w:val="004A347E"/>
    <w:rsid w:val="004A349F"/>
    <w:rsid w:val="004A362C"/>
    <w:rsid w:val="004A3F68"/>
    <w:rsid w:val="004A4669"/>
    <w:rsid w:val="004A479F"/>
    <w:rsid w:val="004A4BA1"/>
    <w:rsid w:val="004A4BB7"/>
    <w:rsid w:val="004A5408"/>
    <w:rsid w:val="004A54AD"/>
    <w:rsid w:val="004A5749"/>
    <w:rsid w:val="004A58D2"/>
    <w:rsid w:val="004A5A96"/>
    <w:rsid w:val="004A6457"/>
    <w:rsid w:val="004A697E"/>
    <w:rsid w:val="004A7C52"/>
    <w:rsid w:val="004A7EA8"/>
    <w:rsid w:val="004B00AE"/>
    <w:rsid w:val="004B07A1"/>
    <w:rsid w:val="004B0D92"/>
    <w:rsid w:val="004B0EB9"/>
    <w:rsid w:val="004B1188"/>
    <w:rsid w:val="004B1B5F"/>
    <w:rsid w:val="004B1C75"/>
    <w:rsid w:val="004B1F8A"/>
    <w:rsid w:val="004B2D7E"/>
    <w:rsid w:val="004B3F28"/>
    <w:rsid w:val="004B4DD2"/>
    <w:rsid w:val="004B4DE3"/>
    <w:rsid w:val="004B571B"/>
    <w:rsid w:val="004B78A4"/>
    <w:rsid w:val="004B7CA2"/>
    <w:rsid w:val="004B7F5B"/>
    <w:rsid w:val="004C02D4"/>
    <w:rsid w:val="004C070B"/>
    <w:rsid w:val="004C1735"/>
    <w:rsid w:val="004C19CC"/>
    <w:rsid w:val="004C1CAB"/>
    <w:rsid w:val="004C236A"/>
    <w:rsid w:val="004C26A0"/>
    <w:rsid w:val="004C34E3"/>
    <w:rsid w:val="004C3634"/>
    <w:rsid w:val="004C3F95"/>
    <w:rsid w:val="004C47BC"/>
    <w:rsid w:val="004C6547"/>
    <w:rsid w:val="004C7C74"/>
    <w:rsid w:val="004C7D7E"/>
    <w:rsid w:val="004C7EAE"/>
    <w:rsid w:val="004D059B"/>
    <w:rsid w:val="004D075E"/>
    <w:rsid w:val="004D0932"/>
    <w:rsid w:val="004D1FD7"/>
    <w:rsid w:val="004D375B"/>
    <w:rsid w:val="004D3F7A"/>
    <w:rsid w:val="004D3FDE"/>
    <w:rsid w:val="004D4259"/>
    <w:rsid w:val="004D496C"/>
    <w:rsid w:val="004D4EDB"/>
    <w:rsid w:val="004D5D92"/>
    <w:rsid w:val="004D6894"/>
    <w:rsid w:val="004D69E4"/>
    <w:rsid w:val="004D7B5A"/>
    <w:rsid w:val="004E087C"/>
    <w:rsid w:val="004E1130"/>
    <w:rsid w:val="004E1B38"/>
    <w:rsid w:val="004E2511"/>
    <w:rsid w:val="004E2D20"/>
    <w:rsid w:val="004E32CC"/>
    <w:rsid w:val="004E3722"/>
    <w:rsid w:val="004E372F"/>
    <w:rsid w:val="004E3A31"/>
    <w:rsid w:val="004E3C62"/>
    <w:rsid w:val="004E4A24"/>
    <w:rsid w:val="004E5AC3"/>
    <w:rsid w:val="004E5E25"/>
    <w:rsid w:val="004E676C"/>
    <w:rsid w:val="004E6814"/>
    <w:rsid w:val="004E6A7A"/>
    <w:rsid w:val="004E6C4C"/>
    <w:rsid w:val="004E6CF7"/>
    <w:rsid w:val="004E6D48"/>
    <w:rsid w:val="004F03C3"/>
    <w:rsid w:val="004F0C20"/>
    <w:rsid w:val="004F1C04"/>
    <w:rsid w:val="004F2546"/>
    <w:rsid w:val="004F2CFF"/>
    <w:rsid w:val="004F31B1"/>
    <w:rsid w:val="004F3907"/>
    <w:rsid w:val="004F5542"/>
    <w:rsid w:val="004F5823"/>
    <w:rsid w:val="004F5C9C"/>
    <w:rsid w:val="004F6314"/>
    <w:rsid w:val="004F6CA9"/>
    <w:rsid w:val="004F7B04"/>
    <w:rsid w:val="005000BA"/>
    <w:rsid w:val="00500365"/>
    <w:rsid w:val="005014C1"/>
    <w:rsid w:val="00501549"/>
    <w:rsid w:val="00501F84"/>
    <w:rsid w:val="00501F86"/>
    <w:rsid w:val="005027C1"/>
    <w:rsid w:val="00502933"/>
    <w:rsid w:val="0050360D"/>
    <w:rsid w:val="0050360E"/>
    <w:rsid w:val="005039CC"/>
    <w:rsid w:val="00503F49"/>
    <w:rsid w:val="005042F2"/>
    <w:rsid w:val="00504462"/>
    <w:rsid w:val="00504EE8"/>
    <w:rsid w:val="00505492"/>
    <w:rsid w:val="00506271"/>
    <w:rsid w:val="00506EE4"/>
    <w:rsid w:val="00507415"/>
    <w:rsid w:val="005076B4"/>
    <w:rsid w:val="00510093"/>
    <w:rsid w:val="005103B1"/>
    <w:rsid w:val="00510C43"/>
    <w:rsid w:val="0051122A"/>
    <w:rsid w:val="00511A99"/>
    <w:rsid w:val="0051235A"/>
    <w:rsid w:val="00512627"/>
    <w:rsid w:val="00512D90"/>
    <w:rsid w:val="00513196"/>
    <w:rsid w:val="00513232"/>
    <w:rsid w:val="00513650"/>
    <w:rsid w:val="00514EA6"/>
    <w:rsid w:val="0051518B"/>
    <w:rsid w:val="0051524D"/>
    <w:rsid w:val="00515449"/>
    <w:rsid w:val="00515691"/>
    <w:rsid w:val="005157B6"/>
    <w:rsid w:val="0051592B"/>
    <w:rsid w:val="00516630"/>
    <w:rsid w:val="00517607"/>
    <w:rsid w:val="00517A5A"/>
    <w:rsid w:val="0052006B"/>
    <w:rsid w:val="00520A46"/>
    <w:rsid w:val="00521CBD"/>
    <w:rsid w:val="005223FD"/>
    <w:rsid w:val="0052270C"/>
    <w:rsid w:val="00523DE8"/>
    <w:rsid w:val="005244B3"/>
    <w:rsid w:val="005253AB"/>
    <w:rsid w:val="0052546B"/>
    <w:rsid w:val="00527174"/>
    <w:rsid w:val="005302DB"/>
    <w:rsid w:val="00530D5F"/>
    <w:rsid w:val="00531B22"/>
    <w:rsid w:val="00532845"/>
    <w:rsid w:val="00532921"/>
    <w:rsid w:val="00532A98"/>
    <w:rsid w:val="00532C9D"/>
    <w:rsid w:val="00532CD1"/>
    <w:rsid w:val="00533866"/>
    <w:rsid w:val="005348A6"/>
    <w:rsid w:val="00534B76"/>
    <w:rsid w:val="00534FC3"/>
    <w:rsid w:val="0053505B"/>
    <w:rsid w:val="00535266"/>
    <w:rsid w:val="005352F8"/>
    <w:rsid w:val="00535BEE"/>
    <w:rsid w:val="00535C62"/>
    <w:rsid w:val="005368B1"/>
    <w:rsid w:val="00536C8C"/>
    <w:rsid w:val="00536D6F"/>
    <w:rsid w:val="00536DD4"/>
    <w:rsid w:val="005375C3"/>
    <w:rsid w:val="00537A4B"/>
    <w:rsid w:val="00540224"/>
    <w:rsid w:val="005403B6"/>
    <w:rsid w:val="00540D67"/>
    <w:rsid w:val="005414D9"/>
    <w:rsid w:val="0054191B"/>
    <w:rsid w:val="00541A9E"/>
    <w:rsid w:val="005420CE"/>
    <w:rsid w:val="0054299F"/>
    <w:rsid w:val="00542CAF"/>
    <w:rsid w:val="00542E81"/>
    <w:rsid w:val="0054302A"/>
    <w:rsid w:val="00543507"/>
    <w:rsid w:val="005446F9"/>
    <w:rsid w:val="0054497D"/>
    <w:rsid w:val="005479BD"/>
    <w:rsid w:val="00550184"/>
    <w:rsid w:val="00550537"/>
    <w:rsid w:val="00550615"/>
    <w:rsid w:val="00550934"/>
    <w:rsid w:val="00550FD9"/>
    <w:rsid w:val="0055141A"/>
    <w:rsid w:val="00551B05"/>
    <w:rsid w:val="005522F3"/>
    <w:rsid w:val="00552607"/>
    <w:rsid w:val="005526E0"/>
    <w:rsid w:val="00552A33"/>
    <w:rsid w:val="00552E23"/>
    <w:rsid w:val="00552F21"/>
    <w:rsid w:val="00553064"/>
    <w:rsid w:val="0055324A"/>
    <w:rsid w:val="005536B6"/>
    <w:rsid w:val="005539A8"/>
    <w:rsid w:val="005551CB"/>
    <w:rsid w:val="00556BBE"/>
    <w:rsid w:val="00557656"/>
    <w:rsid w:val="00557EC9"/>
    <w:rsid w:val="00560905"/>
    <w:rsid w:val="00561329"/>
    <w:rsid w:val="00561E82"/>
    <w:rsid w:val="00562AA8"/>
    <w:rsid w:val="00562D81"/>
    <w:rsid w:val="0056300E"/>
    <w:rsid w:val="0056355B"/>
    <w:rsid w:val="0056451E"/>
    <w:rsid w:val="00564C93"/>
    <w:rsid w:val="005650D2"/>
    <w:rsid w:val="005654EA"/>
    <w:rsid w:val="00565B15"/>
    <w:rsid w:val="00565D47"/>
    <w:rsid w:val="00567D17"/>
    <w:rsid w:val="00567FBB"/>
    <w:rsid w:val="00571675"/>
    <w:rsid w:val="00571979"/>
    <w:rsid w:val="005725F6"/>
    <w:rsid w:val="005733C7"/>
    <w:rsid w:val="005740B1"/>
    <w:rsid w:val="0057431B"/>
    <w:rsid w:val="005746E1"/>
    <w:rsid w:val="00574735"/>
    <w:rsid w:val="005749BE"/>
    <w:rsid w:val="005758D1"/>
    <w:rsid w:val="00577075"/>
    <w:rsid w:val="005772BE"/>
    <w:rsid w:val="00580C1F"/>
    <w:rsid w:val="00580E93"/>
    <w:rsid w:val="0058203C"/>
    <w:rsid w:val="00582976"/>
    <w:rsid w:val="00582FA4"/>
    <w:rsid w:val="005832CD"/>
    <w:rsid w:val="00583787"/>
    <w:rsid w:val="005842FF"/>
    <w:rsid w:val="00584973"/>
    <w:rsid w:val="00584DAD"/>
    <w:rsid w:val="005850E8"/>
    <w:rsid w:val="00585965"/>
    <w:rsid w:val="005866DA"/>
    <w:rsid w:val="00586D05"/>
    <w:rsid w:val="0058716B"/>
    <w:rsid w:val="005878B8"/>
    <w:rsid w:val="00587C1F"/>
    <w:rsid w:val="005906E6"/>
    <w:rsid w:val="00590983"/>
    <w:rsid w:val="00590B40"/>
    <w:rsid w:val="00590D0C"/>
    <w:rsid w:val="00591683"/>
    <w:rsid w:val="00591FC5"/>
    <w:rsid w:val="0059264D"/>
    <w:rsid w:val="00592ECC"/>
    <w:rsid w:val="00593198"/>
    <w:rsid w:val="005956AD"/>
    <w:rsid w:val="00595962"/>
    <w:rsid w:val="00596B36"/>
    <w:rsid w:val="00597C1B"/>
    <w:rsid w:val="00597F74"/>
    <w:rsid w:val="005A00A4"/>
    <w:rsid w:val="005A06BB"/>
    <w:rsid w:val="005A0A35"/>
    <w:rsid w:val="005A1127"/>
    <w:rsid w:val="005A24DF"/>
    <w:rsid w:val="005A254C"/>
    <w:rsid w:val="005A2A2E"/>
    <w:rsid w:val="005A315E"/>
    <w:rsid w:val="005A3E5B"/>
    <w:rsid w:val="005A432F"/>
    <w:rsid w:val="005A4CB8"/>
    <w:rsid w:val="005A4E98"/>
    <w:rsid w:val="005A617B"/>
    <w:rsid w:val="005A69B2"/>
    <w:rsid w:val="005A736E"/>
    <w:rsid w:val="005B00CF"/>
    <w:rsid w:val="005B03C9"/>
    <w:rsid w:val="005B0DBA"/>
    <w:rsid w:val="005B2D93"/>
    <w:rsid w:val="005B2F99"/>
    <w:rsid w:val="005B39D3"/>
    <w:rsid w:val="005B3C69"/>
    <w:rsid w:val="005B3F0A"/>
    <w:rsid w:val="005B427F"/>
    <w:rsid w:val="005B44F0"/>
    <w:rsid w:val="005B45A0"/>
    <w:rsid w:val="005B48D5"/>
    <w:rsid w:val="005B523D"/>
    <w:rsid w:val="005B6214"/>
    <w:rsid w:val="005B64CE"/>
    <w:rsid w:val="005B66D3"/>
    <w:rsid w:val="005B6BC6"/>
    <w:rsid w:val="005B6E05"/>
    <w:rsid w:val="005B744C"/>
    <w:rsid w:val="005B7BAD"/>
    <w:rsid w:val="005B7FF9"/>
    <w:rsid w:val="005C0A4A"/>
    <w:rsid w:val="005C156C"/>
    <w:rsid w:val="005C1673"/>
    <w:rsid w:val="005C21A9"/>
    <w:rsid w:val="005C296A"/>
    <w:rsid w:val="005C377C"/>
    <w:rsid w:val="005C37F9"/>
    <w:rsid w:val="005C4606"/>
    <w:rsid w:val="005C4DFC"/>
    <w:rsid w:val="005C530E"/>
    <w:rsid w:val="005C571A"/>
    <w:rsid w:val="005C5FD5"/>
    <w:rsid w:val="005C68AA"/>
    <w:rsid w:val="005C762D"/>
    <w:rsid w:val="005C789B"/>
    <w:rsid w:val="005C7A73"/>
    <w:rsid w:val="005C7E04"/>
    <w:rsid w:val="005D000B"/>
    <w:rsid w:val="005D0648"/>
    <w:rsid w:val="005D0AE2"/>
    <w:rsid w:val="005D10FC"/>
    <w:rsid w:val="005D12A2"/>
    <w:rsid w:val="005D1BAD"/>
    <w:rsid w:val="005D1E51"/>
    <w:rsid w:val="005D1E9B"/>
    <w:rsid w:val="005D23D3"/>
    <w:rsid w:val="005D319F"/>
    <w:rsid w:val="005D3510"/>
    <w:rsid w:val="005D3525"/>
    <w:rsid w:val="005D362F"/>
    <w:rsid w:val="005D364F"/>
    <w:rsid w:val="005D46B3"/>
    <w:rsid w:val="005D4FA5"/>
    <w:rsid w:val="005D551E"/>
    <w:rsid w:val="005D68CB"/>
    <w:rsid w:val="005E0BBF"/>
    <w:rsid w:val="005E0FBE"/>
    <w:rsid w:val="005E1A5B"/>
    <w:rsid w:val="005E23AE"/>
    <w:rsid w:val="005E27B1"/>
    <w:rsid w:val="005E2B60"/>
    <w:rsid w:val="005E2BDC"/>
    <w:rsid w:val="005E2C1E"/>
    <w:rsid w:val="005E3BD3"/>
    <w:rsid w:val="005E4100"/>
    <w:rsid w:val="005E4367"/>
    <w:rsid w:val="005E481A"/>
    <w:rsid w:val="005E4A71"/>
    <w:rsid w:val="005E4C1A"/>
    <w:rsid w:val="005E4F77"/>
    <w:rsid w:val="005E5143"/>
    <w:rsid w:val="005E606F"/>
    <w:rsid w:val="005E723F"/>
    <w:rsid w:val="005E74AD"/>
    <w:rsid w:val="005F01E3"/>
    <w:rsid w:val="005F0238"/>
    <w:rsid w:val="005F04E3"/>
    <w:rsid w:val="005F0CF2"/>
    <w:rsid w:val="005F0E59"/>
    <w:rsid w:val="005F1E7C"/>
    <w:rsid w:val="005F20C7"/>
    <w:rsid w:val="005F268D"/>
    <w:rsid w:val="005F3193"/>
    <w:rsid w:val="005F3EE2"/>
    <w:rsid w:val="005F415F"/>
    <w:rsid w:val="005F4654"/>
    <w:rsid w:val="005F5C01"/>
    <w:rsid w:val="005F5D03"/>
    <w:rsid w:val="005F6087"/>
    <w:rsid w:val="006005A9"/>
    <w:rsid w:val="00600E4B"/>
    <w:rsid w:val="0060141A"/>
    <w:rsid w:val="006017C3"/>
    <w:rsid w:val="00602025"/>
    <w:rsid w:val="00602616"/>
    <w:rsid w:val="006028DF"/>
    <w:rsid w:val="00602A42"/>
    <w:rsid w:val="00603861"/>
    <w:rsid w:val="00603B87"/>
    <w:rsid w:val="006041AC"/>
    <w:rsid w:val="00605A56"/>
    <w:rsid w:val="00605A75"/>
    <w:rsid w:val="00606264"/>
    <w:rsid w:val="006064D2"/>
    <w:rsid w:val="00606F19"/>
    <w:rsid w:val="00607139"/>
    <w:rsid w:val="006101D4"/>
    <w:rsid w:val="00610640"/>
    <w:rsid w:val="006115E3"/>
    <w:rsid w:val="00611962"/>
    <w:rsid w:val="00611C4D"/>
    <w:rsid w:val="00612A52"/>
    <w:rsid w:val="00612F9A"/>
    <w:rsid w:val="00613499"/>
    <w:rsid w:val="006140D5"/>
    <w:rsid w:val="00614620"/>
    <w:rsid w:val="00614B09"/>
    <w:rsid w:val="00615630"/>
    <w:rsid w:val="006161B3"/>
    <w:rsid w:val="0061649F"/>
    <w:rsid w:val="00616588"/>
    <w:rsid w:val="00616AD6"/>
    <w:rsid w:val="0061787D"/>
    <w:rsid w:val="00617926"/>
    <w:rsid w:val="00617BD2"/>
    <w:rsid w:val="00617D07"/>
    <w:rsid w:val="00621562"/>
    <w:rsid w:val="00621A5A"/>
    <w:rsid w:val="00621EF1"/>
    <w:rsid w:val="0062217D"/>
    <w:rsid w:val="006222FC"/>
    <w:rsid w:val="0062301D"/>
    <w:rsid w:val="00624493"/>
    <w:rsid w:val="00624895"/>
    <w:rsid w:val="006267DA"/>
    <w:rsid w:val="00626A9E"/>
    <w:rsid w:val="006300C4"/>
    <w:rsid w:val="00630581"/>
    <w:rsid w:val="00630F60"/>
    <w:rsid w:val="006315E4"/>
    <w:rsid w:val="006318A3"/>
    <w:rsid w:val="00631F18"/>
    <w:rsid w:val="006320E4"/>
    <w:rsid w:val="006342ED"/>
    <w:rsid w:val="00634415"/>
    <w:rsid w:val="00635ACA"/>
    <w:rsid w:val="00635C28"/>
    <w:rsid w:val="00636396"/>
    <w:rsid w:val="00636CC3"/>
    <w:rsid w:val="0064013A"/>
    <w:rsid w:val="006402F9"/>
    <w:rsid w:val="0064042C"/>
    <w:rsid w:val="006404F7"/>
    <w:rsid w:val="00641221"/>
    <w:rsid w:val="006413C7"/>
    <w:rsid w:val="0064152A"/>
    <w:rsid w:val="00642835"/>
    <w:rsid w:val="00642BFE"/>
    <w:rsid w:val="00642F18"/>
    <w:rsid w:val="00643221"/>
    <w:rsid w:val="006453E3"/>
    <w:rsid w:val="006455C8"/>
    <w:rsid w:val="00645F7D"/>
    <w:rsid w:val="00647909"/>
    <w:rsid w:val="0065118F"/>
    <w:rsid w:val="00652AAC"/>
    <w:rsid w:val="00653107"/>
    <w:rsid w:val="00653952"/>
    <w:rsid w:val="006544A8"/>
    <w:rsid w:val="00654924"/>
    <w:rsid w:val="00655E42"/>
    <w:rsid w:val="00656238"/>
    <w:rsid w:val="00656321"/>
    <w:rsid w:val="00656A5C"/>
    <w:rsid w:val="00657281"/>
    <w:rsid w:val="00657CDE"/>
    <w:rsid w:val="00657EDD"/>
    <w:rsid w:val="00657F9F"/>
    <w:rsid w:val="006611A8"/>
    <w:rsid w:val="0066133B"/>
    <w:rsid w:val="00662337"/>
    <w:rsid w:val="00662650"/>
    <w:rsid w:val="00662C19"/>
    <w:rsid w:val="00663823"/>
    <w:rsid w:val="00663C02"/>
    <w:rsid w:val="0066499E"/>
    <w:rsid w:val="006651F6"/>
    <w:rsid w:val="00665B0A"/>
    <w:rsid w:val="00665C24"/>
    <w:rsid w:val="00665C65"/>
    <w:rsid w:val="00666581"/>
    <w:rsid w:val="00666810"/>
    <w:rsid w:val="00666FB8"/>
    <w:rsid w:val="0067161A"/>
    <w:rsid w:val="00671FB2"/>
    <w:rsid w:val="00672017"/>
    <w:rsid w:val="00672955"/>
    <w:rsid w:val="00672EBF"/>
    <w:rsid w:val="00673214"/>
    <w:rsid w:val="00674A5D"/>
    <w:rsid w:val="00674F11"/>
    <w:rsid w:val="00675016"/>
    <w:rsid w:val="00675174"/>
    <w:rsid w:val="00675362"/>
    <w:rsid w:val="00675503"/>
    <w:rsid w:val="0067616F"/>
    <w:rsid w:val="00676AD3"/>
    <w:rsid w:val="00677ABE"/>
    <w:rsid w:val="00677BC9"/>
    <w:rsid w:val="00680288"/>
    <w:rsid w:val="00680304"/>
    <w:rsid w:val="00681484"/>
    <w:rsid w:val="00681F9C"/>
    <w:rsid w:val="0068386F"/>
    <w:rsid w:val="006839DD"/>
    <w:rsid w:val="00683AE8"/>
    <w:rsid w:val="00684615"/>
    <w:rsid w:val="0068517C"/>
    <w:rsid w:val="00685571"/>
    <w:rsid w:val="0068604C"/>
    <w:rsid w:val="00686392"/>
    <w:rsid w:val="006864E3"/>
    <w:rsid w:val="00686964"/>
    <w:rsid w:val="00686A20"/>
    <w:rsid w:val="0068728B"/>
    <w:rsid w:val="006876BE"/>
    <w:rsid w:val="00690214"/>
    <w:rsid w:val="0069033E"/>
    <w:rsid w:val="0069076B"/>
    <w:rsid w:val="00691930"/>
    <w:rsid w:val="00692EE8"/>
    <w:rsid w:val="0069331C"/>
    <w:rsid w:val="0069355E"/>
    <w:rsid w:val="00693CDD"/>
    <w:rsid w:val="00694044"/>
    <w:rsid w:val="00694D5C"/>
    <w:rsid w:val="00695756"/>
    <w:rsid w:val="006959B6"/>
    <w:rsid w:val="00695AEF"/>
    <w:rsid w:val="00695CF7"/>
    <w:rsid w:val="006A01B2"/>
    <w:rsid w:val="006A087B"/>
    <w:rsid w:val="006A10B6"/>
    <w:rsid w:val="006A2E56"/>
    <w:rsid w:val="006A3DD7"/>
    <w:rsid w:val="006A4642"/>
    <w:rsid w:val="006A5D8A"/>
    <w:rsid w:val="006A5E74"/>
    <w:rsid w:val="006A6D2C"/>
    <w:rsid w:val="006A74EA"/>
    <w:rsid w:val="006A796F"/>
    <w:rsid w:val="006A7B64"/>
    <w:rsid w:val="006A7E0E"/>
    <w:rsid w:val="006B142F"/>
    <w:rsid w:val="006B23AB"/>
    <w:rsid w:val="006B291D"/>
    <w:rsid w:val="006B2935"/>
    <w:rsid w:val="006B29E5"/>
    <w:rsid w:val="006B3298"/>
    <w:rsid w:val="006B3458"/>
    <w:rsid w:val="006B37D5"/>
    <w:rsid w:val="006B38D4"/>
    <w:rsid w:val="006B3B30"/>
    <w:rsid w:val="006B3C08"/>
    <w:rsid w:val="006B403D"/>
    <w:rsid w:val="006B4191"/>
    <w:rsid w:val="006B4551"/>
    <w:rsid w:val="006B51BE"/>
    <w:rsid w:val="006B55C1"/>
    <w:rsid w:val="006B58DC"/>
    <w:rsid w:val="006B593C"/>
    <w:rsid w:val="006B7842"/>
    <w:rsid w:val="006C0568"/>
    <w:rsid w:val="006C15AC"/>
    <w:rsid w:val="006C1AE5"/>
    <w:rsid w:val="006C1C41"/>
    <w:rsid w:val="006C2DB8"/>
    <w:rsid w:val="006C304F"/>
    <w:rsid w:val="006C3E52"/>
    <w:rsid w:val="006C4F17"/>
    <w:rsid w:val="006C5BD5"/>
    <w:rsid w:val="006C5E99"/>
    <w:rsid w:val="006C60A5"/>
    <w:rsid w:val="006C60DE"/>
    <w:rsid w:val="006C6638"/>
    <w:rsid w:val="006C7792"/>
    <w:rsid w:val="006C784D"/>
    <w:rsid w:val="006D1690"/>
    <w:rsid w:val="006D1B99"/>
    <w:rsid w:val="006D1D13"/>
    <w:rsid w:val="006D2EEC"/>
    <w:rsid w:val="006D345C"/>
    <w:rsid w:val="006D379B"/>
    <w:rsid w:val="006D4700"/>
    <w:rsid w:val="006D5AC8"/>
    <w:rsid w:val="006D7577"/>
    <w:rsid w:val="006E0172"/>
    <w:rsid w:val="006E04DE"/>
    <w:rsid w:val="006E1CF3"/>
    <w:rsid w:val="006E37D2"/>
    <w:rsid w:val="006E4E44"/>
    <w:rsid w:val="006E5932"/>
    <w:rsid w:val="006E6B87"/>
    <w:rsid w:val="006E75EE"/>
    <w:rsid w:val="006E7908"/>
    <w:rsid w:val="006F0BCD"/>
    <w:rsid w:val="006F14A7"/>
    <w:rsid w:val="006F183E"/>
    <w:rsid w:val="006F3565"/>
    <w:rsid w:val="006F37FA"/>
    <w:rsid w:val="006F3CA1"/>
    <w:rsid w:val="006F3DF4"/>
    <w:rsid w:val="006F3DFE"/>
    <w:rsid w:val="006F405B"/>
    <w:rsid w:val="006F4166"/>
    <w:rsid w:val="006F53AD"/>
    <w:rsid w:val="006F53E3"/>
    <w:rsid w:val="006F76D4"/>
    <w:rsid w:val="006F7809"/>
    <w:rsid w:val="006F7AC0"/>
    <w:rsid w:val="00700AAC"/>
    <w:rsid w:val="007013D1"/>
    <w:rsid w:val="00701D7F"/>
    <w:rsid w:val="00702ACA"/>
    <w:rsid w:val="00702F16"/>
    <w:rsid w:val="00703DDD"/>
    <w:rsid w:val="0070401A"/>
    <w:rsid w:val="007046FD"/>
    <w:rsid w:val="00704EA0"/>
    <w:rsid w:val="007058E5"/>
    <w:rsid w:val="007064D3"/>
    <w:rsid w:val="00706E50"/>
    <w:rsid w:val="00707421"/>
    <w:rsid w:val="007102FF"/>
    <w:rsid w:val="007114BA"/>
    <w:rsid w:val="007120C7"/>
    <w:rsid w:val="00713DC2"/>
    <w:rsid w:val="0071479E"/>
    <w:rsid w:val="00714CC3"/>
    <w:rsid w:val="00715D5C"/>
    <w:rsid w:val="007165BC"/>
    <w:rsid w:val="00716BC2"/>
    <w:rsid w:val="00717C38"/>
    <w:rsid w:val="00717DD9"/>
    <w:rsid w:val="007206D1"/>
    <w:rsid w:val="007225B6"/>
    <w:rsid w:val="00722F2E"/>
    <w:rsid w:val="007250E6"/>
    <w:rsid w:val="007257EA"/>
    <w:rsid w:val="007262C8"/>
    <w:rsid w:val="0072689D"/>
    <w:rsid w:val="00726DC1"/>
    <w:rsid w:val="007270E2"/>
    <w:rsid w:val="007304D6"/>
    <w:rsid w:val="00730B36"/>
    <w:rsid w:val="0073163D"/>
    <w:rsid w:val="007317C6"/>
    <w:rsid w:val="00731C21"/>
    <w:rsid w:val="00732561"/>
    <w:rsid w:val="007343DC"/>
    <w:rsid w:val="007364C8"/>
    <w:rsid w:val="007371FA"/>
    <w:rsid w:val="007403F3"/>
    <w:rsid w:val="00740ED4"/>
    <w:rsid w:val="00741460"/>
    <w:rsid w:val="00741580"/>
    <w:rsid w:val="007416C6"/>
    <w:rsid w:val="00741CE9"/>
    <w:rsid w:val="007424DE"/>
    <w:rsid w:val="0074471F"/>
    <w:rsid w:val="007449CA"/>
    <w:rsid w:val="00744B85"/>
    <w:rsid w:val="00747528"/>
    <w:rsid w:val="00747948"/>
    <w:rsid w:val="00747D9D"/>
    <w:rsid w:val="00747F27"/>
    <w:rsid w:val="0075013A"/>
    <w:rsid w:val="007511E1"/>
    <w:rsid w:val="007514DA"/>
    <w:rsid w:val="007519C2"/>
    <w:rsid w:val="00752A4D"/>
    <w:rsid w:val="007532D5"/>
    <w:rsid w:val="00753D70"/>
    <w:rsid w:val="00753D96"/>
    <w:rsid w:val="0075495B"/>
    <w:rsid w:val="0075532A"/>
    <w:rsid w:val="00755701"/>
    <w:rsid w:val="00755D52"/>
    <w:rsid w:val="00755FEF"/>
    <w:rsid w:val="0075713E"/>
    <w:rsid w:val="0075777D"/>
    <w:rsid w:val="00757A0E"/>
    <w:rsid w:val="00757BD1"/>
    <w:rsid w:val="0076003B"/>
    <w:rsid w:val="007605CA"/>
    <w:rsid w:val="0076062C"/>
    <w:rsid w:val="00760D94"/>
    <w:rsid w:val="00761B25"/>
    <w:rsid w:val="00762253"/>
    <w:rsid w:val="00763107"/>
    <w:rsid w:val="0076327F"/>
    <w:rsid w:val="007632B2"/>
    <w:rsid w:val="007651DA"/>
    <w:rsid w:val="00765498"/>
    <w:rsid w:val="00766278"/>
    <w:rsid w:val="007662FF"/>
    <w:rsid w:val="00766A67"/>
    <w:rsid w:val="00766C79"/>
    <w:rsid w:val="00766D8A"/>
    <w:rsid w:val="007670CE"/>
    <w:rsid w:val="0077015A"/>
    <w:rsid w:val="0077042E"/>
    <w:rsid w:val="00771C28"/>
    <w:rsid w:val="00771F36"/>
    <w:rsid w:val="007725A5"/>
    <w:rsid w:val="007728DD"/>
    <w:rsid w:val="00773CC2"/>
    <w:rsid w:val="00774700"/>
    <w:rsid w:val="00774D97"/>
    <w:rsid w:val="007751F9"/>
    <w:rsid w:val="00775C2B"/>
    <w:rsid w:val="00776E34"/>
    <w:rsid w:val="00776F59"/>
    <w:rsid w:val="00780158"/>
    <w:rsid w:val="007807E3"/>
    <w:rsid w:val="00781A8D"/>
    <w:rsid w:val="00782149"/>
    <w:rsid w:val="00782DA4"/>
    <w:rsid w:val="00784262"/>
    <w:rsid w:val="0078521E"/>
    <w:rsid w:val="007853F9"/>
    <w:rsid w:val="00785680"/>
    <w:rsid w:val="00785A63"/>
    <w:rsid w:val="00786027"/>
    <w:rsid w:val="00786A7E"/>
    <w:rsid w:val="00786CA1"/>
    <w:rsid w:val="00787F7E"/>
    <w:rsid w:val="00792784"/>
    <w:rsid w:val="007929DA"/>
    <w:rsid w:val="00793EBD"/>
    <w:rsid w:val="007940AC"/>
    <w:rsid w:val="00795EB0"/>
    <w:rsid w:val="0079606E"/>
    <w:rsid w:val="007972D7"/>
    <w:rsid w:val="00797313"/>
    <w:rsid w:val="00797676"/>
    <w:rsid w:val="00797F17"/>
    <w:rsid w:val="007A078A"/>
    <w:rsid w:val="007A0836"/>
    <w:rsid w:val="007A12A1"/>
    <w:rsid w:val="007A202D"/>
    <w:rsid w:val="007A2250"/>
    <w:rsid w:val="007A252F"/>
    <w:rsid w:val="007A2D54"/>
    <w:rsid w:val="007A3931"/>
    <w:rsid w:val="007A494D"/>
    <w:rsid w:val="007A61D9"/>
    <w:rsid w:val="007A726D"/>
    <w:rsid w:val="007A7C4E"/>
    <w:rsid w:val="007B032C"/>
    <w:rsid w:val="007B034C"/>
    <w:rsid w:val="007B0DD9"/>
    <w:rsid w:val="007B1B25"/>
    <w:rsid w:val="007B1C28"/>
    <w:rsid w:val="007B3C13"/>
    <w:rsid w:val="007B454A"/>
    <w:rsid w:val="007B6868"/>
    <w:rsid w:val="007B68C8"/>
    <w:rsid w:val="007B6928"/>
    <w:rsid w:val="007B69E0"/>
    <w:rsid w:val="007B6FFA"/>
    <w:rsid w:val="007B7D2A"/>
    <w:rsid w:val="007C0A76"/>
    <w:rsid w:val="007C2A8D"/>
    <w:rsid w:val="007C2E5D"/>
    <w:rsid w:val="007C30B8"/>
    <w:rsid w:val="007C3865"/>
    <w:rsid w:val="007C392E"/>
    <w:rsid w:val="007C42B4"/>
    <w:rsid w:val="007C4749"/>
    <w:rsid w:val="007C4DC1"/>
    <w:rsid w:val="007C5446"/>
    <w:rsid w:val="007C56C5"/>
    <w:rsid w:val="007C5AEE"/>
    <w:rsid w:val="007C5BA8"/>
    <w:rsid w:val="007C5CBB"/>
    <w:rsid w:val="007C66F5"/>
    <w:rsid w:val="007C6A07"/>
    <w:rsid w:val="007C6B8B"/>
    <w:rsid w:val="007C6D51"/>
    <w:rsid w:val="007C7090"/>
    <w:rsid w:val="007C7CEF"/>
    <w:rsid w:val="007C7F1B"/>
    <w:rsid w:val="007D01A6"/>
    <w:rsid w:val="007D11DA"/>
    <w:rsid w:val="007D1B1C"/>
    <w:rsid w:val="007D219D"/>
    <w:rsid w:val="007D22D3"/>
    <w:rsid w:val="007D2B67"/>
    <w:rsid w:val="007D307C"/>
    <w:rsid w:val="007D30B2"/>
    <w:rsid w:val="007D4A00"/>
    <w:rsid w:val="007D4D22"/>
    <w:rsid w:val="007D4FE2"/>
    <w:rsid w:val="007D55B3"/>
    <w:rsid w:val="007D60E4"/>
    <w:rsid w:val="007D6A21"/>
    <w:rsid w:val="007D6BE8"/>
    <w:rsid w:val="007D7C33"/>
    <w:rsid w:val="007E0327"/>
    <w:rsid w:val="007E0F4F"/>
    <w:rsid w:val="007E1939"/>
    <w:rsid w:val="007E2E33"/>
    <w:rsid w:val="007E3537"/>
    <w:rsid w:val="007E3646"/>
    <w:rsid w:val="007E5943"/>
    <w:rsid w:val="007E5AF4"/>
    <w:rsid w:val="007E5CAB"/>
    <w:rsid w:val="007E7220"/>
    <w:rsid w:val="007E7387"/>
    <w:rsid w:val="007F05F8"/>
    <w:rsid w:val="007F07A2"/>
    <w:rsid w:val="007F0B3F"/>
    <w:rsid w:val="007F0C43"/>
    <w:rsid w:val="007F0DDE"/>
    <w:rsid w:val="007F0F44"/>
    <w:rsid w:val="007F150B"/>
    <w:rsid w:val="007F2577"/>
    <w:rsid w:val="007F2686"/>
    <w:rsid w:val="007F318A"/>
    <w:rsid w:val="007F3C5B"/>
    <w:rsid w:val="007F46F8"/>
    <w:rsid w:val="007F4B9F"/>
    <w:rsid w:val="007F4D49"/>
    <w:rsid w:val="007F5082"/>
    <w:rsid w:val="007F54B0"/>
    <w:rsid w:val="007F55EB"/>
    <w:rsid w:val="007F7358"/>
    <w:rsid w:val="008000BC"/>
    <w:rsid w:val="0080014A"/>
    <w:rsid w:val="008009E0"/>
    <w:rsid w:val="00801E00"/>
    <w:rsid w:val="008023F9"/>
    <w:rsid w:val="008024B6"/>
    <w:rsid w:val="00803DFD"/>
    <w:rsid w:val="0080432F"/>
    <w:rsid w:val="008052DA"/>
    <w:rsid w:val="008054DF"/>
    <w:rsid w:val="0080561A"/>
    <w:rsid w:val="008059C4"/>
    <w:rsid w:val="00806045"/>
    <w:rsid w:val="00806805"/>
    <w:rsid w:val="008102A2"/>
    <w:rsid w:val="00810FEF"/>
    <w:rsid w:val="0081314A"/>
    <w:rsid w:val="00813206"/>
    <w:rsid w:val="008139C1"/>
    <w:rsid w:val="00813A59"/>
    <w:rsid w:val="00814658"/>
    <w:rsid w:val="008159BD"/>
    <w:rsid w:val="00815BA3"/>
    <w:rsid w:val="0081622E"/>
    <w:rsid w:val="00817D14"/>
    <w:rsid w:val="00820094"/>
    <w:rsid w:val="008203B7"/>
    <w:rsid w:val="008207C7"/>
    <w:rsid w:val="00820821"/>
    <w:rsid w:val="008212CE"/>
    <w:rsid w:val="00821657"/>
    <w:rsid w:val="0082168B"/>
    <w:rsid w:val="008218EC"/>
    <w:rsid w:val="00822D4E"/>
    <w:rsid w:val="00822F1C"/>
    <w:rsid w:val="00823E54"/>
    <w:rsid w:val="00823EFB"/>
    <w:rsid w:val="00823FA6"/>
    <w:rsid w:val="00824723"/>
    <w:rsid w:val="00824A74"/>
    <w:rsid w:val="00824AF9"/>
    <w:rsid w:val="00824CF1"/>
    <w:rsid w:val="0082605E"/>
    <w:rsid w:val="00826C84"/>
    <w:rsid w:val="008279B2"/>
    <w:rsid w:val="008308C2"/>
    <w:rsid w:val="0083091B"/>
    <w:rsid w:val="00830DBE"/>
    <w:rsid w:val="00830E9B"/>
    <w:rsid w:val="008313AE"/>
    <w:rsid w:val="008315FA"/>
    <w:rsid w:val="008327C1"/>
    <w:rsid w:val="0083291A"/>
    <w:rsid w:val="008339E5"/>
    <w:rsid w:val="00833E8D"/>
    <w:rsid w:val="008344EC"/>
    <w:rsid w:val="00834559"/>
    <w:rsid w:val="008351F3"/>
    <w:rsid w:val="00835935"/>
    <w:rsid w:val="00835F99"/>
    <w:rsid w:val="008369B1"/>
    <w:rsid w:val="00836A48"/>
    <w:rsid w:val="00837285"/>
    <w:rsid w:val="00837C3F"/>
    <w:rsid w:val="0084007C"/>
    <w:rsid w:val="0084015B"/>
    <w:rsid w:val="0084052F"/>
    <w:rsid w:val="00840627"/>
    <w:rsid w:val="008406E4"/>
    <w:rsid w:val="00840CEA"/>
    <w:rsid w:val="00840EF8"/>
    <w:rsid w:val="00841CAB"/>
    <w:rsid w:val="00841F4F"/>
    <w:rsid w:val="00842763"/>
    <w:rsid w:val="00842C80"/>
    <w:rsid w:val="00842F5E"/>
    <w:rsid w:val="00843486"/>
    <w:rsid w:val="008438E4"/>
    <w:rsid w:val="008444CC"/>
    <w:rsid w:val="008447D4"/>
    <w:rsid w:val="00845BD3"/>
    <w:rsid w:val="0085012D"/>
    <w:rsid w:val="00850239"/>
    <w:rsid w:val="008528CE"/>
    <w:rsid w:val="00852B72"/>
    <w:rsid w:val="00853989"/>
    <w:rsid w:val="0085578C"/>
    <w:rsid w:val="00856122"/>
    <w:rsid w:val="00856551"/>
    <w:rsid w:val="00857699"/>
    <w:rsid w:val="00857EAF"/>
    <w:rsid w:val="00857FA8"/>
    <w:rsid w:val="0086003B"/>
    <w:rsid w:val="00860D79"/>
    <w:rsid w:val="008623D2"/>
    <w:rsid w:val="00862594"/>
    <w:rsid w:val="00862B45"/>
    <w:rsid w:val="008644FF"/>
    <w:rsid w:val="008661A4"/>
    <w:rsid w:val="008662EA"/>
    <w:rsid w:val="008666CD"/>
    <w:rsid w:val="008677AC"/>
    <w:rsid w:val="0087072B"/>
    <w:rsid w:val="0087152B"/>
    <w:rsid w:val="00871D59"/>
    <w:rsid w:val="00871DD2"/>
    <w:rsid w:val="00872F2A"/>
    <w:rsid w:val="008743B8"/>
    <w:rsid w:val="00875435"/>
    <w:rsid w:val="00875508"/>
    <w:rsid w:val="00875975"/>
    <w:rsid w:val="0087641C"/>
    <w:rsid w:val="008764A1"/>
    <w:rsid w:val="00876967"/>
    <w:rsid w:val="00876D3B"/>
    <w:rsid w:val="00876D87"/>
    <w:rsid w:val="00880DAB"/>
    <w:rsid w:val="00880F87"/>
    <w:rsid w:val="008811EC"/>
    <w:rsid w:val="00881E79"/>
    <w:rsid w:val="00882CF5"/>
    <w:rsid w:val="00883FBE"/>
    <w:rsid w:val="008847D5"/>
    <w:rsid w:val="00884C7D"/>
    <w:rsid w:val="0088549D"/>
    <w:rsid w:val="008858B8"/>
    <w:rsid w:val="00885935"/>
    <w:rsid w:val="008863F0"/>
    <w:rsid w:val="00886A90"/>
    <w:rsid w:val="00886BAF"/>
    <w:rsid w:val="00886EA6"/>
    <w:rsid w:val="00887CC7"/>
    <w:rsid w:val="00890A84"/>
    <w:rsid w:val="00890C2D"/>
    <w:rsid w:val="00890EF1"/>
    <w:rsid w:val="00890FE2"/>
    <w:rsid w:val="0089150F"/>
    <w:rsid w:val="0089297C"/>
    <w:rsid w:val="00892CDC"/>
    <w:rsid w:val="00892F14"/>
    <w:rsid w:val="008933E8"/>
    <w:rsid w:val="00894B38"/>
    <w:rsid w:val="008950CF"/>
    <w:rsid w:val="00895958"/>
    <w:rsid w:val="00895C60"/>
    <w:rsid w:val="008960CE"/>
    <w:rsid w:val="00896C9B"/>
    <w:rsid w:val="00896CB8"/>
    <w:rsid w:val="008976D4"/>
    <w:rsid w:val="00897921"/>
    <w:rsid w:val="00897DFC"/>
    <w:rsid w:val="00897E25"/>
    <w:rsid w:val="008A0587"/>
    <w:rsid w:val="008A0813"/>
    <w:rsid w:val="008A0CD4"/>
    <w:rsid w:val="008A12BA"/>
    <w:rsid w:val="008A2981"/>
    <w:rsid w:val="008A2D9B"/>
    <w:rsid w:val="008A4C85"/>
    <w:rsid w:val="008A55AF"/>
    <w:rsid w:val="008A57E7"/>
    <w:rsid w:val="008A5844"/>
    <w:rsid w:val="008A62EC"/>
    <w:rsid w:val="008A6554"/>
    <w:rsid w:val="008A7113"/>
    <w:rsid w:val="008A7808"/>
    <w:rsid w:val="008A79DF"/>
    <w:rsid w:val="008A7BA3"/>
    <w:rsid w:val="008B09F9"/>
    <w:rsid w:val="008B31ED"/>
    <w:rsid w:val="008B380E"/>
    <w:rsid w:val="008B3B29"/>
    <w:rsid w:val="008B3D20"/>
    <w:rsid w:val="008B3E1A"/>
    <w:rsid w:val="008B3F1D"/>
    <w:rsid w:val="008B52EF"/>
    <w:rsid w:val="008B5F1C"/>
    <w:rsid w:val="008B6889"/>
    <w:rsid w:val="008B68DB"/>
    <w:rsid w:val="008B69CF"/>
    <w:rsid w:val="008B6B1E"/>
    <w:rsid w:val="008B6BB7"/>
    <w:rsid w:val="008B7B8B"/>
    <w:rsid w:val="008C00E5"/>
    <w:rsid w:val="008C0B5A"/>
    <w:rsid w:val="008C0C54"/>
    <w:rsid w:val="008C11F1"/>
    <w:rsid w:val="008C1543"/>
    <w:rsid w:val="008C1DB0"/>
    <w:rsid w:val="008C1DDE"/>
    <w:rsid w:val="008C1E2A"/>
    <w:rsid w:val="008C2A25"/>
    <w:rsid w:val="008C2B84"/>
    <w:rsid w:val="008C2D17"/>
    <w:rsid w:val="008C323D"/>
    <w:rsid w:val="008C3D6E"/>
    <w:rsid w:val="008C3E53"/>
    <w:rsid w:val="008C440A"/>
    <w:rsid w:val="008C4ACE"/>
    <w:rsid w:val="008C5111"/>
    <w:rsid w:val="008C5CDF"/>
    <w:rsid w:val="008C6013"/>
    <w:rsid w:val="008C72BB"/>
    <w:rsid w:val="008C7B07"/>
    <w:rsid w:val="008C7C08"/>
    <w:rsid w:val="008C7C51"/>
    <w:rsid w:val="008D0DDF"/>
    <w:rsid w:val="008D1995"/>
    <w:rsid w:val="008D1B9D"/>
    <w:rsid w:val="008D1C42"/>
    <w:rsid w:val="008D2759"/>
    <w:rsid w:val="008D2C5C"/>
    <w:rsid w:val="008D3051"/>
    <w:rsid w:val="008D33C8"/>
    <w:rsid w:val="008D3803"/>
    <w:rsid w:val="008D383A"/>
    <w:rsid w:val="008D42F8"/>
    <w:rsid w:val="008D54B1"/>
    <w:rsid w:val="008D581C"/>
    <w:rsid w:val="008D6C95"/>
    <w:rsid w:val="008E14A8"/>
    <w:rsid w:val="008E22B7"/>
    <w:rsid w:val="008E281D"/>
    <w:rsid w:val="008E33C6"/>
    <w:rsid w:val="008E33E0"/>
    <w:rsid w:val="008E373E"/>
    <w:rsid w:val="008E3EE3"/>
    <w:rsid w:val="008E438E"/>
    <w:rsid w:val="008E550D"/>
    <w:rsid w:val="008E556A"/>
    <w:rsid w:val="008E59A2"/>
    <w:rsid w:val="008E59AD"/>
    <w:rsid w:val="008E6646"/>
    <w:rsid w:val="008E6AB6"/>
    <w:rsid w:val="008E6D81"/>
    <w:rsid w:val="008E7409"/>
    <w:rsid w:val="008F001C"/>
    <w:rsid w:val="008F1638"/>
    <w:rsid w:val="008F1746"/>
    <w:rsid w:val="008F1883"/>
    <w:rsid w:val="008F3788"/>
    <w:rsid w:val="008F49C0"/>
    <w:rsid w:val="008F536C"/>
    <w:rsid w:val="008F739C"/>
    <w:rsid w:val="008F7A62"/>
    <w:rsid w:val="00900153"/>
    <w:rsid w:val="00900483"/>
    <w:rsid w:val="00900832"/>
    <w:rsid w:val="00900A93"/>
    <w:rsid w:val="00900CE2"/>
    <w:rsid w:val="009022EE"/>
    <w:rsid w:val="00902733"/>
    <w:rsid w:val="00903362"/>
    <w:rsid w:val="009048E6"/>
    <w:rsid w:val="0090551F"/>
    <w:rsid w:val="00905A27"/>
    <w:rsid w:val="00905D59"/>
    <w:rsid w:val="0090762E"/>
    <w:rsid w:val="00907A97"/>
    <w:rsid w:val="00913024"/>
    <w:rsid w:val="009139E7"/>
    <w:rsid w:val="00913FD0"/>
    <w:rsid w:val="00915115"/>
    <w:rsid w:val="00915B53"/>
    <w:rsid w:val="00915C3A"/>
    <w:rsid w:val="0091610E"/>
    <w:rsid w:val="00916B81"/>
    <w:rsid w:val="00917914"/>
    <w:rsid w:val="00917EC9"/>
    <w:rsid w:val="00920BCE"/>
    <w:rsid w:val="00920E7B"/>
    <w:rsid w:val="009216A0"/>
    <w:rsid w:val="00921FA1"/>
    <w:rsid w:val="00923BB4"/>
    <w:rsid w:val="009247F8"/>
    <w:rsid w:val="0092564F"/>
    <w:rsid w:val="00925FCA"/>
    <w:rsid w:val="009263CE"/>
    <w:rsid w:val="00927334"/>
    <w:rsid w:val="0092758D"/>
    <w:rsid w:val="0092764B"/>
    <w:rsid w:val="009303D4"/>
    <w:rsid w:val="009306AF"/>
    <w:rsid w:val="00930F9A"/>
    <w:rsid w:val="00930FFC"/>
    <w:rsid w:val="0093170E"/>
    <w:rsid w:val="00931AC1"/>
    <w:rsid w:val="009321AC"/>
    <w:rsid w:val="009321E5"/>
    <w:rsid w:val="0093258A"/>
    <w:rsid w:val="00932FAC"/>
    <w:rsid w:val="00933BDE"/>
    <w:rsid w:val="00933EA3"/>
    <w:rsid w:val="00934686"/>
    <w:rsid w:val="00934919"/>
    <w:rsid w:val="0093586A"/>
    <w:rsid w:val="00935C43"/>
    <w:rsid w:val="009367C3"/>
    <w:rsid w:val="00936CE5"/>
    <w:rsid w:val="009373EF"/>
    <w:rsid w:val="0093772A"/>
    <w:rsid w:val="009379FD"/>
    <w:rsid w:val="00940106"/>
    <w:rsid w:val="00940529"/>
    <w:rsid w:val="00941763"/>
    <w:rsid w:val="009418FA"/>
    <w:rsid w:val="00942F0C"/>
    <w:rsid w:val="0094463F"/>
    <w:rsid w:val="00944AE8"/>
    <w:rsid w:val="00944EB6"/>
    <w:rsid w:val="00945778"/>
    <w:rsid w:val="009457F1"/>
    <w:rsid w:val="00945BB0"/>
    <w:rsid w:val="00945E3A"/>
    <w:rsid w:val="00946AAF"/>
    <w:rsid w:val="00946F27"/>
    <w:rsid w:val="009470D7"/>
    <w:rsid w:val="00947479"/>
    <w:rsid w:val="0094762E"/>
    <w:rsid w:val="0095000E"/>
    <w:rsid w:val="009504F8"/>
    <w:rsid w:val="00950B79"/>
    <w:rsid w:val="0095166A"/>
    <w:rsid w:val="009529C8"/>
    <w:rsid w:val="0095304C"/>
    <w:rsid w:val="0095373C"/>
    <w:rsid w:val="009537D3"/>
    <w:rsid w:val="00955377"/>
    <w:rsid w:val="0095557F"/>
    <w:rsid w:val="009560AD"/>
    <w:rsid w:val="00956795"/>
    <w:rsid w:val="00957E1D"/>
    <w:rsid w:val="009603D2"/>
    <w:rsid w:val="009605A2"/>
    <w:rsid w:val="00960C5D"/>
    <w:rsid w:val="00960D5C"/>
    <w:rsid w:val="009612E7"/>
    <w:rsid w:val="0096230F"/>
    <w:rsid w:val="0096294F"/>
    <w:rsid w:val="00963AAC"/>
    <w:rsid w:val="00963B5E"/>
    <w:rsid w:val="0096456A"/>
    <w:rsid w:val="009653D7"/>
    <w:rsid w:val="00965A55"/>
    <w:rsid w:val="00965AF3"/>
    <w:rsid w:val="00965D76"/>
    <w:rsid w:val="00966BE3"/>
    <w:rsid w:val="009673B3"/>
    <w:rsid w:val="00967D0E"/>
    <w:rsid w:val="0097004F"/>
    <w:rsid w:val="00972D7F"/>
    <w:rsid w:val="00973B31"/>
    <w:rsid w:val="00974A67"/>
    <w:rsid w:val="0097562E"/>
    <w:rsid w:val="00975DAD"/>
    <w:rsid w:val="009779EE"/>
    <w:rsid w:val="00977DCA"/>
    <w:rsid w:val="0098041B"/>
    <w:rsid w:val="00980857"/>
    <w:rsid w:val="0098127B"/>
    <w:rsid w:val="00981D69"/>
    <w:rsid w:val="00981E67"/>
    <w:rsid w:val="00982CEB"/>
    <w:rsid w:val="00983371"/>
    <w:rsid w:val="009833F1"/>
    <w:rsid w:val="00984512"/>
    <w:rsid w:val="00984A55"/>
    <w:rsid w:val="00984DD9"/>
    <w:rsid w:val="00984EE1"/>
    <w:rsid w:val="00985FFA"/>
    <w:rsid w:val="00986855"/>
    <w:rsid w:val="00986B3D"/>
    <w:rsid w:val="0098727F"/>
    <w:rsid w:val="0098737E"/>
    <w:rsid w:val="00987E22"/>
    <w:rsid w:val="009901D4"/>
    <w:rsid w:val="009933DA"/>
    <w:rsid w:val="00993FCC"/>
    <w:rsid w:val="00994119"/>
    <w:rsid w:val="00995959"/>
    <w:rsid w:val="00995D72"/>
    <w:rsid w:val="00996836"/>
    <w:rsid w:val="00996E0A"/>
    <w:rsid w:val="0099742A"/>
    <w:rsid w:val="00997B50"/>
    <w:rsid w:val="009A0B8E"/>
    <w:rsid w:val="009A15B3"/>
    <w:rsid w:val="009A3219"/>
    <w:rsid w:val="009A4548"/>
    <w:rsid w:val="009A4CEA"/>
    <w:rsid w:val="009A603B"/>
    <w:rsid w:val="009A60CD"/>
    <w:rsid w:val="009A6DBC"/>
    <w:rsid w:val="009A6EE1"/>
    <w:rsid w:val="009A7816"/>
    <w:rsid w:val="009A7C6A"/>
    <w:rsid w:val="009B0245"/>
    <w:rsid w:val="009B18B3"/>
    <w:rsid w:val="009B1B30"/>
    <w:rsid w:val="009B21A8"/>
    <w:rsid w:val="009B2D9B"/>
    <w:rsid w:val="009B31A8"/>
    <w:rsid w:val="009B33CA"/>
    <w:rsid w:val="009B3F21"/>
    <w:rsid w:val="009B44F0"/>
    <w:rsid w:val="009B45D0"/>
    <w:rsid w:val="009B5BCF"/>
    <w:rsid w:val="009B6510"/>
    <w:rsid w:val="009B6B57"/>
    <w:rsid w:val="009B7785"/>
    <w:rsid w:val="009C047A"/>
    <w:rsid w:val="009C0A50"/>
    <w:rsid w:val="009C18FD"/>
    <w:rsid w:val="009C1BD6"/>
    <w:rsid w:val="009C2358"/>
    <w:rsid w:val="009C35F2"/>
    <w:rsid w:val="009C3746"/>
    <w:rsid w:val="009C4451"/>
    <w:rsid w:val="009C50CF"/>
    <w:rsid w:val="009C5615"/>
    <w:rsid w:val="009C6096"/>
    <w:rsid w:val="009C6B14"/>
    <w:rsid w:val="009C7E91"/>
    <w:rsid w:val="009D0860"/>
    <w:rsid w:val="009D0B41"/>
    <w:rsid w:val="009D0E27"/>
    <w:rsid w:val="009D141C"/>
    <w:rsid w:val="009D2683"/>
    <w:rsid w:val="009D2733"/>
    <w:rsid w:val="009D3088"/>
    <w:rsid w:val="009D3C48"/>
    <w:rsid w:val="009D4DB9"/>
    <w:rsid w:val="009D4FF5"/>
    <w:rsid w:val="009D68D6"/>
    <w:rsid w:val="009D6CCB"/>
    <w:rsid w:val="009D7552"/>
    <w:rsid w:val="009E0406"/>
    <w:rsid w:val="009E0F9E"/>
    <w:rsid w:val="009E0FEB"/>
    <w:rsid w:val="009E331C"/>
    <w:rsid w:val="009E5343"/>
    <w:rsid w:val="009E53FE"/>
    <w:rsid w:val="009E5B10"/>
    <w:rsid w:val="009E5B65"/>
    <w:rsid w:val="009E7443"/>
    <w:rsid w:val="009F104E"/>
    <w:rsid w:val="009F176C"/>
    <w:rsid w:val="009F17C9"/>
    <w:rsid w:val="009F2163"/>
    <w:rsid w:val="009F3619"/>
    <w:rsid w:val="009F370B"/>
    <w:rsid w:val="009F4473"/>
    <w:rsid w:val="009F4809"/>
    <w:rsid w:val="009F4E3D"/>
    <w:rsid w:val="009F5316"/>
    <w:rsid w:val="009F575B"/>
    <w:rsid w:val="009F5B10"/>
    <w:rsid w:val="009F6756"/>
    <w:rsid w:val="009F6841"/>
    <w:rsid w:val="009F7200"/>
    <w:rsid w:val="009F7311"/>
    <w:rsid w:val="009F7776"/>
    <w:rsid w:val="009F77BF"/>
    <w:rsid w:val="009F7BB1"/>
    <w:rsid w:val="009F7DDF"/>
    <w:rsid w:val="009F7F1B"/>
    <w:rsid w:val="00A00674"/>
    <w:rsid w:val="00A00D9D"/>
    <w:rsid w:val="00A011BB"/>
    <w:rsid w:val="00A015DA"/>
    <w:rsid w:val="00A01FD4"/>
    <w:rsid w:val="00A02422"/>
    <w:rsid w:val="00A02F98"/>
    <w:rsid w:val="00A042C9"/>
    <w:rsid w:val="00A043A0"/>
    <w:rsid w:val="00A053FF"/>
    <w:rsid w:val="00A06039"/>
    <w:rsid w:val="00A06422"/>
    <w:rsid w:val="00A06CCD"/>
    <w:rsid w:val="00A06EF0"/>
    <w:rsid w:val="00A07D8A"/>
    <w:rsid w:val="00A10316"/>
    <w:rsid w:val="00A10577"/>
    <w:rsid w:val="00A10932"/>
    <w:rsid w:val="00A109E7"/>
    <w:rsid w:val="00A10EAD"/>
    <w:rsid w:val="00A10F3C"/>
    <w:rsid w:val="00A119A5"/>
    <w:rsid w:val="00A11D0D"/>
    <w:rsid w:val="00A125D6"/>
    <w:rsid w:val="00A126E7"/>
    <w:rsid w:val="00A12990"/>
    <w:rsid w:val="00A12ACC"/>
    <w:rsid w:val="00A14976"/>
    <w:rsid w:val="00A15A04"/>
    <w:rsid w:val="00A15B4A"/>
    <w:rsid w:val="00A15CF4"/>
    <w:rsid w:val="00A16EC3"/>
    <w:rsid w:val="00A17B30"/>
    <w:rsid w:val="00A17CBB"/>
    <w:rsid w:val="00A207ED"/>
    <w:rsid w:val="00A20C16"/>
    <w:rsid w:val="00A221B9"/>
    <w:rsid w:val="00A23AC5"/>
    <w:rsid w:val="00A246C7"/>
    <w:rsid w:val="00A25225"/>
    <w:rsid w:val="00A257F6"/>
    <w:rsid w:val="00A276BD"/>
    <w:rsid w:val="00A30118"/>
    <w:rsid w:val="00A30334"/>
    <w:rsid w:val="00A3091F"/>
    <w:rsid w:val="00A30EDB"/>
    <w:rsid w:val="00A31D79"/>
    <w:rsid w:val="00A328E3"/>
    <w:rsid w:val="00A32CB1"/>
    <w:rsid w:val="00A33126"/>
    <w:rsid w:val="00A33895"/>
    <w:rsid w:val="00A33AB3"/>
    <w:rsid w:val="00A34362"/>
    <w:rsid w:val="00A34502"/>
    <w:rsid w:val="00A34B8A"/>
    <w:rsid w:val="00A34D43"/>
    <w:rsid w:val="00A34F02"/>
    <w:rsid w:val="00A35050"/>
    <w:rsid w:val="00A35785"/>
    <w:rsid w:val="00A359DE"/>
    <w:rsid w:val="00A35E82"/>
    <w:rsid w:val="00A35FE9"/>
    <w:rsid w:val="00A36097"/>
    <w:rsid w:val="00A36644"/>
    <w:rsid w:val="00A36AEC"/>
    <w:rsid w:val="00A37255"/>
    <w:rsid w:val="00A37743"/>
    <w:rsid w:val="00A37B25"/>
    <w:rsid w:val="00A4104C"/>
    <w:rsid w:val="00A412CC"/>
    <w:rsid w:val="00A412F8"/>
    <w:rsid w:val="00A415D7"/>
    <w:rsid w:val="00A41BBF"/>
    <w:rsid w:val="00A425FB"/>
    <w:rsid w:val="00A42AB1"/>
    <w:rsid w:val="00A42E01"/>
    <w:rsid w:val="00A43861"/>
    <w:rsid w:val="00A43CF5"/>
    <w:rsid w:val="00A4439E"/>
    <w:rsid w:val="00A4495A"/>
    <w:rsid w:val="00A45C80"/>
    <w:rsid w:val="00A465B1"/>
    <w:rsid w:val="00A466D0"/>
    <w:rsid w:val="00A47748"/>
    <w:rsid w:val="00A47C5F"/>
    <w:rsid w:val="00A501BD"/>
    <w:rsid w:val="00A50410"/>
    <w:rsid w:val="00A512FA"/>
    <w:rsid w:val="00A51D4D"/>
    <w:rsid w:val="00A52210"/>
    <w:rsid w:val="00A52BFA"/>
    <w:rsid w:val="00A52FD3"/>
    <w:rsid w:val="00A53312"/>
    <w:rsid w:val="00A5356D"/>
    <w:rsid w:val="00A539F5"/>
    <w:rsid w:val="00A53CA3"/>
    <w:rsid w:val="00A54A49"/>
    <w:rsid w:val="00A56174"/>
    <w:rsid w:val="00A561E3"/>
    <w:rsid w:val="00A56494"/>
    <w:rsid w:val="00A56AE5"/>
    <w:rsid w:val="00A56C33"/>
    <w:rsid w:val="00A57B80"/>
    <w:rsid w:val="00A607AA"/>
    <w:rsid w:val="00A61F39"/>
    <w:rsid w:val="00A62691"/>
    <w:rsid w:val="00A62AE7"/>
    <w:rsid w:val="00A62CF5"/>
    <w:rsid w:val="00A635B7"/>
    <w:rsid w:val="00A63E76"/>
    <w:rsid w:val="00A63F86"/>
    <w:rsid w:val="00A64740"/>
    <w:rsid w:val="00A64F25"/>
    <w:rsid w:val="00A66CA8"/>
    <w:rsid w:val="00A66E7D"/>
    <w:rsid w:val="00A670F6"/>
    <w:rsid w:val="00A7098A"/>
    <w:rsid w:val="00A70B46"/>
    <w:rsid w:val="00A71263"/>
    <w:rsid w:val="00A7246E"/>
    <w:rsid w:val="00A726D3"/>
    <w:rsid w:val="00A73EB5"/>
    <w:rsid w:val="00A73EDE"/>
    <w:rsid w:val="00A7429B"/>
    <w:rsid w:val="00A74A38"/>
    <w:rsid w:val="00A76298"/>
    <w:rsid w:val="00A76969"/>
    <w:rsid w:val="00A76B31"/>
    <w:rsid w:val="00A76CCD"/>
    <w:rsid w:val="00A76F6F"/>
    <w:rsid w:val="00A775A3"/>
    <w:rsid w:val="00A777D4"/>
    <w:rsid w:val="00A8009C"/>
    <w:rsid w:val="00A802F7"/>
    <w:rsid w:val="00A80305"/>
    <w:rsid w:val="00A81CCC"/>
    <w:rsid w:val="00A81EE3"/>
    <w:rsid w:val="00A8225B"/>
    <w:rsid w:val="00A823EE"/>
    <w:rsid w:val="00A82861"/>
    <w:rsid w:val="00A82DE9"/>
    <w:rsid w:val="00A83050"/>
    <w:rsid w:val="00A8353F"/>
    <w:rsid w:val="00A83BE0"/>
    <w:rsid w:val="00A85CF5"/>
    <w:rsid w:val="00A86683"/>
    <w:rsid w:val="00A87678"/>
    <w:rsid w:val="00A87A2B"/>
    <w:rsid w:val="00A90EA0"/>
    <w:rsid w:val="00A912C5"/>
    <w:rsid w:val="00A915DE"/>
    <w:rsid w:val="00A92B5D"/>
    <w:rsid w:val="00A93FD5"/>
    <w:rsid w:val="00A94A53"/>
    <w:rsid w:val="00A9526A"/>
    <w:rsid w:val="00A958F7"/>
    <w:rsid w:val="00A958F9"/>
    <w:rsid w:val="00A964CD"/>
    <w:rsid w:val="00A96C69"/>
    <w:rsid w:val="00A96C78"/>
    <w:rsid w:val="00A972C9"/>
    <w:rsid w:val="00AA1244"/>
    <w:rsid w:val="00AA126D"/>
    <w:rsid w:val="00AA2572"/>
    <w:rsid w:val="00AA25DF"/>
    <w:rsid w:val="00AA265E"/>
    <w:rsid w:val="00AA2B32"/>
    <w:rsid w:val="00AA2E1F"/>
    <w:rsid w:val="00AA2EDE"/>
    <w:rsid w:val="00AA44CB"/>
    <w:rsid w:val="00AA4604"/>
    <w:rsid w:val="00AA6876"/>
    <w:rsid w:val="00AA6B9B"/>
    <w:rsid w:val="00AA70BF"/>
    <w:rsid w:val="00AA717E"/>
    <w:rsid w:val="00AA738E"/>
    <w:rsid w:val="00AA744F"/>
    <w:rsid w:val="00AA7A14"/>
    <w:rsid w:val="00AA7A26"/>
    <w:rsid w:val="00AA7CC4"/>
    <w:rsid w:val="00AA7E30"/>
    <w:rsid w:val="00AB0C1C"/>
    <w:rsid w:val="00AB1A6C"/>
    <w:rsid w:val="00AB278A"/>
    <w:rsid w:val="00AB281F"/>
    <w:rsid w:val="00AB643E"/>
    <w:rsid w:val="00AB71F6"/>
    <w:rsid w:val="00AB7530"/>
    <w:rsid w:val="00AB79D6"/>
    <w:rsid w:val="00AC0BBA"/>
    <w:rsid w:val="00AC0D32"/>
    <w:rsid w:val="00AC1D39"/>
    <w:rsid w:val="00AC1E66"/>
    <w:rsid w:val="00AC1F86"/>
    <w:rsid w:val="00AC20E8"/>
    <w:rsid w:val="00AC3C6E"/>
    <w:rsid w:val="00AC6F99"/>
    <w:rsid w:val="00AC75D3"/>
    <w:rsid w:val="00AC7E43"/>
    <w:rsid w:val="00AC7F38"/>
    <w:rsid w:val="00AD0852"/>
    <w:rsid w:val="00AD0CE3"/>
    <w:rsid w:val="00AD17AD"/>
    <w:rsid w:val="00AD2430"/>
    <w:rsid w:val="00AD2557"/>
    <w:rsid w:val="00AD3CFA"/>
    <w:rsid w:val="00AD4601"/>
    <w:rsid w:val="00AD477F"/>
    <w:rsid w:val="00AD6883"/>
    <w:rsid w:val="00AD74B5"/>
    <w:rsid w:val="00AE1F52"/>
    <w:rsid w:val="00AE24B1"/>
    <w:rsid w:val="00AE2935"/>
    <w:rsid w:val="00AE30A3"/>
    <w:rsid w:val="00AE355E"/>
    <w:rsid w:val="00AE3DCA"/>
    <w:rsid w:val="00AE417E"/>
    <w:rsid w:val="00AE453E"/>
    <w:rsid w:val="00AE4817"/>
    <w:rsid w:val="00AE4BA3"/>
    <w:rsid w:val="00AE7019"/>
    <w:rsid w:val="00AE74E4"/>
    <w:rsid w:val="00AE7563"/>
    <w:rsid w:val="00AE756C"/>
    <w:rsid w:val="00AE7874"/>
    <w:rsid w:val="00AE7F8D"/>
    <w:rsid w:val="00AF00AC"/>
    <w:rsid w:val="00AF020D"/>
    <w:rsid w:val="00AF09FF"/>
    <w:rsid w:val="00AF0E03"/>
    <w:rsid w:val="00AF0F0A"/>
    <w:rsid w:val="00AF173C"/>
    <w:rsid w:val="00AF2262"/>
    <w:rsid w:val="00AF293F"/>
    <w:rsid w:val="00AF3DC4"/>
    <w:rsid w:val="00AF5344"/>
    <w:rsid w:val="00AF584F"/>
    <w:rsid w:val="00AF5D22"/>
    <w:rsid w:val="00AF6CED"/>
    <w:rsid w:val="00AF72A6"/>
    <w:rsid w:val="00AF75A1"/>
    <w:rsid w:val="00AF7BDD"/>
    <w:rsid w:val="00B00B6E"/>
    <w:rsid w:val="00B00D83"/>
    <w:rsid w:val="00B0115D"/>
    <w:rsid w:val="00B013E3"/>
    <w:rsid w:val="00B01625"/>
    <w:rsid w:val="00B01D91"/>
    <w:rsid w:val="00B043CC"/>
    <w:rsid w:val="00B04D82"/>
    <w:rsid w:val="00B04E6D"/>
    <w:rsid w:val="00B05FE3"/>
    <w:rsid w:val="00B06C1F"/>
    <w:rsid w:val="00B07D12"/>
    <w:rsid w:val="00B107A0"/>
    <w:rsid w:val="00B1086F"/>
    <w:rsid w:val="00B10B32"/>
    <w:rsid w:val="00B10E45"/>
    <w:rsid w:val="00B11949"/>
    <w:rsid w:val="00B11B9F"/>
    <w:rsid w:val="00B134AC"/>
    <w:rsid w:val="00B145CE"/>
    <w:rsid w:val="00B154BF"/>
    <w:rsid w:val="00B161D3"/>
    <w:rsid w:val="00B167AB"/>
    <w:rsid w:val="00B16B55"/>
    <w:rsid w:val="00B1708D"/>
    <w:rsid w:val="00B17331"/>
    <w:rsid w:val="00B17E33"/>
    <w:rsid w:val="00B20498"/>
    <w:rsid w:val="00B231D2"/>
    <w:rsid w:val="00B2337E"/>
    <w:rsid w:val="00B23CFA"/>
    <w:rsid w:val="00B246ED"/>
    <w:rsid w:val="00B2497B"/>
    <w:rsid w:val="00B24DDF"/>
    <w:rsid w:val="00B2535F"/>
    <w:rsid w:val="00B25646"/>
    <w:rsid w:val="00B269CB"/>
    <w:rsid w:val="00B27193"/>
    <w:rsid w:val="00B27CC2"/>
    <w:rsid w:val="00B27EE4"/>
    <w:rsid w:val="00B30FE2"/>
    <w:rsid w:val="00B31B26"/>
    <w:rsid w:val="00B31FB0"/>
    <w:rsid w:val="00B3233B"/>
    <w:rsid w:val="00B33427"/>
    <w:rsid w:val="00B33A11"/>
    <w:rsid w:val="00B33B22"/>
    <w:rsid w:val="00B33CEE"/>
    <w:rsid w:val="00B34284"/>
    <w:rsid w:val="00B34B9A"/>
    <w:rsid w:val="00B355E4"/>
    <w:rsid w:val="00B35B85"/>
    <w:rsid w:val="00B35FC1"/>
    <w:rsid w:val="00B37171"/>
    <w:rsid w:val="00B37C0B"/>
    <w:rsid w:val="00B37D96"/>
    <w:rsid w:val="00B404F0"/>
    <w:rsid w:val="00B406C6"/>
    <w:rsid w:val="00B40750"/>
    <w:rsid w:val="00B41F83"/>
    <w:rsid w:val="00B42122"/>
    <w:rsid w:val="00B423C6"/>
    <w:rsid w:val="00B42FF8"/>
    <w:rsid w:val="00B4384D"/>
    <w:rsid w:val="00B43E0A"/>
    <w:rsid w:val="00B44F9B"/>
    <w:rsid w:val="00B4558F"/>
    <w:rsid w:val="00B46680"/>
    <w:rsid w:val="00B46B5C"/>
    <w:rsid w:val="00B4768A"/>
    <w:rsid w:val="00B5028F"/>
    <w:rsid w:val="00B50D1C"/>
    <w:rsid w:val="00B50F0F"/>
    <w:rsid w:val="00B513FD"/>
    <w:rsid w:val="00B52100"/>
    <w:rsid w:val="00B54126"/>
    <w:rsid w:val="00B542B0"/>
    <w:rsid w:val="00B54E8C"/>
    <w:rsid w:val="00B55304"/>
    <w:rsid w:val="00B56B0D"/>
    <w:rsid w:val="00B56FAB"/>
    <w:rsid w:val="00B57DBE"/>
    <w:rsid w:val="00B60528"/>
    <w:rsid w:val="00B60928"/>
    <w:rsid w:val="00B60EC9"/>
    <w:rsid w:val="00B6204E"/>
    <w:rsid w:val="00B62261"/>
    <w:rsid w:val="00B625AC"/>
    <w:rsid w:val="00B62AB7"/>
    <w:rsid w:val="00B62B8E"/>
    <w:rsid w:val="00B62E6C"/>
    <w:rsid w:val="00B633E2"/>
    <w:rsid w:val="00B64778"/>
    <w:rsid w:val="00B64F82"/>
    <w:rsid w:val="00B6530E"/>
    <w:rsid w:val="00B661DF"/>
    <w:rsid w:val="00B666E9"/>
    <w:rsid w:val="00B66C61"/>
    <w:rsid w:val="00B676D7"/>
    <w:rsid w:val="00B67833"/>
    <w:rsid w:val="00B704F9"/>
    <w:rsid w:val="00B71576"/>
    <w:rsid w:val="00B71D24"/>
    <w:rsid w:val="00B72A46"/>
    <w:rsid w:val="00B72D7D"/>
    <w:rsid w:val="00B73500"/>
    <w:rsid w:val="00B73882"/>
    <w:rsid w:val="00B74C9D"/>
    <w:rsid w:val="00B74F3E"/>
    <w:rsid w:val="00B75AA1"/>
    <w:rsid w:val="00B75EE7"/>
    <w:rsid w:val="00B76779"/>
    <w:rsid w:val="00B7741F"/>
    <w:rsid w:val="00B77616"/>
    <w:rsid w:val="00B8007B"/>
    <w:rsid w:val="00B805DE"/>
    <w:rsid w:val="00B81789"/>
    <w:rsid w:val="00B81A8F"/>
    <w:rsid w:val="00B81B4B"/>
    <w:rsid w:val="00B82E2E"/>
    <w:rsid w:val="00B83596"/>
    <w:rsid w:val="00B8417D"/>
    <w:rsid w:val="00B85C5B"/>
    <w:rsid w:val="00B87128"/>
    <w:rsid w:val="00B90015"/>
    <w:rsid w:val="00B91941"/>
    <w:rsid w:val="00B91E4E"/>
    <w:rsid w:val="00B921E5"/>
    <w:rsid w:val="00B92C7E"/>
    <w:rsid w:val="00B93269"/>
    <w:rsid w:val="00B93700"/>
    <w:rsid w:val="00B94183"/>
    <w:rsid w:val="00B9433C"/>
    <w:rsid w:val="00B9490A"/>
    <w:rsid w:val="00B9544B"/>
    <w:rsid w:val="00B968B8"/>
    <w:rsid w:val="00BA038F"/>
    <w:rsid w:val="00BA04DE"/>
    <w:rsid w:val="00BA0B44"/>
    <w:rsid w:val="00BA0D72"/>
    <w:rsid w:val="00BA107F"/>
    <w:rsid w:val="00BA2E4B"/>
    <w:rsid w:val="00BA30C9"/>
    <w:rsid w:val="00BA3235"/>
    <w:rsid w:val="00BA36B2"/>
    <w:rsid w:val="00BA3723"/>
    <w:rsid w:val="00BA3BCA"/>
    <w:rsid w:val="00BA51F7"/>
    <w:rsid w:val="00BA684C"/>
    <w:rsid w:val="00BA7057"/>
    <w:rsid w:val="00BA732C"/>
    <w:rsid w:val="00BA7F8C"/>
    <w:rsid w:val="00BB03C5"/>
    <w:rsid w:val="00BB22D8"/>
    <w:rsid w:val="00BB2BED"/>
    <w:rsid w:val="00BB346E"/>
    <w:rsid w:val="00BB4CCA"/>
    <w:rsid w:val="00BB59D5"/>
    <w:rsid w:val="00BB5A8B"/>
    <w:rsid w:val="00BB5D6D"/>
    <w:rsid w:val="00BB62B4"/>
    <w:rsid w:val="00BB687D"/>
    <w:rsid w:val="00BC0A78"/>
    <w:rsid w:val="00BC16E1"/>
    <w:rsid w:val="00BC1C2D"/>
    <w:rsid w:val="00BC1FBC"/>
    <w:rsid w:val="00BC2FD9"/>
    <w:rsid w:val="00BC32C0"/>
    <w:rsid w:val="00BC33DB"/>
    <w:rsid w:val="00BC365C"/>
    <w:rsid w:val="00BC3F59"/>
    <w:rsid w:val="00BC4265"/>
    <w:rsid w:val="00BC44A5"/>
    <w:rsid w:val="00BC4F2A"/>
    <w:rsid w:val="00BC5EC8"/>
    <w:rsid w:val="00BC6252"/>
    <w:rsid w:val="00BC7076"/>
    <w:rsid w:val="00BC7E34"/>
    <w:rsid w:val="00BD0291"/>
    <w:rsid w:val="00BD0301"/>
    <w:rsid w:val="00BD2261"/>
    <w:rsid w:val="00BD28FD"/>
    <w:rsid w:val="00BD310E"/>
    <w:rsid w:val="00BD3ADF"/>
    <w:rsid w:val="00BD3B8E"/>
    <w:rsid w:val="00BD5633"/>
    <w:rsid w:val="00BD59D7"/>
    <w:rsid w:val="00BD5F5A"/>
    <w:rsid w:val="00BD6BD7"/>
    <w:rsid w:val="00BD6C0E"/>
    <w:rsid w:val="00BD709B"/>
    <w:rsid w:val="00BD7441"/>
    <w:rsid w:val="00BD7ED6"/>
    <w:rsid w:val="00BD7F2B"/>
    <w:rsid w:val="00BE1976"/>
    <w:rsid w:val="00BE1D9C"/>
    <w:rsid w:val="00BE23DB"/>
    <w:rsid w:val="00BE243C"/>
    <w:rsid w:val="00BE3C7C"/>
    <w:rsid w:val="00BE4522"/>
    <w:rsid w:val="00BE4751"/>
    <w:rsid w:val="00BE4C04"/>
    <w:rsid w:val="00BE4EA5"/>
    <w:rsid w:val="00BE5473"/>
    <w:rsid w:val="00BE56BA"/>
    <w:rsid w:val="00BF1905"/>
    <w:rsid w:val="00BF1DFE"/>
    <w:rsid w:val="00BF1E26"/>
    <w:rsid w:val="00BF1F43"/>
    <w:rsid w:val="00BF28C9"/>
    <w:rsid w:val="00BF29B1"/>
    <w:rsid w:val="00BF2A24"/>
    <w:rsid w:val="00BF4231"/>
    <w:rsid w:val="00BF5354"/>
    <w:rsid w:val="00BF5D69"/>
    <w:rsid w:val="00BF64E0"/>
    <w:rsid w:val="00BF68D0"/>
    <w:rsid w:val="00BF69C3"/>
    <w:rsid w:val="00BF73F1"/>
    <w:rsid w:val="00BF777D"/>
    <w:rsid w:val="00BF7BDD"/>
    <w:rsid w:val="00C0041E"/>
    <w:rsid w:val="00C004FF"/>
    <w:rsid w:val="00C00592"/>
    <w:rsid w:val="00C005C8"/>
    <w:rsid w:val="00C00D0B"/>
    <w:rsid w:val="00C0124C"/>
    <w:rsid w:val="00C01479"/>
    <w:rsid w:val="00C03978"/>
    <w:rsid w:val="00C03F55"/>
    <w:rsid w:val="00C03FAA"/>
    <w:rsid w:val="00C04347"/>
    <w:rsid w:val="00C044DB"/>
    <w:rsid w:val="00C04E57"/>
    <w:rsid w:val="00C05181"/>
    <w:rsid w:val="00C056E9"/>
    <w:rsid w:val="00C05C69"/>
    <w:rsid w:val="00C0712A"/>
    <w:rsid w:val="00C124A7"/>
    <w:rsid w:val="00C14209"/>
    <w:rsid w:val="00C142F3"/>
    <w:rsid w:val="00C146B3"/>
    <w:rsid w:val="00C15381"/>
    <w:rsid w:val="00C153EB"/>
    <w:rsid w:val="00C15B36"/>
    <w:rsid w:val="00C15EDA"/>
    <w:rsid w:val="00C15FF9"/>
    <w:rsid w:val="00C1630B"/>
    <w:rsid w:val="00C1696A"/>
    <w:rsid w:val="00C16F4D"/>
    <w:rsid w:val="00C172F1"/>
    <w:rsid w:val="00C176D5"/>
    <w:rsid w:val="00C2026C"/>
    <w:rsid w:val="00C20276"/>
    <w:rsid w:val="00C20EBA"/>
    <w:rsid w:val="00C2116F"/>
    <w:rsid w:val="00C2198C"/>
    <w:rsid w:val="00C2235D"/>
    <w:rsid w:val="00C22650"/>
    <w:rsid w:val="00C2371E"/>
    <w:rsid w:val="00C23BAF"/>
    <w:rsid w:val="00C2464A"/>
    <w:rsid w:val="00C24AFA"/>
    <w:rsid w:val="00C25374"/>
    <w:rsid w:val="00C25BA4"/>
    <w:rsid w:val="00C2665A"/>
    <w:rsid w:val="00C269AC"/>
    <w:rsid w:val="00C27479"/>
    <w:rsid w:val="00C27C0E"/>
    <w:rsid w:val="00C3066B"/>
    <w:rsid w:val="00C30A46"/>
    <w:rsid w:val="00C31FA4"/>
    <w:rsid w:val="00C32FE5"/>
    <w:rsid w:val="00C33921"/>
    <w:rsid w:val="00C34170"/>
    <w:rsid w:val="00C34558"/>
    <w:rsid w:val="00C34BB3"/>
    <w:rsid w:val="00C35C46"/>
    <w:rsid w:val="00C362AC"/>
    <w:rsid w:val="00C3699C"/>
    <w:rsid w:val="00C37204"/>
    <w:rsid w:val="00C37233"/>
    <w:rsid w:val="00C40254"/>
    <w:rsid w:val="00C402BB"/>
    <w:rsid w:val="00C404BB"/>
    <w:rsid w:val="00C4051F"/>
    <w:rsid w:val="00C4052A"/>
    <w:rsid w:val="00C40789"/>
    <w:rsid w:val="00C4157A"/>
    <w:rsid w:val="00C41A50"/>
    <w:rsid w:val="00C41BED"/>
    <w:rsid w:val="00C41D78"/>
    <w:rsid w:val="00C42339"/>
    <w:rsid w:val="00C4315D"/>
    <w:rsid w:val="00C448E6"/>
    <w:rsid w:val="00C453D7"/>
    <w:rsid w:val="00C45783"/>
    <w:rsid w:val="00C47DD9"/>
    <w:rsid w:val="00C47FB2"/>
    <w:rsid w:val="00C5182C"/>
    <w:rsid w:val="00C52564"/>
    <w:rsid w:val="00C5257E"/>
    <w:rsid w:val="00C52D37"/>
    <w:rsid w:val="00C52E51"/>
    <w:rsid w:val="00C534A5"/>
    <w:rsid w:val="00C53E49"/>
    <w:rsid w:val="00C542C2"/>
    <w:rsid w:val="00C5453E"/>
    <w:rsid w:val="00C5537D"/>
    <w:rsid w:val="00C55E26"/>
    <w:rsid w:val="00C56614"/>
    <w:rsid w:val="00C56EAA"/>
    <w:rsid w:val="00C57087"/>
    <w:rsid w:val="00C57A1C"/>
    <w:rsid w:val="00C630FF"/>
    <w:rsid w:val="00C63BC7"/>
    <w:rsid w:val="00C63F43"/>
    <w:rsid w:val="00C641C4"/>
    <w:rsid w:val="00C658B7"/>
    <w:rsid w:val="00C65E33"/>
    <w:rsid w:val="00C65F1A"/>
    <w:rsid w:val="00C67251"/>
    <w:rsid w:val="00C710B1"/>
    <w:rsid w:val="00C71AB5"/>
    <w:rsid w:val="00C71CA4"/>
    <w:rsid w:val="00C71D33"/>
    <w:rsid w:val="00C71F6B"/>
    <w:rsid w:val="00C72002"/>
    <w:rsid w:val="00C72151"/>
    <w:rsid w:val="00C72BEB"/>
    <w:rsid w:val="00C72E1A"/>
    <w:rsid w:val="00C742DB"/>
    <w:rsid w:val="00C747FC"/>
    <w:rsid w:val="00C749EF"/>
    <w:rsid w:val="00C75E1F"/>
    <w:rsid w:val="00C76263"/>
    <w:rsid w:val="00C76C3B"/>
    <w:rsid w:val="00C76FCE"/>
    <w:rsid w:val="00C77E26"/>
    <w:rsid w:val="00C77FCD"/>
    <w:rsid w:val="00C80012"/>
    <w:rsid w:val="00C80F85"/>
    <w:rsid w:val="00C81C46"/>
    <w:rsid w:val="00C81E19"/>
    <w:rsid w:val="00C82042"/>
    <w:rsid w:val="00C82CEC"/>
    <w:rsid w:val="00C834ED"/>
    <w:rsid w:val="00C83FF5"/>
    <w:rsid w:val="00C847CB"/>
    <w:rsid w:val="00C849DB"/>
    <w:rsid w:val="00C8527A"/>
    <w:rsid w:val="00C855A1"/>
    <w:rsid w:val="00C864E3"/>
    <w:rsid w:val="00C8682E"/>
    <w:rsid w:val="00C86CA4"/>
    <w:rsid w:val="00C86F67"/>
    <w:rsid w:val="00C87AAC"/>
    <w:rsid w:val="00C87E8D"/>
    <w:rsid w:val="00C904BF"/>
    <w:rsid w:val="00C90EC6"/>
    <w:rsid w:val="00C91811"/>
    <w:rsid w:val="00C9224F"/>
    <w:rsid w:val="00C937D1"/>
    <w:rsid w:val="00C942FB"/>
    <w:rsid w:val="00C943BD"/>
    <w:rsid w:val="00C94EA7"/>
    <w:rsid w:val="00C9517A"/>
    <w:rsid w:val="00C95243"/>
    <w:rsid w:val="00C95555"/>
    <w:rsid w:val="00C959C5"/>
    <w:rsid w:val="00C97067"/>
    <w:rsid w:val="00C97542"/>
    <w:rsid w:val="00C97F83"/>
    <w:rsid w:val="00CA05A0"/>
    <w:rsid w:val="00CA068F"/>
    <w:rsid w:val="00CA0F0A"/>
    <w:rsid w:val="00CA1326"/>
    <w:rsid w:val="00CA1C0B"/>
    <w:rsid w:val="00CA2896"/>
    <w:rsid w:val="00CA344B"/>
    <w:rsid w:val="00CA41DD"/>
    <w:rsid w:val="00CA4214"/>
    <w:rsid w:val="00CA422A"/>
    <w:rsid w:val="00CA46B9"/>
    <w:rsid w:val="00CA63CE"/>
    <w:rsid w:val="00CA6ED0"/>
    <w:rsid w:val="00CA7344"/>
    <w:rsid w:val="00CA7F74"/>
    <w:rsid w:val="00CB1797"/>
    <w:rsid w:val="00CB17AD"/>
    <w:rsid w:val="00CB2605"/>
    <w:rsid w:val="00CB2FB7"/>
    <w:rsid w:val="00CB3875"/>
    <w:rsid w:val="00CB3C50"/>
    <w:rsid w:val="00CB422A"/>
    <w:rsid w:val="00CB49FC"/>
    <w:rsid w:val="00CB548F"/>
    <w:rsid w:val="00CB6555"/>
    <w:rsid w:val="00CB7983"/>
    <w:rsid w:val="00CC00F8"/>
    <w:rsid w:val="00CC053B"/>
    <w:rsid w:val="00CC1491"/>
    <w:rsid w:val="00CC15CE"/>
    <w:rsid w:val="00CC1764"/>
    <w:rsid w:val="00CC1A9B"/>
    <w:rsid w:val="00CC2843"/>
    <w:rsid w:val="00CC2B58"/>
    <w:rsid w:val="00CC34F9"/>
    <w:rsid w:val="00CC386B"/>
    <w:rsid w:val="00CC3A6A"/>
    <w:rsid w:val="00CC446D"/>
    <w:rsid w:val="00CC5750"/>
    <w:rsid w:val="00CC59F6"/>
    <w:rsid w:val="00CC5CA1"/>
    <w:rsid w:val="00CC6011"/>
    <w:rsid w:val="00CC723E"/>
    <w:rsid w:val="00CC774D"/>
    <w:rsid w:val="00CC7D3F"/>
    <w:rsid w:val="00CD0F8B"/>
    <w:rsid w:val="00CD225B"/>
    <w:rsid w:val="00CD3275"/>
    <w:rsid w:val="00CD3A07"/>
    <w:rsid w:val="00CD4458"/>
    <w:rsid w:val="00CD4B5B"/>
    <w:rsid w:val="00CD513E"/>
    <w:rsid w:val="00CD565B"/>
    <w:rsid w:val="00CD60C1"/>
    <w:rsid w:val="00CD6496"/>
    <w:rsid w:val="00CD6880"/>
    <w:rsid w:val="00CD6E21"/>
    <w:rsid w:val="00CD7C3A"/>
    <w:rsid w:val="00CE006C"/>
    <w:rsid w:val="00CE03C1"/>
    <w:rsid w:val="00CE10F0"/>
    <w:rsid w:val="00CE126C"/>
    <w:rsid w:val="00CE1F7E"/>
    <w:rsid w:val="00CE267A"/>
    <w:rsid w:val="00CE29B1"/>
    <w:rsid w:val="00CE3040"/>
    <w:rsid w:val="00CE3271"/>
    <w:rsid w:val="00CE3A36"/>
    <w:rsid w:val="00CE4339"/>
    <w:rsid w:val="00CE4780"/>
    <w:rsid w:val="00CE4AEB"/>
    <w:rsid w:val="00CE731A"/>
    <w:rsid w:val="00CE7414"/>
    <w:rsid w:val="00CE7523"/>
    <w:rsid w:val="00CE7C78"/>
    <w:rsid w:val="00CF00FA"/>
    <w:rsid w:val="00CF02F2"/>
    <w:rsid w:val="00CF0DAD"/>
    <w:rsid w:val="00CF0EF2"/>
    <w:rsid w:val="00CF1945"/>
    <w:rsid w:val="00CF30E7"/>
    <w:rsid w:val="00CF4E29"/>
    <w:rsid w:val="00CF5269"/>
    <w:rsid w:val="00CF52F6"/>
    <w:rsid w:val="00CF6C9A"/>
    <w:rsid w:val="00CF750D"/>
    <w:rsid w:val="00D003D7"/>
    <w:rsid w:val="00D008AF"/>
    <w:rsid w:val="00D015BB"/>
    <w:rsid w:val="00D01EED"/>
    <w:rsid w:val="00D036B6"/>
    <w:rsid w:val="00D03C15"/>
    <w:rsid w:val="00D04651"/>
    <w:rsid w:val="00D0469C"/>
    <w:rsid w:val="00D0518A"/>
    <w:rsid w:val="00D05533"/>
    <w:rsid w:val="00D055E8"/>
    <w:rsid w:val="00D07606"/>
    <w:rsid w:val="00D07C0C"/>
    <w:rsid w:val="00D109B3"/>
    <w:rsid w:val="00D11593"/>
    <w:rsid w:val="00D11D74"/>
    <w:rsid w:val="00D11EC2"/>
    <w:rsid w:val="00D13342"/>
    <w:rsid w:val="00D13DE2"/>
    <w:rsid w:val="00D13E0F"/>
    <w:rsid w:val="00D15E95"/>
    <w:rsid w:val="00D16BEA"/>
    <w:rsid w:val="00D21242"/>
    <w:rsid w:val="00D2131E"/>
    <w:rsid w:val="00D21CD3"/>
    <w:rsid w:val="00D2267B"/>
    <w:rsid w:val="00D22B8C"/>
    <w:rsid w:val="00D235D9"/>
    <w:rsid w:val="00D23B54"/>
    <w:rsid w:val="00D242AF"/>
    <w:rsid w:val="00D24402"/>
    <w:rsid w:val="00D246FE"/>
    <w:rsid w:val="00D25F6F"/>
    <w:rsid w:val="00D26F48"/>
    <w:rsid w:val="00D26FCB"/>
    <w:rsid w:val="00D27384"/>
    <w:rsid w:val="00D273B2"/>
    <w:rsid w:val="00D279F2"/>
    <w:rsid w:val="00D30016"/>
    <w:rsid w:val="00D302F7"/>
    <w:rsid w:val="00D30C15"/>
    <w:rsid w:val="00D32261"/>
    <w:rsid w:val="00D32885"/>
    <w:rsid w:val="00D32B1A"/>
    <w:rsid w:val="00D33341"/>
    <w:rsid w:val="00D339BC"/>
    <w:rsid w:val="00D33DD9"/>
    <w:rsid w:val="00D356BA"/>
    <w:rsid w:val="00D357F6"/>
    <w:rsid w:val="00D3650D"/>
    <w:rsid w:val="00D36607"/>
    <w:rsid w:val="00D37B73"/>
    <w:rsid w:val="00D411D2"/>
    <w:rsid w:val="00D42015"/>
    <w:rsid w:val="00D43020"/>
    <w:rsid w:val="00D435EE"/>
    <w:rsid w:val="00D44769"/>
    <w:rsid w:val="00D4479B"/>
    <w:rsid w:val="00D46BC4"/>
    <w:rsid w:val="00D47F24"/>
    <w:rsid w:val="00D51D78"/>
    <w:rsid w:val="00D5235F"/>
    <w:rsid w:val="00D5363E"/>
    <w:rsid w:val="00D53663"/>
    <w:rsid w:val="00D53A51"/>
    <w:rsid w:val="00D54125"/>
    <w:rsid w:val="00D542C0"/>
    <w:rsid w:val="00D54669"/>
    <w:rsid w:val="00D5476D"/>
    <w:rsid w:val="00D548B7"/>
    <w:rsid w:val="00D54D10"/>
    <w:rsid w:val="00D553A0"/>
    <w:rsid w:val="00D562D4"/>
    <w:rsid w:val="00D57DDC"/>
    <w:rsid w:val="00D57F0B"/>
    <w:rsid w:val="00D6048E"/>
    <w:rsid w:val="00D60C12"/>
    <w:rsid w:val="00D60D1E"/>
    <w:rsid w:val="00D616FC"/>
    <w:rsid w:val="00D62384"/>
    <w:rsid w:val="00D6271D"/>
    <w:rsid w:val="00D6314F"/>
    <w:rsid w:val="00D631D0"/>
    <w:rsid w:val="00D63384"/>
    <w:rsid w:val="00D63A52"/>
    <w:rsid w:val="00D6440B"/>
    <w:rsid w:val="00D64610"/>
    <w:rsid w:val="00D64CFB"/>
    <w:rsid w:val="00D6553C"/>
    <w:rsid w:val="00D658C9"/>
    <w:rsid w:val="00D65AEA"/>
    <w:rsid w:val="00D6671D"/>
    <w:rsid w:val="00D66E61"/>
    <w:rsid w:val="00D66EE9"/>
    <w:rsid w:val="00D67CF2"/>
    <w:rsid w:val="00D706AE"/>
    <w:rsid w:val="00D71280"/>
    <w:rsid w:val="00D713AC"/>
    <w:rsid w:val="00D71988"/>
    <w:rsid w:val="00D72A33"/>
    <w:rsid w:val="00D72CB9"/>
    <w:rsid w:val="00D72CC8"/>
    <w:rsid w:val="00D72FD4"/>
    <w:rsid w:val="00D73639"/>
    <w:rsid w:val="00D739A9"/>
    <w:rsid w:val="00D752E7"/>
    <w:rsid w:val="00D75EDD"/>
    <w:rsid w:val="00D775C0"/>
    <w:rsid w:val="00D77871"/>
    <w:rsid w:val="00D811E5"/>
    <w:rsid w:val="00D81FDF"/>
    <w:rsid w:val="00D824CF"/>
    <w:rsid w:val="00D825CA"/>
    <w:rsid w:val="00D82D96"/>
    <w:rsid w:val="00D82EF5"/>
    <w:rsid w:val="00D8480F"/>
    <w:rsid w:val="00D84FE8"/>
    <w:rsid w:val="00D85204"/>
    <w:rsid w:val="00D866B4"/>
    <w:rsid w:val="00D867A5"/>
    <w:rsid w:val="00D868A7"/>
    <w:rsid w:val="00D86962"/>
    <w:rsid w:val="00D86EE2"/>
    <w:rsid w:val="00D90116"/>
    <w:rsid w:val="00D909CA"/>
    <w:rsid w:val="00D9149A"/>
    <w:rsid w:val="00D91712"/>
    <w:rsid w:val="00D91A8A"/>
    <w:rsid w:val="00D91CA7"/>
    <w:rsid w:val="00D91F45"/>
    <w:rsid w:val="00D926E8"/>
    <w:rsid w:val="00D92F35"/>
    <w:rsid w:val="00D93F1A"/>
    <w:rsid w:val="00D93FA4"/>
    <w:rsid w:val="00D942D9"/>
    <w:rsid w:val="00D94C30"/>
    <w:rsid w:val="00D9574A"/>
    <w:rsid w:val="00D9579A"/>
    <w:rsid w:val="00D95F8B"/>
    <w:rsid w:val="00D97334"/>
    <w:rsid w:val="00D974F7"/>
    <w:rsid w:val="00D9759F"/>
    <w:rsid w:val="00DA0927"/>
    <w:rsid w:val="00DA0C0B"/>
    <w:rsid w:val="00DA1859"/>
    <w:rsid w:val="00DA19F5"/>
    <w:rsid w:val="00DA217B"/>
    <w:rsid w:val="00DA2757"/>
    <w:rsid w:val="00DA4068"/>
    <w:rsid w:val="00DA49B5"/>
    <w:rsid w:val="00DA5265"/>
    <w:rsid w:val="00DA569A"/>
    <w:rsid w:val="00DA5B1E"/>
    <w:rsid w:val="00DA5D9E"/>
    <w:rsid w:val="00DA692A"/>
    <w:rsid w:val="00DA7364"/>
    <w:rsid w:val="00DA7430"/>
    <w:rsid w:val="00DB042D"/>
    <w:rsid w:val="00DB165D"/>
    <w:rsid w:val="00DB1877"/>
    <w:rsid w:val="00DB18CC"/>
    <w:rsid w:val="00DB2367"/>
    <w:rsid w:val="00DB3162"/>
    <w:rsid w:val="00DB39C0"/>
    <w:rsid w:val="00DB51E4"/>
    <w:rsid w:val="00DB598B"/>
    <w:rsid w:val="00DB5FFC"/>
    <w:rsid w:val="00DB65F2"/>
    <w:rsid w:val="00DB6974"/>
    <w:rsid w:val="00DB7BEF"/>
    <w:rsid w:val="00DC0FE1"/>
    <w:rsid w:val="00DC1475"/>
    <w:rsid w:val="00DC1574"/>
    <w:rsid w:val="00DC1D9D"/>
    <w:rsid w:val="00DC25D3"/>
    <w:rsid w:val="00DC2882"/>
    <w:rsid w:val="00DC353E"/>
    <w:rsid w:val="00DC4139"/>
    <w:rsid w:val="00DC42ED"/>
    <w:rsid w:val="00DC65F0"/>
    <w:rsid w:val="00DC676A"/>
    <w:rsid w:val="00DC68E2"/>
    <w:rsid w:val="00DC7028"/>
    <w:rsid w:val="00DD08D7"/>
    <w:rsid w:val="00DD0F9F"/>
    <w:rsid w:val="00DD1DA5"/>
    <w:rsid w:val="00DD459B"/>
    <w:rsid w:val="00DD4900"/>
    <w:rsid w:val="00DD50FC"/>
    <w:rsid w:val="00DD64AA"/>
    <w:rsid w:val="00DD655D"/>
    <w:rsid w:val="00DD6D2E"/>
    <w:rsid w:val="00DD6F54"/>
    <w:rsid w:val="00DD7682"/>
    <w:rsid w:val="00DE057F"/>
    <w:rsid w:val="00DE0BEF"/>
    <w:rsid w:val="00DE0D58"/>
    <w:rsid w:val="00DE0F6D"/>
    <w:rsid w:val="00DE1D2B"/>
    <w:rsid w:val="00DE2A7B"/>
    <w:rsid w:val="00DE2B90"/>
    <w:rsid w:val="00DE2E90"/>
    <w:rsid w:val="00DE5599"/>
    <w:rsid w:val="00DE57DB"/>
    <w:rsid w:val="00DE5AEF"/>
    <w:rsid w:val="00DE647F"/>
    <w:rsid w:val="00DE64A1"/>
    <w:rsid w:val="00DE661E"/>
    <w:rsid w:val="00DE68C2"/>
    <w:rsid w:val="00DE75C8"/>
    <w:rsid w:val="00DF0520"/>
    <w:rsid w:val="00DF186D"/>
    <w:rsid w:val="00DF2312"/>
    <w:rsid w:val="00DF25B4"/>
    <w:rsid w:val="00DF2BA7"/>
    <w:rsid w:val="00DF35B1"/>
    <w:rsid w:val="00DF7C8F"/>
    <w:rsid w:val="00DF7D49"/>
    <w:rsid w:val="00DF7ED8"/>
    <w:rsid w:val="00E021BA"/>
    <w:rsid w:val="00E0255D"/>
    <w:rsid w:val="00E0293B"/>
    <w:rsid w:val="00E04629"/>
    <w:rsid w:val="00E0478E"/>
    <w:rsid w:val="00E04FF3"/>
    <w:rsid w:val="00E058A3"/>
    <w:rsid w:val="00E05D8A"/>
    <w:rsid w:val="00E05F59"/>
    <w:rsid w:val="00E05FF4"/>
    <w:rsid w:val="00E06902"/>
    <w:rsid w:val="00E07005"/>
    <w:rsid w:val="00E073EB"/>
    <w:rsid w:val="00E10848"/>
    <w:rsid w:val="00E10DFC"/>
    <w:rsid w:val="00E110FE"/>
    <w:rsid w:val="00E11F9A"/>
    <w:rsid w:val="00E12861"/>
    <w:rsid w:val="00E138D2"/>
    <w:rsid w:val="00E14E5C"/>
    <w:rsid w:val="00E150D2"/>
    <w:rsid w:val="00E16B3C"/>
    <w:rsid w:val="00E20AC5"/>
    <w:rsid w:val="00E20B8E"/>
    <w:rsid w:val="00E21ACA"/>
    <w:rsid w:val="00E224D6"/>
    <w:rsid w:val="00E233F4"/>
    <w:rsid w:val="00E236EA"/>
    <w:rsid w:val="00E23E6B"/>
    <w:rsid w:val="00E2533A"/>
    <w:rsid w:val="00E2608F"/>
    <w:rsid w:val="00E26579"/>
    <w:rsid w:val="00E26602"/>
    <w:rsid w:val="00E26B5E"/>
    <w:rsid w:val="00E26CA8"/>
    <w:rsid w:val="00E30FFF"/>
    <w:rsid w:val="00E31C0B"/>
    <w:rsid w:val="00E31EE8"/>
    <w:rsid w:val="00E32EAA"/>
    <w:rsid w:val="00E32FB2"/>
    <w:rsid w:val="00E33468"/>
    <w:rsid w:val="00E33660"/>
    <w:rsid w:val="00E3374C"/>
    <w:rsid w:val="00E34797"/>
    <w:rsid w:val="00E34C4B"/>
    <w:rsid w:val="00E35970"/>
    <w:rsid w:val="00E3656E"/>
    <w:rsid w:val="00E36602"/>
    <w:rsid w:val="00E37412"/>
    <w:rsid w:val="00E409C0"/>
    <w:rsid w:val="00E40D21"/>
    <w:rsid w:val="00E41E86"/>
    <w:rsid w:val="00E430FB"/>
    <w:rsid w:val="00E44267"/>
    <w:rsid w:val="00E447F8"/>
    <w:rsid w:val="00E44A72"/>
    <w:rsid w:val="00E4659F"/>
    <w:rsid w:val="00E467BA"/>
    <w:rsid w:val="00E46B61"/>
    <w:rsid w:val="00E46D5E"/>
    <w:rsid w:val="00E47E51"/>
    <w:rsid w:val="00E50336"/>
    <w:rsid w:val="00E50C69"/>
    <w:rsid w:val="00E50D6C"/>
    <w:rsid w:val="00E5225D"/>
    <w:rsid w:val="00E53BCF"/>
    <w:rsid w:val="00E53CF7"/>
    <w:rsid w:val="00E53D8F"/>
    <w:rsid w:val="00E54065"/>
    <w:rsid w:val="00E54AFA"/>
    <w:rsid w:val="00E55E08"/>
    <w:rsid w:val="00E56161"/>
    <w:rsid w:val="00E561D3"/>
    <w:rsid w:val="00E568E5"/>
    <w:rsid w:val="00E56D0B"/>
    <w:rsid w:val="00E56D1F"/>
    <w:rsid w:val="00E57B72"/>
    <w:rsid w:val="00E60806"/>
    <w:rsid w:val="00E629CB"/>
    <w:rsid w:val="00E629E6"/>
    <w:rsid w:val="00E62F3B"/>
    <w:rsid w:val="00E6364C"/>
    <w:rsid w:val="00E63BB8"/>
    <w:rsid w:val="00E66A69"/>
    <w:rsid w:val="00E679F9"/>
    <w:rsid w:val="00E70736"/>
    <w:rsid w:val="00E7108A"/>
    <w:rsid w:val="00E717AA"/>
    <w:rsid w:val="00E719BE"/>
    <w:rsid w:val="00E72037"/>
    <w:rsid w:val="00E730A5"/>
    <w:rsid w:val="00E734EB"/>
    <w:rsid w:val="00E73D8C"/>
    <w:rsid w:val="00E746F1"/>
    <w:rsid w:val="00E75C00"/>
    <w:rsid w:val="00E77FE9"/>
    <w:rsid w:val="00E81A25"/>
    <w:rsid w:val="00E81EDD"/>
    <w:rsid w:val="00E82F38"/>
    <w:rsid w:val="00E8418F"/>
    <w:rsid w:val="00E84F6E"/>
    <w:rsid w:val="00E86404"/>
    <w:rsid w:val="00E86719"/>
    <w:rsid w:val="00E870F8"/>
    <w:rsid w:val="00E87DB6"/>
    <w:rsid w:val="00E9076A"/>
    <w:rsid w:val="00E9148E"/>
    <w:rsid w:val="00E91C39"/>
    <w:rsid w:val="00E91C84"/>
    <w:rsid w:val="00E922A0"/>
    <w:rsid w:val="00E928DF"/>
    <w:rsid w:val="00E93038"/>
    <w:rsid w:val="00E9354F"/>
    <w:rsid w:val="00E9379A"/>
    <w:rsid w:val="00E9392C"/>
    <w:rsid w:val="00E93B60"/>
    <w:rsid w:val="00E94B3A"/>
    <w:rsid w:val="00E94B67"/>
    <w:rsid w:val="00E951EA"/>
    <w:rsid w:val="00E95EF4"/>
    <w:rsid w:val="00E96107"/>
    <w:rsid w:val="00E9646D"/>
    <w:rsid w:val="00E964B7"/>
    <w:rsid w:val="00E9653B"/>
    <w:rsid w:val="00E9654B"/>
    <w:rsid w:val="00E96A50"/>
    <w:rsid w:val="00E9717B"/>
    <w:rsid w:val="00E971E1"/>
    <w:rsid w:val="00E97227"/>
    <w:rsid w:val="00E974AB"/>
    <w:rsid w:val="00E975B3"/>
    <w:rsid w:val="00E97645"/>
    <w:rsid w:val="00E97AF5"/>
    <w:rsid w:val="00E97B68"/>
    <w:rsid w:val="00E97C76"/>
    <w:rsid w:val="00EA06FF"/>
    <w:rsid w:val="00EA077B"/>
    <w:rsid w:val="00EA1479"/>
    <w:rsid w:val="00EA1C1F"/>
    <w:rsid w:val="00EA344F"/>
    <w:rsid w:val="00EA3A53"/>
    <w:rsid w:val="00EA3EF0"/>
    <w:rsid w:val="00EA40D2"/>
    <w:rsid w:val="00EA4174"/>
    <w:rsid w:val="00EA45B4"/>
    <w:rsid w:val="00EA4670"/>
    <w:rsid w:val="00EA48A7"/>
    <w:rsid w:val="00EA4F74"/>
    <w:rsid w:val="00EA5E86"/>
    <w:rsid w:val="00EA616C"/>
    <w:rsid w:val="00EA7380"/>
    <w:rsid w:val="00EA7C4F"/>
    <w:rsid w:val="00EB015E"/>
    <w:rsid w:val="00EB0314"/>
    <w:rsid w:val="00EB141E"/>
    <w:rsid w:val="00EB1A73"/>
    <w:rsid w:val="00EB28D0"/>
    <w:rsid w:val="00EB28E4"/>
    <w:rsid w:val="00EB311D"/>
    <w:rsid w:val="00EB3F25"/>
    <w:rsid w:val="00EB41B8"/>
    <w:rsid w:val="00EB4804"/>
    <w:rsid w:val="00EB5A30"/>
    <w:rsid w:val="00EB5F67"/>
    <w:rsid w:val="00EB623B"/>
    <w:rsid w:val="00EB7275"/>
    <w:rsid w:val="00EB7AE1"/>
    <w:rsid w:val="00EC0323"/>
    <w:rsid w:val="00EC043B"/>
    <w:rsid w:val="00EC0A64"/>
    <w:rsid w:val="00EC1C97"/>
    <w:rsid w:val="00EC1D68"/>
    <w:rsid w:val="00EC1E16"/>
    <w:rsid w:val="00EC32A6"/>
    <w:rsid w:val="00EC3397"/>
    <w:rsid w:val="00EC39DB"/>
    <w:rsid w:val="00EC3A3B"/>
    <w:rsid w:val="00EC3F1F"/>
    <w:rsid w:val="00EC4808"/>
    <w:rsid w:val="00EC56FB"/>
    <w:rsid w:val="00EC738F"/>
    <w:rsid w:val="00EC7BF8"/>
    <w:rsid w:val="00ED01DA"/>
    <w:rsid w:val="00ED0827"/>
    <w:rsid w:val="00ED0AB2"/>
    <w:rsid w:val="00ED0E84"/>
    <w:rsid w:val="00ED1A24"/>
    <w:rsid w:val="00ED1BEC"/>
    <w:rsid w:val="00ED2BFE"/>
    <w:rsid w:val="00ED2C63"/>
    <w:rsid w:val="00ED2FD1"/>
    <w:rsid w:val="00ED4BA2"/>
    <w:rsid w:val="00ED5108"/>
    <w:rsid w:val="00ED6122"/>
    <w:rsid w:val="00ED7C68"/>
    <w:rsid w:val="00EE0DD4"/>
    <w:rsid w:val="00EE10C6"/>
    <w:rsid w:val="00EE2C34"/>
    <w:rsid w:val="00EE3B6B"/>
    <w:rsid w:val="00EE3C48"/>
    <w:rsid w:val="00EE41B9"/>
    <w:rsid w:val="00EE46C9"/>
    <w:rsid w:val="00EE4EE3"/>
    <w:rsid w:val="00EE542D"/>
    <w:rsid w:val="00EE58A5"/>
    <w:rsid w:val="00EE5E92"/>
    <w:rsid w:val="00EE7F42"/>
    <w:rsid w:val="00EF193F"/>
    <w:rsid w:val="00EF1B5C"/>
    <w:rsid w:val="00EF1F72"/>
    <w:rsid w:val="00EF2986"/>
    <w:rsid w:val="00EF2EB6"/>
    <w:rsid w:val="00EF3267"/>
    <w:rsid w:val="00EF3410"/>
    <w:rsid w:val="00EF34C8"/>
    <w:rsid w:val="00EF36E2"/>
    <w:rsid w:val="00EF3BF5"/>
    <w:rsid w:val="00EF3DCE"/>
    <w:rsid w:val="00EF428B"/>
    <w:rsid w:val="00EF456B"/>
    <w:rsid w:val="00EF4BBC"/>
    <w:rsid w:val="00EF6CDD"/>
    <w:rsid w:val="00EF6E2C"/>
    <w:rsid w:val="00EF6F4B"/>
    <w:rsid w:val="00EF774C"/>
    <w:rsid w:val="00F00A56"/>
    <w:rsid w:val="00F01504"/>
    <w:rsid w:val="00F01873"/>
    <w:rsid w:val="00F01CE3"/>
    <w:rsid w:val="00F01CF0"/>
    <w:rsid w:val="00F02670"/>
    <w:rsid w:val="00F02706"/>
    <w:rsid w:val="00F029A5"/>
    <w:rsid w:val="00F02CF7"/>
    <w:rsid w:val="00F02F30"/>
    <w:rsid w:val="00F03308"/>
    <w:rsid w:val="00F045E1"/>
    <w:rsid w:val="00F04C4C"/>
    <w:rsid w:val="00F05544"/>
    <w:rsid w:val="00F05809"/>
    <w:rsid w:val="00F05BC5"/>
    <w:rsid w:val="00F05D31"/>
    <w:rsid w:val="00F068DC"/>
    <w:rsid w:val="00F06E24"/>
    <w:rsid w:val="00F07591"/>
    <w:rsid w:val="00F0785D"/>
    <w:rsid w:val="00F10B29"/>
    <w:rsid w:val="00F1177D"/>
    <w:rsid w:val="00F11A90"/>
    <w:rsid w:val="00F11AF2"/>
    <w:rsid w:val="00F124FD"/>
    <w:rsid w:val="00F127A8"/>
    <w:rsid w:val="00F12876"/>
    <w:rsid w:val="00F12ADB"/>
    <w:rsid w:val="00F12D0C"/>
    <w:rsid w:val="00F13269"/>
    <w:rsid w:val="00F1515A"/>
    <w:rsid w:val="00F15218"/>
    <w:rsid w:val="00F16FCF"/>
    <w:rsid w:val="00F16FF2"/>
    <w:rsid w:val="00F1713D"/>
    <w:rsid w:val="00F1740D"/>
    <w:rsid w:val="00F174FC"/>
    <w:rsid w:val="00F210F4"/>
    <w:rsid w:val="00F22D7E"/>
    <w:rsid w:val="00F2463E"/>
    <w:rsid w:val="00F258AE"/>
    <w:rsid w:val="00F25B51"/>
    <w:rsid w:val="00F262B8"/>
    <w:rsid w:val="00F26A62"/>
    <w:rsid w:val="00F26F75"/>
    <w:rsid w:val="00F2766B"/>
    <w:rsid w:val="00F277DB"/>
    <w:rsid w:val="00F311C1"/>
    <w:rsid w:val="00F31525"/>
    <w:rsid w:val="00F31E11"/>
    <w:rsid w:val="00F33461"/>
    <w:rsid w:val="00F336BB"/>
    <w:rsid w:val="00F339AA"/>
    <w:rsid w:val="00F33C49"/>
    <w:rsid w:val="00F342A7"/>
    <w:rsid w:val="00F347A2"/>
    <w:rsid w:val="00F362B3"/>
    <w:rsid w:val="00F37EF3"/>
    <w:rsid w:val="00F412D1"/>
    <w:rsid w:val="00F417CD"/>
    <w:rsid w:val="00F4181E"/>
    <w:rsid w:val="00F429E8"/>
    <w:rsid w:val="00F42A90"/>
    <w:rsid w:val="00F430A3"/>
    <w:rsid w:val="00F46383"/>
    <w:rsid w:val="00F46555"/>
    <w:rsid w:val="00F47362"/>
    <w:rsid w:val="00F47E42"/>
    <w:rsid w:val="00F50444"/>
    <w:rsid w:val="00F50471"/>
    <w:rsid w:val="00F505D2"/>
    <w:rsid w:val="00F50CD1"/>
    <w:rsid w:val="00F51918"/>
    <w:rsid w:val="00F51AEB"/>
    <w:rsid w:val="00F534E1"/>
    <w:rsid w:val="00F53FF1"/>
    <w:rsid w:val="00F54008"/>
    <w:rsid w:val="00F542F2"/>
    <w:rsid w:val="00F5490B"/>
    <w:rsid w:val="00F5502D"/>
    <w:rsid w:val="00F55F05"/>
    <w:rsid w:val="00F56098"/>
    <w:rsid w:val="00F56133"/>
    <w:rsid w:val="00F60366"/>
    <w:rsid w:val="00F604B0"/>
    <w:rsid w:val="00F605D0"/>
    <w:rsid w:val="00F608BD"/>
    <w:rsid w:val="00F60CF8"/>
    <w:rsid w:val="00F61277"/>
    <w:rsid w:val="00F627AA"/>
    <w:rsid w:val="00F6291F"/>
    <w:rsid w:val="00F64398"/>
    <w:rsid w:val="00F64C47"/>
    <w:rsid w:val="00F64CCA"/>
    <w:rsid w:val="00F662D4"/>
    <w:rsid w:val="00F672CC"/>
    <w:rsid w:val="00F676A2"/>
    <w:rsid w:val="00F701F7"/>
    <w:rsid w:val="00F7025B"/>
    <w:rsid w:val="00F71B24"/>
    <w:rsid w:val="00F71CE2"/>
    <w:rsid w:val="00F738BA"/>
    <w:rsid w:val="00F740DA"/>
    <w:rsid w:val="00F74D3A"/>
    <w:rsid w:val="00F75745"/>
    <w:rsid w:val="00F75EB2"/>
    <w:rsid w:val="00F76777"/>
    <w:rsid w:val="00F76D77"/>
    <w:rsid w:val="00F77B05"/>
    <w:rsid w:val="00F8046F"/>
    <w:rsid w:val="00F808F8"/>
    <w:rsid w:val="00F81BA0"/>
    <w:rsid w:val="00F81E83"/>
    <w:rsid w:val="00F81F8E"/>
    <w:rsid w:val="00F83D74"/>
    <w:rsid w:val="00F84273"/>
    <w:rsid w:val="00F8449C"/>
    <w:rsid w:val="00F84B02"/>
    <w:rsid w:val="00F84BFF"/>
    <w:rsid w:val="00F85843"/>
    <w:rsid w:val="00F8609F"/>
    <w:rsid w:val="00F90E07"/>
    <w:rsid w:val="00F90EB8"/>
    <w:rsid w:val="00F921CA"/>
    <w:rsid w:val="00F925B4"/>
    <w:rsid w:val="00F93562"/>
    <w:rsid w:val="00F93A0B"/>
    <w:rsid w:val="00F93F97"/>
    <w:rsid w:val="00F944CB"/>
    <w:rsid w:val="00F94CC2"/>
    <w:rsid w:val="00F96E0E"/>
    <w:rsid w:val="00F9729A"/>
    <w:rsid w:val="00F97465"/>
    <w:rsid w:val="00F97847"/>
    <w:rsid w:val="00FA01D7"/>
    <w:rsid w:val="00FA117A"/>
    <w:rsid w:val="00FA2361"/>
    <w:rsid w:val="00FA2B77"/>
    <w:rsid w:val="00FA2E64"/>
    <w:rsid w:val="00FA2F63"/>
    <w:rsid w:val="00FA409E"/>
    <w:rsid w:val="00FA4DCE"/>
    <w:rsid w:val="00FA5374"/>
    <w:rsid w:val="00FA607B"/>
    <w:rsid w:val="00FA626A"/>
    <w:rsid w:val="00FA69DB"/>
    <w:rsid w:val="00FA785E"/>
    <w:rsid w:val="00FA7C8E"/>
    <w:rsid w:val="00FB0E20"/>
    <w:rsid w:val="00FB0F4A"/>
    <w:rsid w:val="00FB1AD6"/>
    <w:rsid w:val="00FB1B63"/>
    <w:rsid w:val="00FB3426"/>
    <w:rsid w:val="00FB49E6"/>
    <w:rsid w:val="00FB4AB4"/>
    <w:rsid w:val="00FB4BEE"/>
    <w:rsid w:val="00FB4FCB"/>
    <w:rsid w:val="00FB53D2"/>
    <w:rsid w:val="00FB5900"/>
    <w:rsid w:val="00FB62DC"/>
    <w:rsid w:val="00FB6358"/>
    <w:rsid w:val="00FB6426"/>
    <w:rsid w:val="00FB69F5"/>
    <w:rsid w:val="00FB6A64"/>
    <w:rsid w:val="00FB7D44"/>
    <w:rsid w:val="00FC04DA"/>
    <w:rsid w:val="00FC0669"/>
    <w:rsid w:val="00FC0790"/>
    <w:rsid w:val="00FC0EB1"/>
    <w:rsid w:val="00FC16E2"/>
    <w:rsid w:val="00FC1879"/>
    <w:rsid w:val="00FC20CA"/>
    <w:rsid w:val="00FC246C"/>
    <w:rsid w:val="00FC40DC"/>
    <w:rsid w:val="00FC49E0"/>
    <w:rsid w:val="00FC4C8F"/>
    <w:rsid w:val="00FC575A"/>
    <w:rsid w:val="00FC679D"/>
    <w:rsid w:val="00FC7558"/>
    <w:rsid w:val="00FC79E3"/>
    <w:rsid w:val="00FD05AE"/>
    <w:rsid w:val="00FD08C6"/>
    <w:rsid w:val="00FD2FCC"/>
    <w:rsid w:val="00FD4848"/>
    <w:rsid w:val="00FD6C72"/>
    <w:rsid w:val="00FD6C77"/>
    <w:rsid w:val="00FD6DB3"/>
    <w:rsid w:val="00FD7B1C"/>
    <w:rsid w:val="00FD7C45"/>
    <w:rsid w:val="00FE0739"/>
    <w:rsid w:val="00FE11AE"/>
    <w:rsid w:val="00FE13BC"/>
    <w:rsid w:val="00FE15D6"/>
    <w:rsid w:val="00FE232A"/>
    <w:rsid w:val="00FE25E7"/>
    <w:rsid w:val="00FE2927"/>
    <w:rsid w:val="00FE2A34"/>
    <w:rsid w:val="00FE34DF"/>
    <w:rsid w:val="00FE3B33"/>
    <w:rsid w:val="00FE3F68"/>
    <w:rsid w:val="00FE4148"/>
    <w:rsid w:val="00FE42CA"/>
    <w:rsid w:val="00FE4970"/>
    <w:rsid w:val="00FE4CD5"/>
    <w:rsid w:val="00FE5042"/>
    <w:rsid w:val="00FE652C"/>
    <w:rsid w:val="00FF0675"/>
    <w:rsid w:val="00FF0F55"/>
    <w:rsid w:val="00FF1D4D"/>
    <w:rsid w:val="00FF32A5"/>
    <w:rsid w:val="00FF368E"/>
    <w:rsid w:val="00FF3F6B"/>
    <w:rsid w:val="00FF5A90"/>
    <w:rsid w:val="00FF69FF"/>
    <w:rsid w:val="00FF74A6"/>
    <w:rsid w:val="00FF7B94"/>
    <w:rsid w:val="01D263A8"/>
    <w:rsid w:val="01F02EF1"/>
    <w:rsid w:val="01F7283B"/>
    <w:rsid w:val="021F35A6"/>
    <w:rsid w:val="02885D71"/>
    <w:rsid w:val="0293599C"/>
    <w:rsid w:val="030E2BE0"/>
    <w:rsid w:val="037E7F70"/>
    <w:rsid w:val="03A47E94"/>
    <w:rsid w:val="04372045"/>
    <w:rsid w:val="049A7B46"/>
    <w:rsid w:val="05787C7C"/>
    <w:rsid w:val="07C94F2C"/>
    <w:rsid w:val="07E052D6"/>
    <w:rsid w:val="08443433"/>
    <w:rsid w:val="0A6F5ABF"/>
    <w:rsid w:val="0A8B5765"/>
    <w:rsid w:val="0AF94B58"/>
    <w:rsid w:val="0E2410C5"/>
    <w:rsid w:val="0F7A2C9B"/>
    <w:rsid w:val="0F7A6F7F"/>
    <w:rsid w:val="102D7A00"/>
    <w:rsid w:val="10C70DFA"/>
    <w:rsid w:val="10F84C31"/>
    <w:rsid w:val="115A103F"/>
    <w:rsid w:val="11F508DC"/>
    <w:rsid w:val="1429372E"/>
    <w:rsid w:val="14446424"/>
    <w:rsid w:val="15097AA0"/>
    <w:rsid w:val="15F50EA0"/>
    <w:rsid w:val="18B32B11"/>
    <w:rsid w:val="18B64151"/>
    <w:rsid w:val="19192484"/>
    <w:rsid w:val="196B329E"/>
    <w:rsid w:val="19D44401"/>
    <w:rsid w:val="1C1E03D0"/>
    <w:rsid w:val="1D8A7BF4"/>
    <w:rsid w:val="1EC73777"/>
    <w:rsid w:val="1F8E13D2"/>
    <w:rsid w:val="1FAA521A"/>
    <w:rsid w:val="1FBC6571"/>
    <w:rsid w:val="20700868"/>
    <w:rsid w:val="20847AA6"/>
    <w:rsid w:val="21925732"/>
    <w:rsid w:val="21DF6202"/>
    <w:rsid w:val="21FE7D93"/>
    <w:rsid w:val="23BE1FD8"/>
    <w:rsid w:val="23C61766"/>
    <w:rsid w:val="25440759"/>
    <w:rsid w:val="26155B83"/>
    <w:rsid w:val="27354CC7"/>
    <w:rsid w:val="278A0CA7"/>
    <w:rsid w:val="2A2B100C"/>
    <w:rsid w:val="2BBC30CD"/>
    <w:rsid w:val="2CC14EFA"/>
    <w:rsid w:val="2E6A06BD"/>
    <w:rsid w:val="2F2568E7"/>
    <w:rsid w:val="30F11C0F"/>
    <w:rsid w:val="31D0035B"/>
    <w:rsid w:val="34295308"/>
    <w:rsid w:val="380940FC"/>
    <w:rsid w:val="389A23DC"/>
    <w:rsid w:val="39070A2B"/>
    <w:rsid w:val="3B01552C"/>
    <w:rsid w:val="3CC57036"/>
    <w:rsid w:val="3DA42172"/>
    <w:rsid w:val="3DC30288"/>
    <w:rsid w:val="3DDB459A"/>
    <w:rsid w:val="3F0D5291"/>
    <w:rsid w:val="3F7852B2"/>
    <w:rsid w:val="3FA00596"/>
    <w:rsid w:val="40E31F54"/>
    <w:rsid w:val="41975818"/>
    <w:rsid w:val="41E74217"/>
    <w:rsid w:val="4206137F"/>
    <w:rsid w:val="425017DA"/>
    <w:rsid w:val="44A5389A"/>
    <w:rsid w:val="46A668BB"/>
    <w:rsid w:val="46C3561F"/>
    <w:rsid w:val="475035BA"/>
    <w:rsid w:val="47C3646A"/>
    <w:rsid w:val="47E83DB7"/>
    <w:rsid w:val="47EC7EF7"/>
    <w:rsid w:val="497676D1"/>
    <w:rsid w:val="4BFA22D2"/>
    <w:rsid w:val="4E5F7C09"/>
    <w:rsid w:val="4EFB2FA9"/>
    <w:rsid w:val="52D201C2"/>
    <w:rsid w:val="52EA2B2D"/>
    <w:rsid w:val="53AC4151"/>
    <w:rsid w:val="53F56207"/>
    <w:rsid w:val="569A486B"/>
    <w:rsid w:val="56F23AC7"/>
    <w:rsid w:val="56FF6093"/>
    <w:rsid w:val="57A412E3"/>
    <w:rsid w:val="57CB0383"/>
    <w:rsid w:val="584737A2"/>
    <w:rsid w:val="59851655"/>
    <w:rsid w:val="5A200AC7"/>
    <w:rsid w:val="5B681FF0"/>
    <w:rsid w:val="5BDC7C40"/>
    <w:rsid w:val="5CCC447B"/>
    <w:rsid w:val="5D89741E"/>
    <w:rsid w:val="5E4601EF"/>
    <w:rsid w:val="5E740024"/>
    <w:rsid w:val="5EF44177"/>
    <w:rsid w:val="5F776AA1"/>
    <w:rsid w:val="5FB556C9"/>
    <w:rsid w:val="60275A53"/>
    <w:rsid w:val="61956BB0"/>
    <w:rsid w:val="61F35FC3"/>
    <w:rsid w:val="61F81172"/>
    <w:rsid w:val="62DA21CD"/>
    <w:rsid w:val="63564430"/>
    <w:rsid w:val="652E2333"/>
    <w:rsid w:val="65A83B59"/>
    <w:rsid w:val="675D3F22"/>
    <w:rsid w:val="67AF68B8"/>
    <w:rsid w:val="6A3578DF"/>
    <w:rsid w:val="6BFA076C"/>
    <w:rsid w:val="6C9F0EB6"/>
    <w:rsid w:val="6EE44495"/>
    <w:rsid w:val="6F0F43B1"/>
    <w:rsid w:val="70B77BA9"/>
    <w:rsid w:val="711748AE"/>
    <w:rsid w:val="715E730E"/>
    <w:rsid w:val="721A7FA6"/>
    <w:rsid w:val="73352CAB"/>
    <w:rsid w:val="75276DC8"/>
    <w:rsid w:val="760844A7"/>
    <w:rsid w:val="77462E19"/>
    <w:rsid w:val="77F56509"/>
    <w:rsid w:val="7884644D"/>
    <w:rsid w:val="7894059C"/>
    <w:rsid w:val="7A76633B"/>
    <w:rsid w:val="7AC65136"/>
    <w:rsid w:val="7D314122"/>
    <w:rsid w:val="7E424F6C"/>
    <w:rsid w:val="7EB1702D"/>
    <w:rsid w:val="7EFD1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widowControl/>
      <w:spacing w:before="100" w:beforeAutospacing="1" w:after="100" w:afterAutospacing="1"/>
      <w:jc w:val="left"/>
      <w:outlineLvl w:val="0"/>
    </w:pPr>
    <w:rPr>
      <w:rFonts w:ascii="宋体" w:hAnsi="宋体" w:cs="宋体"/>
      <w:color w:val="FF0000"/>
      <w:kern w:val="36"/>
      <w:sz w:val="22"/>
      <w:szCs w:val="2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ind w:firstLine="622" w:firstLineChars="200"/>
    </w:pPr>
    <w:rPr>
      <w:rFonts w:ascii="Calibri" w:hAnsi="Calibri" w:eastAsia="仿宋" w:cs="Times New Roman"/>
      <w:sz w:val="32"/>
      <w:szCs w:val="24"/>
    </w:rPr>
  </w:style>
  <w:style w:type="paragraph" w:styleId="3">
    <w:name w:val="Plain Text"/>
    <w:basedOn w:val="1"/>
    <w:next w:val="4"/>
    <w:qFormat/>
    <w:uiPriority w:val="0"/>
    <w:rPr>
      <w:rFonts w:ascii="宋体" w:hAnsi="Courier New"/>
      <w:szCs w:val="20"/>
    </w:rPr>
  </w:style>
  <w:style w:type="paragraph" w:styleId="4">
    <w:name w:val="Block Text"/>
    <w:basedOn w:val="1"/>
    <w:qFormat/>
    <w:uiPriority w:val="0"/>
    <w:pPr>
      <w:widowControl/>
      <w:spacing w:line="360" w:lineRule="auto"/>
      <w:ind w:left="432" w:right="-1"/>
      <w:jc w:val="left"/>
    </w:pPr>
    <w:rPr>
      <w:rFonts w:ascii="宋体" w:hAnsi="宋体"/>
      <w:kern w:val="0"/>
      <w:sz w:val="24"/>
    </w:rPr>
  </w:style>
  <w:style w:type="paragraph" w:styleId="6">
    <w:name w:val="annotation text"/>
    <w:basedOn w:val="1"/>
    <w:qFormat/>
    <w:uiPriority w:val="0"/>
    <w:pPr>
      <w:jc w:val="left"/>
    </w:pPr>
  </w:style>
  <w:style w:type="paragraph" w:styleId="7">
    <w:name w:val="Body Text Indent"/>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ind w:firstLine="600" w:firstLineChars="200"/>
      <w:jc w:val="left"/>
    </w:pPr>
    <w:rPr>
      <w:rFonts w:ascii="宋体" w:hAnsi="宋体"/>
      <w:color w:val="000000"/>
      <w:kern w:val="0"/>
      <w:sz w:val="30"/>
      <w:szCs w:val="21"/>
    </w:rPr>
  </w:style>
  <w:style w:type="paragraph" w:styleId="8">
    <w:name w:val="Date"/>
    <w:basedOn w:val="1"/>
    <w:next w:val="1"/>
    <w:qFormat/>
    <w:uiPriority w:val="0"/>
    <w:pPr>
      <w:ind w:left="100" w:leftChars="2500"/>
    </w:pPr>
  </w:style>
  <w:style w:type="paragraph" w:styleId="9">
    <w:name w:val="Balloon Text"/>
    <w:basedOn w:val="1"/>
    <w:semiHidden/>
    <w:qFormat/>
    <w:uiPriority w:val="0"/>
    <w:rPr>
      <w:sz w:val="18"/>
      <w:szCs w:val="18"/>
    </w:rPr>
  </w:style>
  <w:style w:type="paragraph" w:styleId="10">
    <w:name w:val="footer"/>
    <w:basedOn w:val="1"/>
    <w:link w:val="36"/>
    <w:qFormat/>
    <w:uiPriority w:val="99"/>
    <w:pPr>
      <w:tabs>
        <w:tab w:val="center" w:pos="4153"/>
        <w:tab w:val="right" w:pos="8306"/>
      </w:tabs>
      <w:snapToGrid w:val="0"/>
      <w:jc w:val="left"/>
    </w:pPr>
    <w:rPr>
      <w:sz w:val="18"/>
      <w:szCs w:val="18"/>
    </w:rPr>
  </w:style>
  <w:style w:type="paragraph" w:styleId="11">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link w:val="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Cs w:val="21"/>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6">
    <w:name w:val="Strong"/>
    <w:basedOn w:val="15"/>
    <w:qFormat/>
    <w:uiPriority w:val="0"/>
    <w:rPr>
      <w:b/>
      <w:bCs/>
    </w:rPr>
  </w:style>
  <w:style w:type="character" w:styleId="17">
    <w:name w:val="page number"/>
    <w:basedOn w:val="15"/>
    <w:qFormat/>
    <w:uiPriority w:val="0"/>
  </w:style>
  <w:style w:type="character" w:styleId="18">
    <w:name w:val="Hyperlink"/>
    <w:basedOn w:val="15"/>
    <w:qFormat/>
    <w:uiPriority w:val="0"/>
    <w:rPr>
      <w:color w:val="0000FF"/>
      <w:u w:val="single"/>
    </w:rPr>
  </w:style>
  <w:style w:type="character" w:customStyle="1" w:styleId="19">
    <w:name w:val="f41"/>
    <w:basedOn w:val="15"/>
    <w:qFormat/>
    <w:uiPriority w:val="0"/>
    <w:rPr>
      <w:rFonts w:hint="eastAsia" w:ascii="宋体" w:hAnsi="宋体" w:eastAsia="宋体"/>
      <w:sz w:val="18"/>
      <w:szCs w:val="18"/>
    </w:rPr>
  </w:style>
  <w:style w:type="character" w:customStyle="1" w:styleId="20">
    <w:name w:val="f21"/>
    <w:basedOn w:val="15"/>
    <w:qFormat/>
    <w:uiPriority w:val="0"/>
    <w:rPr>
      <w:rFonts w:hint="eastAsia" w:ascii="宋体" w:hAnsi="宋体" w:eastAsia="宋体"/>
      <w:sz w:val="21"/>
      <w:szCs w:val="21"/>
    </w:rPr>
  </w:style>
  <w:style w:type="character" w:customStyle="1" w:styleId="21">
    <w:name w:val="f31"/>
    <w:basedOn w:val="15"/>
    <w:qFormat/>
    <w:uiPriority w:val="0"/>
    <w:rPr>
      <w:rFonts w:hint="eastAsia" w:ascii="宋体" w:hAnsi="宋体" w:eastAsia="宋体"/>
      <w:sz w:val="16"/>
      <w:szCs w:val="16"/>
    </w:rPr>
  </w:style>
  <w:style w:type="paragraph" w:customStyle="1" w:styleId="22">
    <w:name w:val="Char1"/>
    <w:basedOn w:val="1"/>
    <w:qFormat/>
    <w:uiPriority w:val="0"/>
  </w:style>
  <w:style w:type="paragraph" w:customStyle="1" w:styleId="23">
    <w:name w:val="Char"/>
    <w:basedOn w:val="1"/>
    <w:qFormat/>
    <w:uiPriority w:val="0"/>
  </w:style>
  <w:style w:type="paragraph" w:customStyle="1" w:styleId="24">
    <w:name w:val="Char11"/>
    <w:basedOn w:val="1"/>
    <w:qFormat/>
    <w:uiPriority w:val="0"/>
  </w:style>
  <w:style w:type="paragraph" w:customStyle="1" w:styleId="25">
    <w:name w:val="Char2"/>
    <w:basedOn w:val="1"/>
    <w:qFormat/>
    <w:uiPriority w:val="99"/>
    <w:pPr>
      <w:adjustRightInd w:val="0"/>
      <w:spacing w:line="360" w:lineRule="auto"/>
    </w:pPr>
    <w:rPr>
      <w:kern w:val="0"/>
      <w:sz w:val="24"/>
      <w:szCs w:val="20"/>
    </w:rPr>
  </w:style>
  <w:style w:type="paragraph" w:customStyle="1" w:styleId="2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7">
    <w:name w:val="默认段落字体 Para Char Char Char Char Char Char Char"/>
    <w:basedOn w:val="1"/>
    <w:qFormat/>
    <w:uiPriority w:val="0"/>
  </w:style>
  <w:style w:type="paragraph" w:customStyle="1" w:styleId="28">
    <w:name w:val="Char Char Char"/>
    <w:basedOn w:val="1"/>
    <w:qFormat/>
    <w:uiPriority w:val="0"/>
    <w:pPr>
      <w:adjustRightInd w:val="0"/>
      <w:spacing w:line="360" w:lineRule="auto"/>
    </w:pPr>
  </w:style>
  <w:style w:type="paragraph" w:customStyle="1" w:styleId="29">
    <w:name w:val="Char Char"/>
    <w:basedOn w:val="1"/>
    <w:qFormat/>
    <w:uiPriority w:val="0"/>
    <w:pPr>
      <w:adjustRightInd w:val="0"/>
      <w:spacing w:line="360" w:lineRule="auto"/>
    </w:pPr>
    <w:rPr>
      <w:kern w:val="0"/>
      <w:sz w:val="24"/>
      <w:szCs w:val="20"/>
    </w:rPr>
  </w:style>
  <w:style w:type="paragraph" w:customStyle="1" w:styleId="30">
    <w:name w:val="Char2 Char Char Char"/>
    <w:basedOn w:val="1"/>
    <w:qFormat/>
    <w:uiPriority w:val="0"/>
  </w:style>
  <w:style w:type="paragraph" w:customStyle="1" w:styleId="31">
    <w:name w:val="Char Char Char Char Char Char Char"/>
    <w:basedOn w:val="1"/>
    <w:qFormat/>
    <w:uiPriority w:val="0"/>
    <w:pPr>
      <w:adjustRightInd w:val="0"/>
      <w:spacing w:line="360" w:lineRule="auto"/>
    </w:pPr>
    <w:rPr>
      <w:kern w:val="0"/>
      <w:sz w:val="24"/>
      <w:szCs w:val="20"/>
    </w:rPr>
  </w:style>
  <w:style w:type="paragraph" w:customStyle="1" w:styleId="32">
    <w:name w:val="p"/>
    <w:basedOn w:val="1"/>
    <w:qFormat/>
    <w:uiPriority w:val="0"/>
    <w:pPr>
      <w:widowControl/>
      <w:spacing w:before="100" w:beforeAutospacing="1" w:after="100" w:afterAutospacing="1"/>
      <w:jc w:val="left"/>
    </w:pPr>
    <w:rPr>
      <w:rFonts w:ascii="宋体" w:hAnsi="宋体" w:cs="宋体"/>
      <w:kern w:val="0"/>
      <w:sz w:val="24"/>
    </w:rPr>
  </w:style>
  <w:style w:type="character" w:customStyle="1" w:styleId="33">
    <w:name w:val="页眉 Char"/>
    <w:basedOn w:val="15"/>
    <w:link w:val="11"/>
    <w:qFormat/>
    <w:uiPriority w:val="99"/>
    <w:rPr>
      <w:kern w:val="2"/>
      <w:sz w:val="18"/>
      <w:szCs w:val="18"/>
    </w:rPr>
  </w:style>
  <w:style w:type="paragraph" w:customStyle="1" w:styleId="34">
    <w:name w:val="xxxx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5">
    <w:name w:val="xxx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36">
    <w:name w:val="页脚 Char"/>
    <w:basedOn w:val="15"/>
    <w:link w:val="10"/>
    <w:qFormat/>
    <w:uiPriority w:val="99"/>
    <w:rPr>
      <w:kern w:val="2"/>
      <w:sz w:val="18"/>
      <w:szCs w:val="18"/>
    </w:rPr>
  </w:style>
  <w:style w:type="paragraph" w:styleId="37">
    <w:name w:val="List Paragraph"/>
    <w:basedOn w:val="1"/>
    <w:qFormat/>
    <w:uiPriority w:val="34"/>
    <w:pPr>
      <w:ind w:firstLine="420" w:firstLineChars="200"/>
    </w:pPr>
  </w:style>
  <w:style w:type="character" w:customStyle="1" w:styleId="38">
    <w:name w:val="HTML 预设格式 Char"/>
    <w:basedOn w:val="15"/>
    <w:link w:val="12"/>
    <w:qFormat/>
    <w:uiPriority w:val="0"/>
    <w:rPr>
      <w:rFonts w:ascii="宋体" w:hAnsi="宋体" w:cs="宋体"/>
      <w:color w:val="00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314B1F-7569-494D-97E5-46A8A45BE6B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1759</Words>
  <Characters>1876</Characters>
  <Lines>82</Lines>
  <Paragraphs>23</Paragraphs>
  <TotalTime>6</TotalTime>
  <ScaleCrop>false</ScaleCrop>
  <LinksUpToDate>false</LinksUpToDate>
  <CharactersWithSpaces>1883</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2017-09-24T23:58:00Z</dcterms:created>
  <dc:creator>微软用户</dc:creator>
  <cp:lastModifiedBy>匿名用户</cp:lastModifiedBy>
  <cp:lastPrinted>2018-11-27T08:26:00Z</cp:lastPrinted>
  <dcterms:modified xsi:type="dcterms:W3CDTF">2024-12-03T08:10:40Z</dcterms:modified>
  <dc:title>中国1-8月工业企业利润增速落至19</dc:title>
  <cp:revision>387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619A86CBB708472F8821DA2818B37D2F</vt:lpwstr>
  </property>
</Properties>
</file>