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64" w:rsidRPr="00DC0A64" w:rsidRDefault="00DC0A64" w:rsidP="00DC0A6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C0A64">
        <w:rPr>
          <w:rFonts w:asciiTheme="majorEastAsia" w:eastAsiaTheme="majorEastAsia" w:hAnsiTheme="majorEastAsia" w:hint="eastAsia"/>
          <w:b/>
          <w:sz w:val="36"/>
          <w:szCs w:val="36"/>
        </w:rPr>
        <w:t>评标规则</w:t>
      </w:r>
    </w:p>
    <w:p w:rsidR="00E1471E" w:rsidRDefault="00E1471E" w:rsidP="00E1471E">
      <w:pPr>
        <w:spacing w:line="360" w:lineRule="auto"/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</w:pPr>
    </w:p>
    <w:p w:rsidR="00E1471E" w:rsidRPr="00E1471E" w:rsidRDefault="00E1471E" w:rsidP="00E1471E">
      <w:pPr>
        <w:spacing w:line="360" w:lineRule="auto"/>
        <w:rPr>
          <w:rFonts w:ascii="宋体" w:eastAsia="宋体" w:hAnsi="宋体" w:cs="宋体"/>
          <w:b/>
          <w:bCs/>
          <w:snapToGrid w:val="0"/>
          <w:kern w:val="10"/>
          <w:sz w:val="24"/>
          <w:szCs w:val="24"/>
        </w:rPr>
      </w:pPr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1、</w:t>
      </w:r>
      <w:proofErr w:type="gramStart"/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询</w:t>
      </w:r>
      <w:proofErr w:type="gramEnd"/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比采购项目设有预测价，预测价作为评审委员会评审的重要参考。</w:t>
      </w:r>
    </w:p>
    <w:p w:rsidR="00E1471E" w:rsidRPr="00E1471E" w:rsidRDefault="00E1471E" w:rsidP="00E1471E">
      <w:pPr>
        <w:spacing w:line="360" w:lineRule="auto"/>
        <w:rPr>
          <w:rFonts w:ascii="宋体" w:eastAsia="宋体" w:hAnsi="宋体" w:cs="宋体"/>
          <w:b/>
          <w:bCs/>
          <w:snapToGrid w:val="0"/>
          <w:kern w:val="10"/>
          <w:sz w:val="24"/>
          <w:szCs w:val="24"/>
        </w:rPr>
      </w:pPr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2、评审委员会按经评审的最低投标价法评审，成交原则：总价最低，且总价、</w:t>
      </w:r>
      <w:proofErr w:type="gramStart"/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单项价</w:t>
      </w:r>
      <w:proofErr w:type="gramEnd"/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均不超过预测价者直接成交。</w:t>
      </w:r>
    </w:p>
    <w:p w:rsidR="00E1471E" w:rsidRPr="00E1471E" w:rsidRDefault="00E1471E" w:rsidP="00E1471E">
      <w:pPr>
        <w:spacing w:line="360" w:lineRule="auto"/>
        <w:rPr>
          <w:rFonts w:ascii="宋体" w:eastAsia="宋体" w:hAnsi="宋体" w:cs="宋体"/>
          <w:b/>
          <w:bCs/>
          <w:snapToGrid w:val="0"/>
          <w:kern w:val="10"/>
          <w:sz w:val="24"/>
          <w:szCs w:val="24"/>
        </w:rPr>
      </w:pPr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3、若</w:t>
      </w:r>
      <w:proofErr w:type="gramStart"/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有效响应</w:t>
      </w:r>
      <w:proofErr w:type="gramEnd"/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供应商的最低报价（总价或</w:t>
      </w:r>
      <w:proofErr w:type="gramStart"/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单项价</w:t>
      </w:r>
      <w:proofErr w:type="gramEnd"/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之一）超出预测价（对应总价或单项价），评审委员会与其进行一次优惠报价，评委给出评审结果转委托方定标。</w:t>
      </w:r>
      <w:bookmarkStart w:id="0" w:name="_GoBack"/>
      <w:bookmarkEnd w:id="0"/>
    </w:p>
    <w:p w:rsidR="00E1471E" w:rsidRPr="00E1471E" w:rsidRDefault="00E1471E" w:rsidP="00E1471E">
      <w:pPr>
        <w:spacing w:line="360" w:lineRule="auto"/>
        <w:rPr>
          <w:rFonts w:ascii="宋体" w:eastAsia="宋体" w:hAnsi="宋体" w:cs="宋体"/>
          <w:b/>
          <w:bCs/>
          <w:snapToGrid w:val="0"/>
          <w:kern w:val="10"/>
          <w:sz w:val="24"/>
          <w:szCs w:val="24"/>
        </w:rPr>
      </w:pPr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4、若有两家及两家以上响应供应商均满足成交条件且价格相等时，则响应性文件先送达者成交。</w:t>
      </w:r>
    </w:p>
    <w:p w:rsidR="00E1471E" w:rsidRPr="00E1471E" w:rsidRDefault="00E1471E" w:rsidP="00E1471E">
      <w:pPr>
        <w:spacing w:line="360" w:lineRule="auto"/>
        <w:rPr>
          <w:rFonts w:ascii="宋体" w:eastAsia="宋体" w:hAnsi="宋体" w:cs="宋体"/>
          <w:b/>
          <w:bCs/>
          <w:snapToGrid w:val="0"/>
          <w:kern w:val="10"/>
          <w:sz w:val="24"/>
          <w:szCs w:val="24"/>
        </w:rPr>
      </w:pPr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5、若到报价截止时间为止，递交响应性文件的供应商为2家或符合资格条件的供应商仅为2家的，则转为公开单轮谈判采购。</w:t>
      </w:r>
    </w:p>
    <w:p w:rsidR="00E1471E" w:rsidRPr="00E1471E" w:rsidRDefault="00E1471E" w:rsidP="00E1471E">
      <w:pPr>
        <w:spacing w:line="360" w:lineRule="auto"/>
        <w:rPr>
          <w:rFonts w:ascii="宋体" w:eastAsia="宋体" w:hAnsi="宋体" w:cs="宋体"/>
          <w:b/>
          <w:bCs/>
          <w:snapToGrid w:val="0"/>
          <w:kern w:val="10"/>
          <w:sz w:val="24"/>
          <w:szCs w:val="24"/>
        </w:rPr>
      </w:pPr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公开单轮谈判原则：评审小组只与总价最低的有效报价供应商发起优惠报价。评审小组给出谈判结果，转委托方定标。</w:t>
      </w:r>
    </w:p>
    <w:p w:rsidR="00E1471E" w:rsidRPr="00E1471E" w:rsidRDefault="00E1471E" w:rsidP="00E1471E">
      <w:pPr>
        <w:spacing w:line="360" w:lineRule="auto"/>
        <w:rPr>
          <w:rFonts w:ascii="宋体" w:eastAsia="宋体" w:hAnsi="宋体" w:cs="宋体"/>
          <w:b/>
          <w:bCs/>
          <w:snapToGrid w:val="0"/>
          <w:kern w:val="10"/>
          <w:sz w:val="24"/>
          <w:szCs w:val="24"/>
        </w:rPr>
      </w:pPr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6、若符合资格条件的供应商只有1家的，转为直接采购，由委托方自行主持直接采购谈判，完成采购工作。</w:t>
      </w:r>
    </w:p>
    <w:p w:rsidR="00E1471E" w:rsidRPr="00E1471E" w:rsidRDefault="00E1471E" w:rsidP="00E1471E">
      <w:pPr>
        <w:spacing w:line="360" w:lineRule="auto"/>
        <w:rPr>
          <w:rFonts w:ascii="宋体" w:eastAsia="宋体" w:hAnsi="宋体" w:cs="宋体"/>
          <w:b/>
          <w:bCs/>
          <w:snapToGrid w:val="0"/>
          <w:kern w:val="10"/>
          <w:sz w:val="24"/>
          <w:szCs w:val="24"/>
        </w:rPr>
      </w:pPr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7、第1次</w:t>
      </w:r>
      <w:proofErr w:type="gramStart"/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询</w:t>
      </w:r>
      <w:proofErr w:type="gramEnd"/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比只有1家参与的，直接流标；若第2次及以上</w:t>
      </w:r>
      <w:proofErr w:type="gramStart"/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询</w:t>
      </w:r>
      <w:proofErr w:type="gramEnd"/>
      <w:r w:rsidRPr="00E1471E">
        <w:rPr>
          <w:rFonts w:ascii="宋体" w:eastAsia="宋体" w:hAnsi="宋体" w:cs="宋体" w:hint="eastAsia"/>
          <w:b/>
          <w:bCs/>
          <w:snapToGrid w:val="0"/>
          <w:kern w:val="10"/>
          <w:sz w:val="24"/>
          <w:szCs w:val="24"/>
        </w:rPr>
        <w:t>比仍只有1家参与的，转为直接采购，由委托方自行主持直接采购谈判，完成采购工作。</w:t>
      </w:r>
    </w:p>
    <w:p w:rsidR="006607C4" w:rsidRPr="00E1471E" w:rsidRDefault="006607C4" w:rsidP="00E1471E">
      <w:pPr>
        <w:rPr>
          <w:sz w:val="32"/>
          <w:szCs w:val="32"/>
        </w:rPr>
      </w:pPr>
    </w:p>
    <w:sectPr w:rsidR="006607C4" w:rsidRPr="00E14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E6" w:rsidRDefault="00AB27E6" w:rsidP="002000E4">
      <w:r>
        <w:separator/>
      </w:r>
    </w:p>
  </w:endnote>
  <w:endnote w:type="continuationSeparator" w:id="0">
    <w:p w:rsidR="00AB27E6" w:rsidRDefault="00AB27E6" w:rsidP="0020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E6" w:rsidRDefault="00AB27E6" w:rsidP="002000E4">
      <w:r>
        <w:separator/>
      </w:r>
    </w:p>
  </w:footnote>
  <w:footnote w:type="continuationSeparator" w:id="0">
    <w:p w:rsidR="00AB27E6" w:rsidRDefault="00AB27E6" w:rsidP="0020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64"/>
    <w:rsid w:val="002000E4"/>
    <w:rsid w:val="002C520B"/>
    <w:rsid w:val="005F133F"/>
    <w:rsid w:val="006607C4"/>
    <w:rsid w:val="00A166C2"/>
    <w:rsid w:val="00AB27E6"/>
    <w:rsid w:val="00AD2AEC"/>
    <w:rsid w:val="00D26756"/>
    <w:rsid w:val="00DC0A64"/>
    <w:rsid w:val="00DD4D4C"/>
    <w:rsid w:val="00E1471E"/>
    <w:rsid w:val="00F8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0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0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0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0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2024-03-27T01:51:00Z</dcterms:created>
  <dcterms:modified xsi:type="dcterms:W3CDTF">2025-01-09T09:32:00Z</dcterms:modified>
</cp:coreProperties>
</file>