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集团采购要求</w:t>
      </w:r>
    </w:p>
    <w:p>
      <w:pPr>
        <w:pStyle w:val="2"/>
        <w:rPr>
          <w:rFonts w:hint="eastAsia"/>
          <w:lang w:val="en-US" w:eastAsia="zh-CN"/>
        </w:rPr>
      </w:pPr>
    </w:p>
    <w:p>
      <w:pPr>
        <w:rPr>
          <w:rFonts w:hint="eastAsia"/>
        </w:rPr>
      </w:pPr>
      <w:r>
        <w:rPr>
          <w:rFonts w:hint="eastAsia"/>
        </w:rPr>
        <w:t>（</w:t>
      </w:r>
      <w:r>
        <w:rPr>
          <w:rFonts w:hint="eastAsia"/>
          <w:lang w:val="en-US" w:eastAsia="zh-CN"/>
        </w:rPr>
        <w:t>一</w:t>
      </w:r>
      <w:r>
        <w:rPr>
          <w:rFonts w:hint="eastAsia"/>
        </w:rPr>
        <w:t>）商务要求</w:t>
      </w:r>
    </w:p>
    <w:p>
      <w:pPr>
        <w:ind w:firstLine="420" w:firstLineChars="200"/>
        <w:rPr>
          <w:rFonts w:hint="eastAsia"/>
        </w:rPr>
      </w:pPr>
      <w:r>
        <w:rPr>
          <w:rFonts w:hint="eastAsia"/>
        </w:rPr>
        <w:t xml:space="preserve">1.投标人以招标公告发布之日为限，须工商注册成立一年以上。                </w:t>
      </w:r>
    </w:p>
    <w:p>
      <w:pPr>
        <w:ind w:firstLine="420" w:firstLineChars="200"/>
        <w:rPr>
          <w:rFonts w:hint="eastAsia" w:eastAsiaTheme="minorEastAsia"/>
          <w:lang w:eastAsia="zh-CN"/>
        </w:rPr>
      </w:pPr>
      <w:r>
        <w:rPr>
          <w:rFonts w:hint="eastAsia"/>
        </w:rPr>
        <w:t>2.投标人必须具有合法的生产经营资质</w:t>
      </w:r>
      <w:r>
        <w:rPr>
          <w:rFonts w:hint="eastAsia"/>
          <w:highlight w:val="none"/>
          <w:lang w:eastAsia="zh-CN"/>
        </w:rPr>
        <w:t>。</w:t>
      </w:r>
    </w:p>
    <w:p>
      <w:pPr>
        <w:ind w:firstLine="420" w:firstLineChars="200"/>
        <w:rPr>
          <w:rFonts w:hint="eastAsia"/>
        </w:rPr>
      </w:pPr>
      <w:r>
        <w:rPr>
          <w:rFonts w:hint="eastAsia"/>
        </w:rPr>
        <w:t>3.不接受联合体投标。</w:t>
      </w:r>
    </w:p>
    <w:p>
      <w:pPr>
        <w:ind w:firstLine="420" w:firstLineChars="200"/>
        <w:rPr>
          <w:rFonts w:hint="eastAsia"/>
        </w:rPr>
      </w:pPr>
      <w:r>
        <w:rPr>
          <w:rFonts w:hint="eastAsia"/>
        </w:rPr>
        <w:t>4.接受生产型</w:t>
      </w:r>
      <w:r>
        <w:rPr>
          <w:rFonts w:hint="eastAsia"/>
          <w:lang w:eastAsia="zh-CN"/>
        </w:rPr>
        <w:t>或流通型</w:t>
      </w:r>
      <w:r>
        <w:rPr>
          <w:rFonts w:hint="eastAsia"/>
        </w:rPr>
        <w:t>企业投标</w:t>
      </w:r>
      <w:r>
        <w:rPr>
          <w:rFonts w:hint="eastAsia"/>
          <w:lang w:eastAsia="zh-CN"/>
        </w:rPr>
        <w:t>，生产企业</w:t>
      </w:r>
      <w:r>
        <w:rPr>
          <w:rFonts w:hint="eastAsia"/>
        </w:rPr>
        <w:t>投标产品必须是本企业自产的产品。</w:t>
      </w:r>
    </w:p>
    <w:p>
      <w:pPr>
        <w:ind w:firstLine="420" w:firstLineChars="200"/>
        <w:rPr>
          <w:rFonts w:hint="eastAsia"/>
        </w:rPr>
      </w:pPr>
      <w:r>
        <w:rPr>
          <w:rFonts w:hint="eastAsia"/>
        </w:rPr>
        <w:t>5.禁止鞍钢集团公司及本项目采购组织的限期整改、灰名单、黑名单企业参与本次投标。</w:t>
      </w:r>
    </w:p>
    <w:p>
      <w:pPr>
        <w:ind w:firstLine="420" w:firstLineChars="200"/>
        <w:rPr>
          <w:rFonts w:hint="eastAsia"/>
        </w:rPr>
      </w:pPr>
      <w:r>
        <w:rPr>
          <w:rFonts w:hint="eastAsia"/>
        </w:rPr>
        <w:t>6.单位负责人为同一人、存在控股关系、管理关系的不同投标人参与投标，取消全部涉及投标人投标资格。</w:t>
      </w:r>
    </w:p>
    <w:p>
      <w:pPr>
        <w:ind w:firstLine="420" w:firstLineChars="200"/>
        <w:rPr>
          <w:rFonts w:hint="eastAsia"/>
        </w:rPr>
      </w:pPr>
      <w:r>
        <w:rPr>
          <w:rFonts w:hint="eastAsia"/>
        </w:rPr>
        <w:t>7.投标方未按要求提供相关注册资金、资质、业绩等证明，或提供的相关注册资金、资质、业绩等证明不满足招标要求，投标文件无效。</w:t>
      </w:r>
    </w:p>
    <w:p>
      <w:pPr>
        <w:ind w:firstLine="420" w:firstLineChars="200"/>
        <w:rPr>
          <w:rFonts w:hint="eastAsia"/>
        </w:rPr>
      </w:pPr>
      <w:r>
        <w:rPr>
          <w:rFonts w:hint="eastAsia"/>
        </w:rPr>
        <w:t xml:space="preserve">8.投标方必须确保提供的所有证明（包括但不限于注册资金、资质、业绩等）合法、真实、有效，否则承担由此产生的法律责任。   </w:t>
      </w:r>
    </w:p>
    <w:p>
      <w:pPr>
        <w:ind w:firstLine="420" w:firstLineChars="200"/>
        <w:rPr>
          <w:rFonts w:hint="eastAsia"/>
        </w:rPr>
      </w:pPr>
      <w:r>
        <w:rPr>
          <w:rFonts w:hint="eastAsia"/>
          <w:lang w:val="en-US" w:eastAsia="zh-CN"/>
        </w:rPr>
        <w:t>9</w:t>
      </w:r>
      <w:r>
        <w:rPr>
          <w:rFonts w:hint="eastAsia"/>
        </w:rPr>
        <w:t>.采购价格：汽车运输到厂不含税价格，税率为13%。</w:t>
      </w:r>
    </w:p>
    <w:p>
      <w:pPr>
        <w:ind w:firstLine="420" w:firstLineChars="200"/>
        <w:rPr>
          <w:rFonts w:hint="default"/>
          <w:lang w:val="en-US" w:eastAsia="zh-CN"/>
        </w:rPr>
      </w:pPr>
      <w:r>
        <w:rPr>
          <w:rFonts w:hint="eastAsia"/>
          <w:lang w:val="en-US" w:eastAsia="zh-CN"/>
        </w:rPr>
        <w:t>10.交货地点：使用单位</w:t>
      </w:r>
      <w:r>
        <w:rPr>
          <w:rFonts w:hint="eastAsia"/>
        </w:rPr>
        <w:t>指定</w:t>
      </w:r>
      <w:r>
        <w:rPr>
          <w:rFonts w:hint="eastAsia"/>
          <w:lang w:val="en-US" w:eastAsia="zh-CN"/>
        </w:rPr>
        <w:t>地点</w:t>
      </w:r>
      <w:r>
        <w:rPr>
          <w:rFonts w:hint="eastAsia"/>
        </w:rPr>
        <w:t>。</w:t>
      </w:r>
    </w:p>
    <w:p>
      <w:pPr>
        <w:ind w:firstLine="420" w:firstLineChars="200"/>
        <w:rPr>
          <w:rFonts w:hint="eastAsia"/>
        </w:rPr>
      </w:pPr>
      <w:r>
        <w:rPr>
          <w:rFonts w:hint="eastAsia"/>
          <w:lang w:val="en-US" w:eastAsia="zh-CN"/>
        </w:rPr>
        <w:t>11</w:t>
      </w:r>
      <w:r>
        <w:rPr>
          <w:rFonts w:hint="eastAsia"/>
        </w:rPr>
        <w:t>.运输方式：供方负责汽车运输到厂，</w:t>
      </w:r>
      <w:r>
        <w:rPr>
          <w:rFonts w:hint="eastAsia"/>
          <w:lang w:val="en-US" w:eastAsia="zh-CN"/>
        </w:rPr>
        <w:t>炼钢用石灰</w:t>
      </w:r>
      <w:r>
        <w:rPr>
          <w:rFonts w:hint="eastAsia"/>
        </w:rPr>
        <w:t>要求使用国六及以上排放标准的重型载货车辆（含燃气）或新能源车辆</w:t>
      </w:r>
      <w:r>
        <w:rPr>
          <w:rFonts w:hint="eastAsia"/>
          <w:lang w:eastAsia="zh-CN"/>
        </w:rPr>
        <w:t>，</w:t>
      </w:r>
      <w:r>
        <w:rPr>
          <w:rFonts w:hint="eastAsia"/>
          <w:lang w:val="en-US" w:eastAsia="zh-CN"/>
        </w:rPr>
        <w:t>其他品种按照公司要求执行</w:t>
      </w:r>
      <w:r>
        <w:rPr>
          <w:rFonts w:hint="eastAsia"/>
        </w:rPr>
        <w:t>。</w:t>
      </w:r>
    </w:p>
    <w:p>
      <w:pPr>
        <w:rPr>
          <w:rFonts w:hint="eastAsia"/>
        </w:rPr>
      </w:pPr>
      <w:r>
        <w:rPr>
          <w:rFonts w:hint="eastAsia"/>
        </w:rPr>
        <w:t>（</w:t>
      </w:r>
      <w:r>
        <w:rPr>
          <w:rFonts w:hint="eastAsia"/>
          <w:lang w:val="en-US" w:eastAsia="zh-CN"/>
        </w:rPr>
        <w:t>二</w:t>
      </w:r>
      <w:r>
        <w:rPr>
          <w:rFonts w:hint="eastAsia"/>
        </w:rPr>
        <w:t>）技术要求</w:t>
      </w:r>
    </w:p>
    <w:p>
      <w:pPr>
        <w:rPr>
          <w:rFonts w:hint="eastAsia"/>
        </w:rPr>
      </w:pPr>
      <w:r>
        <w:rPr>
          <w:rFonts w:hint="eastAsia"/>
        </w:rPr>
        <w:t xml:space="preserve">    1.质量标准：执行鞍钢股份有限公司</w:t>
      </w:r>
      <w:r>
        <w:rPr>
          <w:rFonts w:hint="eastAsia"/>
          <w:lang w:val="en-US" w:eastAsia="zh-CN"/>
        </w:rPr>
        <w:t>的采购技术条件及采购技术协议执行</w:t>
      </w:r>
      <w:r>
        <w:rPr>
          <w:rFonts w:hint="eastAsia"/>
        </w:rPr>
        <w:t>。</w:t>
      </w:r>
    </w:p>
    <w:p>
      <w:pPr>
        <w:rPr>
          <w:rFonts w:hint="eastAsia"/>
        </w:rPr>
      </w:pPr>
      <w:r>
        <w:rPr>
          <w:rFonts w:hint="eastAsia"/>
        </w:rPr>
        <w:t xml:space="preserve">    2.验收标准：执行鞍钢股份有限公司</w:t>
      </w:r>
      <w:r>
        <w:rPr>
          <w:rFonts w:hint="eastAsia"/>
          <w:lang w:val="en-US" w:eastAsia="zh-CN"/>
        </w:rPr>
        <w:t>的验收准则</w:t>
      </w:r>
      <w:r>
        <w:rPr>
          <w:rFonts w:hint="eastAsia"/>
        </w:rPr>
        <w:t>。</w:t>
      </w:r>
    </w:p>
    <w:p>
      <w:pPr>
        <w:rPr>
          <w:rFonts w:hint="eastAsia"/>
        </w:rPr>
      </w:pPr>
      <w:r>
        <w:rPr>
          <w:rFonts w:hint="eastAsia"/>
        </w:rPr>
        <w:t>（</w:t>
      </w:r>
      <w:r>
        <w:rPr>
          <w:rFonts w:hint="eastAsia"/>
          <w:lang w:val="en-US" w:eastAsia="zh-CN"/>
        </w:rPr>
        <w:t>三</w:t>
      </w:r>
      <w:r>
        <w:rPr>
          <w:rFonts w:hint="eastAsia"/>
        </w:rPr>
        <w:t>）资质及业绩要求</w:t>
      </w:r>
    </w:p>
    <w:p>
      <w:pPr>
        <w:ind w:firstLine="480" w:firstLineChars="200"/>
        <w:rPr>
          <w:rFonts w:hint="eastAsia"/>
          <w:color w:val="auto"/>
        </w:rPr>
      </w:pPr>
      <w:r>
        <w:rPr>
          <w:rFonts w:hint="eastAsia"/>
          <w:color w:val="auto"/>
          <w:sz w:val="24"/>
          <w:szCs w:val="24"/>
        </w:rPr>
        <w:t>1.资质要求：</w:t>
      </w:r>
    </w:p>
    <w:p>
      <w:pPr>
        <w:ind w:firstLine="630" w:firstLineChars="300"/>
        <w:rPr>
          <w:rFonts w:hint="eastAsia"/>
          <w:color w:val="auto"/>
        </w:rPr>
      </w:pPr>
      <w:r>
        <w:rPr>
          <w:rFonts w:hint="eastAsia"/>
          <w:color w:val="auto"/>
        </w:rPr>
        <w:t xml:space="preserve">需要提供年检合格的企业资质文件 </w:t>
      </w:r>
    </w:p>
    <w:p>
      <w:pPr>
        <w:ind w:firstLine="420" w:firstLineChars="200"/>
        <w:rPr>
          <w:rFonts w:hint="eastAsia"/>
          <w:color w:val="auto"/>
        </w:rPr>
      </w:pPr>
      <w:r>
        <w:rPr>
          <w:rFonts w:hint="eastAsia"/>
          <w:color w:val="auto"/>
        </w:rPr>
        <w:t xml:space="preserve">  （1）营业执照（或副本）扫描件；</w:t>
      </w:r>
    </w:p>
    <w:p>
      <w:pPr>
        <w:ind w:firstLine="420" w:firstLineChars="200"/>
        <w:rPr>
          <w:rFonts w:hint="eastAsia"/>
          <w:color w:val="auto"/>
        </w:rPr>
      </w:pPr>
      <w:r>
        <w:rPr>
          <w:rFonts w:hint="eastAsia"/>
          <w:color w:val="auto"/>
        </w:rPr>
        <w:t xml:space="preserve">  （2）税务登记证（或副本）扫描件（三证合一的除外）；</w:t>
      </w:r>
    </w:p>
    <w:p>
      <w:pPr>
        <w:ind w:firstLine="420" w:firstLineChars="200"/>
        <w:rPr>
          <w:rFonts w:hint="eastAsia"/>
          <w:color w:val="auto"/>
        </w:rPr>
      </w:pPr>
      <w:r>
        <w:rPr>
          <w:rFonts w:hint="eastAsia"/>
          <w:color w:val="auto"/>
        </w:rPr>
        <w:t xml:space="preserve">  （3）组织机构代码证（或副本）扫描件（三证合一的除外)。</w:t>
      </w:r>
    </w:p>
    <w:p>
      <w:pPr>
        <w:ind w:firstLine="420" w:firstLineChars="200"/>
        <w:rPr>
          <w:rFonts w:hint="eastAsia"/>
          <w:color w:val="FF0000"/>
        </w:rPr>
      </w:pPr>
      <w:r>
        <w:rPr>
          <w:rFonts w:hint="eastAsia"/>
          <w:color w:val="auto"/>
        </w:rPr>
        <w:t>2.业绩要求：不要求。</w:t>
      </w:r>
    </w:p>
    <w:p>
      <w:pPr>
        <w:rPr>
          <w:rFonts w:hint="eastAsia"/>
        </w:rPr>
      </w:pPr>
      <w:r>
        <w:rPr>
          <w:rFonts w:hint="eastAsia"/>
        </w:rPr>
        <w:t>（</w:t>
      </w:r>
      <w:r>
        <w:rPr>
          <w:rFonts w:hint="eastAsia"/>
          <w:lang w:val="en-US" w:eastAsia="zh-CN"/>
        </w:rPr>
        <w:t>四</w:t>
      </w:r>
      <w:r>
        <w:rPr>
          <w:rFonts w:hint="eastAsia"/>
        </w:rPr>
        <w:t>）财务要求</w:t>
      </w:r>
    </w:p>
    <w:p>
      <w:pPr>
        <w:rPr>
          <w:rFonts w:hint="eastAsia"/>
        </w:rPr>
      </w:pPr>
      <w:r>
        <w:rPr>
          <w:rFonts w:hint="eastAsia"/>
        </w:rPr>
        <w:t xml:space="preserve">   </w:t>
      </w:r>
      <w:r>
        <w:rPr>
          <w:rFonts w:hint="eastAsia"/>
          <w:lang w:val="en-US" w:eastAsia="zh-CN"/>
        </w:rPr>
        <w:t xml:space="preserve">  </w:t>
      </w:r>
      <w:r>
        <w:rPr>
          <w:rFonts w:hint="eastAsia"/>
        </w:rPr>
        <w:t xml:space="preserve"> 投标人注册资金</w:t>
      </w:r>
      <w:r>
        <w:rPr>
          <w:rFonts w:hint="eastAsia"/>
          <w:lang w:val="en-US" w:eastAsia="zh-CN"/>
        </w:rPr>
        <w:t>按照准入条件要求执行</w:t>
      </w:r>
      <w:r>
        <w:rPr>
          <w:rFonts w:hint="eastAsia"/>
        </w:rPr>
        <w:t xml:space="preserve">。 </w:t>
      </w:r>
    </w:p>
    <w:p>
      <w:pPr>
        <w:rPr>
          <w:rFonts w:hint="eastAsia"/>
        </w:rPr>
      </w:pPr>
      <w:r>
        <w:rPr>
          <w:rFonts w:hint="eastAsia"/>
        </w:rPr>
        <w:t>（</w:t>
      </w:r>
      <w:r>
        <w:rPr>
          <w:rFonts w:hint="eastAsia"/>
          <w:lang w:val="en-US" w:eastAsia="zh-CN"/>
        </w:rPr>
        <w:t>五</w:t>
      </w:r>
      <w:r>
        <w:rPr>
          <w:rFonts w:hint="eastAsia"/>
        </w:rPr>
        <w:t>）付款方式</w:t>
      </w:r>
    </w:p>
    <w:p>
      <w:pPr>
        <w:ind w:firstLine="630" w:firstLineChars="300"/>
        <w:rPr>
          <w:rFonts w:hint="eastAsia"/>
        </w:rPr>
      </w:pPr>
      <w:r>
        <w:rPr>
          <w:rFonts w:hint="eastAsia"/>
          <w:lang w:val="en-US" w:eastAsia="zh-CN"/>
        </w:rPr>
        <w:t>执行鞍钢现行付款政策</w:t>
      </w:r>
      <w:r>
        <w:rPr>
          <w:rFonts w:hint="eastAsia"/>
        </w:rPr>
        <w:t>。</w:t>
      </w:r>
    </w:p>
    <w:p>
      <w:pPr>
        <w:numPr>
          <w:ilvl w:val="0"/>
          <w:numId w:val="1"/>
        </w:numPr>
        <w:rPr>
          <w:rFonts w:hint="eastAsia"/>
          <w:lang w:val="en-US" w:eastAsia="zh-CN"/>
        </w:rPr>
      </w:pPr>
      <w:r>
        <w:rPr>
          <w:rFonts w:hint="eastAsia"/>
          <w:lang w:val="en-US" w:eastAsia="zh-CN"/>
        </w:rPr>
        <w:t>其他</w:t>
      </w:r>
    </w:p>
    <w:p>
      <w:pPr>
        <w:ind w:firstLine="420" w:firstLineChars="200"/>
        <w:rPr>
          <w:rFonts w:hint="eastAsia"/>
          <w:color w:val="auto"/>
          <w:highlight w:val="none"/>
        </w:rPr>
      </w:pPr>
      <w:r>
        <w:rPr>
          <w:rFonts w:hint="eastAsia"/>
          <w:lang w:val="en-US" w:eastAsia="zh-CN"/>
        </w:rPr>
        <w:t xml:space="preserve">  </w:t>
      </w:r>
      <w:r>
        <w:rPr>
          <w:rFonts w:hint="eastAsia"/>
          <w:color w:val="auto"/>
          <w:highlight w:val="none"/>
          <w:lang w:val="en-US" w:eastAsia="zh-CN"/>
        </w:rPr>
        <w:t>1</w:t>
      </w:r>
      <w:r>
        <w:rPr>
          <w:rFonts w:hint="eastAsia"/>
          <w:color w:val="auto"/>
          <w:highlight w:val="none"/>
        </w:rPr>
        <w:t>.计量方式：以</w:t>
      </w:r>
      <w:r>
        <w:rPr>
          <w:rFonts w:hint="eastAsia"/>
          <w:color w:val="auto"/>
          <w:highlight w:val="none"/>
          <w:lang w:val="en-US" w:eastAsia="zh-CN"/>
        </w:rPr>
        <w:t>鞍钢股份</w:t>
      </w:r>
      <w:r>
        <w:rPr>
          <w:rFonts w:hint="eastAsia"/>
          <w:color w:val="auto"/>
          <w:highlight w:val="none"/>
        </w:rPr>
        <w:t>计量为准。</w:t>
      </w:r>
    </w:p>
    <w:p>
      <w:pPr>
        <w:ind w:firstLine="630" w:firstLineChars="300"/>
        <w:rPr>
          <w:rFonts w:hint="eastAsia"/>
          <w:color w:val="auto"/>
          <w:highlight w:val="none"/>
        </w:rPr>
      </w:pPr>
      <w:r>
        <w:rPr>
          <w:rFonts w:hint="eastAsia"/>
          <w:color w:val="auto"/>
          <w:highlight w:val="none"/>
          <w:lang w:val="en-US" w:eastAsia="zh-CN"/>
        </w:rPr>
        <w:t>2</w:t>
      </w:r>
      <w:r>
        <w:rPr>
          <w:rFonts w:hint="eastAsia"/>
          <w:color w:val="auto"/>
          <w:highlight w:val="none"/>
        </w:rPr>
        <w:t>.质量验收：以</w:t>
      </w:r>
      <w:r>
        <w:rPr>
          <w:rFonts w:hint="eastAsia"/>
          <w:color w:val="auto"/>
          <w:highlight w:val="none"/>
          <w:lang w:val="en-US" w:eastAsia="zh-CN"/>
        </w:rPr>
        <w:t>鞍钢股份</w:t>
      </w:r>
      <w:r>
        <w:rPr>
          <w:rFonts w:hint="eastAsia"/>
          <w:color w:val="auto"/>
          <w:highlight w:val="none"/>
        </w:rPr>
        <w:t>化检验为准。</w:t>
      </w:r>
    </w:p>
    <w:p>
      <w:pPr>
        <w:ind w:firstLine="630" w:firstLineChars="300"/>
        <w:rPr>
          <w:rFonts w:hint="eastAsia"/>
          <w:color w:val="auto"/>
          <w:highlight w:val="none"/>
        </w:rPr>
      </w:pPr>
      <w:r>
        <w:rPr>
          <w:rFonts w:hint="eastAsia"/>
          <w:color w:val="auto"/>
          <w:highlight w:val="none"/>
          <w:lang w:val="en-US" w:eastAsia="zh-CN"/>
        </w:rPr>
        <w:t>3.</w:t>
      </w:r>
      <w:r>
        <w:rPr>
          <w:rFonts w:hint="eastAsia"/>
          <w:color w:val="auto"/>
          <w:highlight w:val="none"/>
        </w:rPr>
        <w:t>出卖人同意根据买受人生产实际需要调整供货时间及数量。</w:t>
      </w:r>
    </w:p>
    <w:p>
      <w:pPr>
        <w:ind w:firstLine="630" w:firstLineChars="300"/>
        <w:rPr>
          <w:rFonts w:hint="eastAsia"/>
          <w:color w:val="auto"/>
          <w:highlight w:val="none"/>
        </w:rPr>
      </w:pPr>
      <w:r>
        <w:rPr>
          <w:rFonts w:hint="eastAsia"/>
          <w:color w:val="auto"/>
          <w:highlight w:val="none"/>
          <w:lang w:val="en-US" w:eastAsia="zh-CN"/>
        </w:rPr>
        <w:t>4.</w:t>
      </w:r>
      <w:r>
        <w:rPr>
          <w:rFonts w:hint="eastAsia"/>
          <w:color w:val="auto"/>
          <w:highlight w:val="none"/>
        </w:rPr>
        <w:t>本次招标</w:t>
      </w:r>
      <w:r>
        <w:rPr>
          <w:rFonts w:hint="eastAsia"/>
          <w:color w:val="auto"/>
          <w:highlight w:val="none"/>
          <w:lang w:val="en-US" w:eastAsia="zh-CN"/>
        </w:rPr>
        <w:t>按照合同含税金额的</w:t>
      </w:r>
      <w:r>
        <w:rPr>
          <w:rFonts w:hint="eastAsia"/>
          <w:color w:val="auto"/>
          <w:highlight w:val="none"/>
        </w:rPr>
        <w:t>5%收取合同履约保证金。</w:t>
      </w:r>
    </w:p>
    <w:p>
      <w:pPr>
        <w:ind w:firstLine="630" w:firstLineChars="300"/>
        <w:rPr>
          <w:rFonts w:hint="default" w:eastAsiaTheme="minorEastAsia"/>
          <w:color w:val="auto"/>
          <w:highlight w:val="none"/>
          <w:lang w:val="en-US" w:eastAsia="zh-CN"/>
        </w:rPr>
      </w:pPr>
      <w:r>
        <w:rPr>
          <w:rFonts w:hint="eastAsia"/>
          <w:color w:val="auto"/>
          <w:highlight w:val="none"/>
          <w:lang w:val="en-US" w:eastAsia="zh-CN"/>
        </w:rPr>
        <w:t>5.其他准入要求以准入条件为准。</w:t>
      </w:r>
    </w:p>
    <w:p>
      <w:pPr>
        <w:pStyle w:val="2"/>
        <w:rPr>
          <w:rFonts w:hint="default" w:eastAsia="黑体"/>
          <w:lang w:val="en-US" w:eastAsia="zh-CN"/>
        </w:rPr>
      </w:pPr>
    </w:p>
    <w:p>
      <w:pPr>
        <w:jc w:val="center"/>
        <w:rPr>
          <w:rFonts w:hint="eastAsia"/>
          <w:sz w:val="44"/>
          <w:szCs w:val="44"/>
          <w:lang w:val="en-US" w:eastAsia="zh-CN"/>
        </w:rPr>
      </w:pPr>
    </w:p>
    <w:p>
      <w:pPr>
        <w:pStyle w:val="2"/>
        <w:rPr>
          <w:rFonts w:hint="eastAsia"/>
          <w:sz w:val="44"/>
          <w:szCs w:val="44"/>
          <w:lang w:val="en-US" w:eastAsia="zh-CN"/>
        </w:rPr>
      </w:pPr>
    </w:p>
    <w:p>
      <w:pPr>
        <w:pStyle w:val="2"/>
        <w:rPr>
          <w:rFonts w:hint="eastAsia"/>
          <w:sz w:val="44"/>
          <w:szCs w:val="44"/>
          <w:lang w:val="en-US" w:eastAsia="zh-CN"/>
        </w:rPr>
      </w:pPr>
    </w:p>
    <w:p>
      <w:pPr>
        <w:jc w:val="center"/>
        <w:rPr>
          <w:rFonts w:hint="eastAsia"/>
          <w:sz w:val="44"/>
          <w:szCs w:val="44"/>
        </w:rPr>
      </w:pPr>
      <w:r>
        <w:rPr>
          <w:rFonts w:hint="eastAsia"/>
          <w:sz w:val="44"/>
          <w:szCs w:val="44"/>
          <w:lang w:val="en-US" w:eastAsia="zh-CN"/>
        </w:rPr>
        <w:t>三季度</w:t>
      </w:r>
      <w:r>
        <w:rPr>
          <w:rFonts w:hint="eastAsia"/>
          <w:sz w:val="44"/>
          <w:szCs w:val="44"/>
        </w:rPr>
        <w:t>招投标须知</w:t>
      </w:r>
    </w:p>
    <w:p>
      <w:pPr>
        <w:pStyle w:val="2"/>
        <w:rPr>
          <w:rFonts w:hint="eastAsia" w:ascii="仿宋_GB2312" w:hAnsi="仿宋_GB2312" w:eastAsia="仿宋_GB2312" w:cs="仿宋_GB2312"/>
          <w:color w:val="auto"/>
          <w:sz w:val="32"/>
          <w:szCs w:val="32"/>
          <w:lang w:eastAsia="zh-CN"/>
        </w:rPr>
      </w:pPr>
      <w:r>
        <w:rPr>
          <w:rFonts w:hint="eastAsia"/>
          <w:sz w:val="44"/>
          <w:szCs w:val="44"/>
          <w:lang w:val="en-US" w:eastAsia="zh-CN"/>
        </w:rPr>
        <w:t xml:space="preserve">   </w:t>
      </w:r>
      <w:r>
        <w:rPr>
          <w:rFonts w:hint="eastAsia" w:ascii="仿宋_GB2312" w:hAnsi="仿宋_GB2312" w:eastAsia="仿宋_GB2312" w:cs="仿宋_GB2312"/>
          <w:sz w:val="32"/>
          <w:szCs w:val="32"/>
          <w:lang w:val="en-US" w:eastAsia="zh-CN"/>
        </w:rPr>
        <w:t>1、投标供应商对</w:t>
      </w:r>
      <w:r>
        <w:rPr>
          <w:rFonts w:hint="eastAsia" w:ascii="仿宋_GB2312" w:hAnsi="仿宋_GB2312" w:eastAsia="仿宋_GB2312" w:cs="仿宋_GB2312"/>
          <w:sz w:val="32"/>
          <w:szCs w:val="32"/>
          <w:lang w:eastAsia="zh-CN"/>
        </w:rPr>
        <w:t>各标段</w:t>
      </w:r>
      <w:r>
        <w:rPr>
          <w:rFonts w:hint="eastAsia" w:ascii="仿宋_GB2312" w:hAnsi="仿宋_GB2312" w:eastAsia="仿宋_GB2312" w:cs="仿宋_GB2312"/>
          <w:sz w:val="32"/>
          <w:szCs w:val="32"/>
          <w:lang w:val="en-US" w:eastAsia="zh-CN"/>
        </w:rPr>
        <w:t>的投标量必须为满标，否则投标报价视为无效</w:t>
      </w:r>
      <w:r>
        <w:rPr>
          <w:rFonts w:ascii="仿宋_GB2312" w:hAnsi="Times New Roman" w:eastAsia="仿宋_GB2312"/>
          <w:kern w:val="2"/>
          <w:sz w:val="32"/>
          <w:szCs w:val="32"/>
          <w:lang w:eastAsia="zh-CN"/>
        </w:rPr>
        <w:t>。</w:t>
      </w:r>
    </w:p>
    <w:p>
      <w:pPr>
        <w:ind w:firstLine="640" w:firstLineChars="200"/>
        <w:rPr>
          <w:rFonts w:ascii="仿宋_GB2312" w:hAnsi="Times New Roman" w:eastAsia="仿宋_GB2312"/>
          <w:kern w:val="2"/>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sz w:val="32"/>
          <w:szCs w:val="32"/>
          <w:lang w:eastAsia="zh-CN"/>
        </w:rPr>
        <w:t>为提高招标成功率，各标段的鞍钢股份现有合格供应商均进行推荐投标</w:t>
      </w:r>
      <w:r>
        <w:rPr>
          <w:rFonts w:ascii="仿宋_GB2312" w:hAnsi="Times New Roman" w:eastAsia="仿宋_GB2312"/>
          <w:kern w:val="2"/>
          <w:sz w:val="32"/>
          <w:szCs w:val="32"/>
          <w:lang w:eastAsia="zh-CN"/>
        </w:rPr>
        <w:t>。</w:t>
      </w:r>
    </w:p>
    <w:p>
      <w:pPr>
        <w:widowControl w:val="0"/>
        <w:numPr>
          <w:ilvl w:val="0"/>
          <w:numId w:val="0"/>
        </w:numPr>
        <w:ind w:firstLine="640" w:firstLineChars="200"/>
        <w:jc w:val="both"/>
        <w:rPr>
          <w:rFonts w:hint="eastAsia" w:ascii="仿宋_GB2312" w:hAnsi="Times New Roman" w:eastAsia="仿宋_GB2312"/>
          <w:color w:val="auto"/>
          <w:kern w:val="2"/>
          <w:sz w:val="32"/>
          <w:szCs w:val="32"/>
          <w:lang w:eastAsia="zh-CN"/>
        </w:rPr>
      </w:pPr>
      <w:r>
        <w:rPr>
          <w:rFonts w:hint="eastAsia" w:ascii="仿宋_GB2312" w:hAnsi="Times New Roman" w:eastAsia="仿宋_GB2312"/>
          <w:color w:val="auto"/>
          <w:kern w:val="2"/>
          <w:sz w:val="32"/>
          <w:szCs w:val="32"/>
          <w:lang w:val="en-US" w:eastAsia="zh-CN"/>
        </w:rPr>
        <w:t>3、对于准入条件中要求采矿证的，</w:t>
      </w:r>
      <w:r>
        <w:rPr>
          <w:rFonts w:hint="eastAsia" w:ascii="仿宋_GB2312" w:hAnsi="仿宋_GB2312" w:eastAsia="仿宋_GB2312" w:cs="仿宋_GB2312"/>
          <w:color w:val="auto"/>
          <w:sz w:val="32"/>
          <w:szCs w:val="32"/>
          <w:lang w:val="en-US" w:eastAsia="zh-CN"/>
        </w:rPr>
        <w:t>供应商提供的采矿许可证需在整个供货周期内必须全部有效，未提供采矿许可证视为不合格。菱镁石品种当采矿许可证的企业名称与投标供应商企业名称不一致时，要求两个企业为同一法定代表人且为控股人，提供的采矿许可证有效。</w:t>
      </w:r>
    </w:p>
    <w:p>
      <w:pPr>
        <w:spacing w:line="220" w:lineRule="atLeast"/>
        <w:ind w:firstLine="420" w:firstLineChars="200"/>
        <w:rPr>
          <w:rFonts w:hint="eastAsia" w:ascii="仿宋_GB2312" w:eastAsia="仿宋_GB2312"/>
          <w:sz w:val="32"/>
          <w:szCs w:val="32"/>
          <w:lang w:eastAsia="zh-CN"/>
        </w:rPr>
      </w:pPr>
      <w:r>
        <w:rPr>
          <w:rFonts w:hint="eastAsia"/>
          <w:lang w:val="en-US" w:eastAsia="zh-CN"/>
        </w:rPr>
        <w:t xml:space="preserve">  </w:t>
      </w:r>
      <w:r>
        <w:rPr>
          <w:rFonts w:hint="eastAsia" w:ascii="仿宋_GB2312" w:hAnsi="Times New Roman" w:eastAsia="仿宋_GB2312"/>
          <w:kern w:val="2"/>
          <w:sz w:val="32"/>
          <w:szCs w:val="32"/>
          <w:lang w:val="en-US" w:eastAsia="zh-CN"/>
        </w:rPr>
        <w:t>4、</w:t>
      </w:r>
      <w:r>
        <w:rPr>
          <w:rFonts w:hint="eastAsia" w:ascii="仿宋" w:hAnsi="仿宋" w:eastAsia="仿宋"/>
          <w:color w:val="auto"/>
          <w:sz w:val="32"/>
          <w:szCs w:val="32"/>
          <w:highlight w:val="none"/>
          <w:lang w:val="en-US" w:eastAsia="zh-CN"/>
        </w:rPr>
        <w:t>各品种进厂车辆要求，按照公司统一要求执行。</w:t>
      </w:r>
    </w:p>
    <w:p>
      <w:pPr>
        <w:numPr>
          <w:ilvl w:val="0"/>
          <w:numId w:val="0"/>
        </w:numPr>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eastAsia="仿宋_GB2312"/>
          <w:sz w:val="32"/>
          <w:szCs w:val="32"/>
          <w:highlight w:val="none"/>
          <w:lang w:val="en-US" w:eastAsia="zh-CN"/>
        </w:rPr>
        <w:t>5、</w:t>
      </w:r>
      <w:r>
        <w:rPr>
          <w:rFonts w:hint="eastAsia" w:ascii="仿宋_GB2312" w:hAnsi="仿宋_GB2312" w:eastAsia="仿宋_GB2312" w:cs="仿宋_GB2312"/>
          <w:sz w:val="32"/>
          <w:szCs w:val="32"/>
          <w:lang w:eastAsia="zh-CN"/>
        </w:rPr>
        <w:t>依据鞍</w:t>
      </w:r>
      <w:r>
        <w:rPr>
          <w:rFonts w:hint="eastAsia" w:ascii="仿宋_GB2312" w:eastAsia="仿宋_GB2312"/>
          <w:sz w:val="32"/>
          <w:szCs w:val="32"/>
          <w:lang w:eastAsia="zh-CN"/>
        </w:rPr>
        <w:t>钢使用单位要求，菱镁石在现场评审时需对拟中标供应商的矿山原石进行现场取样，样品检验合格作为现场评审合格的必要条件。</w:t>
      </w:r>
    </w:p>
    <w:p>
      <w:pPr>
        <w:numPr>
          <w:ilvl w:val="0"/>
          <w:numId w:val="0"/>
        </w:numPr>
        <w:ind w:firstLine="640" w:firstLineChars="200"/>
        <w:jc w:val="both"/>
        <w:rPr>
          <w:rFonts w:hint="eastAsia" w:ascii="仿宋_GB2312" w:eastAsia="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对于准入条件要求进行试验验证的品种，若新进</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拟中标，在供货前需要试验验证合格</w:t>
      </w:r>
      <w:r>
        <w:rPr>
          <w:rFonts w:hint="eastAsia" w:ascii="仿宋_GB2312" w:hAnsi="仿宋_GB2312" w:eastAsia="仿宋_GB2312" w:cs="仿宋_GB2312"/>
          <w:sz w:val="32"/>
          <w:szCs w:val="32"/>
          <w:lang w:eastAsia="zh-CN"/>
        </w:rPr>
        <w:t>，</w:t>
      </w:r>
      <w:r>
        <w:rPr>
          <w:rFonts w:hint="eastAsia" w:ascii="仿宋_GB2312" w:eastAsia="仿宋_GB2312"/>
          <w:sz w:val="32"/>
          <w:szCs w:val="32"/>
          <w:lang w:eastAsia="zh-CN"/>
        </w:rPr>
        <w:t>若</w:t>
      </w:r>
      <w:r>
        <w:rPr>
          <w:rFonts w:hint="eastAsia" w:ascii="仿宋_GB2312" w:hAnsi="仿宋_GB2312" w:eastAsia="仿宋_GB2312" w:cs="仿宋_GB2312"/>
          <w:sz w:val="32"/>
          <w:szCs w:val="32"/>
        </w:rPr>
        <w:t>试验验证</w:t>
      </w:r>
      <w:r>
        <w:rPr>
          <w:rFonts w:hint="eastAsia" w:ascii="仿宋_GB2312" w:eastAsia="仿宋_GB2312"/>
          <w:sz w:val="32"/>
          <w:szCs w:val="32"/>
          <w:lang w:eastAsia="zh-CN"/>
        </w:rPr>
        <w:t>不合格，中标量要及时变更给保供供应商。</w:t>
      </w:r>
    </w:p>
    <w:p>
      <w:pPr>
        <w:pStyle w:val="2"/>
        <w:numPr>
          <w:ilvl w:val="0"/>
          <w:numId w:val="0"/>
        </w:numPr>
        <w:rPr>
          <w:rFonts w:hint="eastAsia" w:ascii="仿宋_GB2312" w:hAnsi="仿宋_GB2312" w:eastAsia="仿宋_GB2312" w:cs="仿宋_GB2312"/>
          <w:sz w:val="32"/>
          <w:szCs w:val="32"/>
        </w:rPr>
      </w:pPr>
      <w:r>
        <w:rPr>
          <w:rFonts w:hint="eastAsia" w:ascii="仿宋_GB2312" w:eastAsia="仿宋_GB2312" w:cstheme="minorBidi"/>
          <w:kern w:val="2"/>
          <w:sz w:val="32"/>
          <w:szCs w:val="32"/>
          <w:lang w:val="en-US" w:eastAsia="zh-CN" w:bidi="ar-SA"/>
        </w:rPr>
        <w:t xml:space="preserve">    7、</w:t>
      </w:r>
      <w:r>
        <w:rPr>
          <w:rFonts w:hint="eastAsia" w:ascii="仿宋_GB2312" w:hAnsi="仿宋_GB2312" w:eastAsia="仿宋_GB2312" w:cs="仿宋_GB2312"/>
          <w:sz w:val="32"/>
          <w:szCs w:val="32"/>
          <w:lang w:val="en-US" w:eastAsia="zh-CN"/>
        </w:rPr>
        <w:t>验收准则按照职能部门最新制定的验收准则执行。</w:t>
      </w:r>
    </w:p>
    <w:p>
      <w:pPr>
        <w:ind w:firstLine="640" w:firstLineChars="200"/>
        <w:rPr>
          <w:rFonts w:hint="eastAsia" w:ascii="仿宋_GB2312" w:eastAsia="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eastAsia="仿宋_GB2312"/>
          <w:sz w:val="32"/>
          <w:szCs w:val="32"/>
          <w:highlight w:val="none"/>
          <w:lang w:val="en-US" w:eastAsia="zh-CN"/>
        </w:rPr>
        <w:t>、</w:t>
      </w:r>
      <w:r>
        <w:rPr>
          <w:rFonts w:hint="eastAsia" w:ascii="仿宋_GB2312" w:hAnsi="仿宋_GB2312" w:eastAsia="仿宋_GB2312" w:cs="仿宋_GB2312"/>
          <w:sz w:val="32"/>
          <w:szCs w:val="32"/>
        </w:rPr>
        <w:t>对于准入条件要求进行</w:t>
      </w:r>
      <w:r>
        <w:rPr>
          <w:rFonts w:hint="eastAsia" w:ascii="仿宋_GB2312" w:hAnsi="仿宋_GB2312" w:eastAsia="仿宋_GB2312" w:cs="仿宋_GB2312"/>
          <w:sz w:val="32"/>
          <w:szCs w:val="32"/>
          <w:lang w:val="en-US" w:eastAsia="zh-CN"/>
        </w:rPr>
        <w:t>工业</w:t>
      </w:r>
      <w:r>
        <w:rPr>
          <w:rFonts w:hint="eastAsia" w:ascii="仿宋_GB2312" w:hAnsi="仿宋_GB2312" w:eastAsia="仿宋_GB2312" w:cs="仿宋_GB2312"/>
          <w:sz w:val="32"/>
          <w:szCs w:val="32"/>
        </w:rPr>
        <w:t>试验的品种，</w:t>
      </w:r>
      <w:r>
        <w:rPr>
          <w:rFonts w:hint="eastAsia" w:ascii="仿宋_GB2312" w:eastAsia="仿宋_GB2312"/>
          <w:sz w:val="32"/>
          <w:szCs w:val="32"/>
        </w:rPr>
        <w:t>新进</w:t>
      </w:r>
      <w:r>
        <w:rPr>
          <w:rFonts w:hint="eastAsia" w:ascii="仿宋_GB2312" w:eastAsia="仿宋_GB2312"/>
          <w:sz w:val="32"/>
          <w:szCs w:val="32"/>
          <w:lang w:eastAsia="zh-CN"/>
        </w:rPr>
        <w:t>供应商</w:t>
      </w:r>
      <w:r>
        <w:rPr>
          <w:rFonts w:hint="eastAsia" w:ascii="仿宋_GB2312" w:eastAsia="仿宋_GB2312"/>
          <w:sz w:val="32"/>
          <w:szCs w:val="32"/>
        </w:rPr>
        <w:t>中标后，必须签订&lt;承诺书&gt;,承诺试验验证成功后，在下一个采购周期中按不高于承诺价的价格至少供应当次采购量的50%，方可进行下一步现场认证或推荐试验。新进供应商拒签承诺书的，取消其中标资格、停止其为期三年的该品种的投标参与权。新进供应商试验验证成功后，如在下一个采购周期中不参与投标、未兑现承诺价格或投标量，该次投标无效，取消其该品种的合格供应商资格,二年后才允许其重新办理合格供应商准入。推荐试验后，新进供应商试验验证失败的，从试验评审报告签发日期算起，停止该供应商为期一年的该品种的投标参与权。推荐试验后，由于</w:t>
      </w:r>
      <w:r>
        <w:rPr>
          <w:rFonts w:hint="eastAsia" w:ascii="仿宋_GB2312" w:eastAsia="仿宋_GB2312"/>
          <w:sz w:val="32"/>
          <w:szCs w:val="32"/>
          <w:lang w:eastAsia="zh-CN"/>
        </w:rPr>
        <w:t>供应商</w:t>
      </w:r>
      <w:r>
        <w:rPr>
          <w:rFonts w:hint="eastAsia" w:ascii="仿宋_GB2312" w:eastAsia="仿宋_GB2312"/>
          <w:sz w:val="32"/>
          <w:szCs w:val="32"/>
        </w:rPr>
        <w:t>原因未进行试验，新</w:t>
      </w:r>
      <w:r>
        <w:rPr>
          <w:rFonts w:hint="eastAsia" w:ascii="仿宋_GB2312" w:eastAsia="仿宋_GB2312"/>
          <w:sz w:val="32"/>
          <w:szCs w:val="32"/>
          <w:lang w:eastAsia="zh-CN"/>
        </w:rPr>
        <w:t>供应商</w:t>
      </w:r>
      <w:r>
        <w:rPr>
          <w:rFonts w:hint="eastAsia" w:ascii="仿宋_GB2312" w:eastAsia="仿宋_GB2312"/>
          <w:sz w:val="32"/>
          <w:szCs w:val="32"/>
        </w:rPr>
        <w:t>3年内不允许进行同品种投标</w:t>
      </w:r>
      <w:r>
        <w:rPr>
          <w:rFonts w:hint="eastAsia" w:ascii="仿宋_GB2312" w:eastAsia="仿宋_GB2312"/>
          <w:sz w:val="32"/>
          <w:szCs w:val="32"/>
          <w:lang w:eastAsia="zh-CN"/>
        </w:rPr>
        <w:t>。</w:t>
      </w:r>
    </w:p>
    <w:p>
      <w:pPr>
        <w:pStyle w:val="2"/>
        <w:ind w:firstLine="640" w:firstLineChars="200"/>
        <w:rPr>
          <w:rFonts w:hint="eastAsia"/>
          <w:lang w:eastAsia="zh-CN"/>
        </w:rPr>
      </w:pPr>
      <w:r>
        <w:rPr>
          <w:rFonts w:hint="eastAsia" w:ascii="仿宋_GB2312" w:eastAsia="仿宋_GB2312"/>
          <w:sz w:val="32"/>
          <w:szCs w:val="32"/>
          <w:lang w:val="en-US" w:eastAsia="zh-CN"/>
        </w:rPr>
        <w:t>9、对已进行工业试验但试验结果报告尚未出具的新供应商，同一品种不得重复投标。</w:t>
      </w:r>
    </w:p>
    <w:p>
      <w:pPr>
        <w:pStyle w:val="2"/>
        <w:ind w:firstLine="640"/>
        <w:rPr>
          <w:rFonts w:hint="eastAsia" w:ascii="仿宋_GB2312" w:hAnsi="宋体" w:eastAsia="仿宋_GB2312"/>
          <w:sz w:val="32"/>
          <w:szCs w:val="32"/>
        </w:rPr>
      </w:pPr>
      <w:r>
        <w:rPr>
          <w:rFonts w:hint="eastAsia" w:ascii="仿宋_GB2312" w:eastAsia="仿宋_GB2312"/>
          <w:sz w:val="32"/>
          <w:szCs w:val="32"/>
          <w:lang w:val="en-US" w:eastAsia="zh-CN"/>
        </w:rPr>
        <w:t>10、</w:t>
      </w:r>
      <w:r>
        <w:rPr>
          <w:rFonts w:hint="eastAsia" w:ascii="仿宋_GB2312" w:hAnsi="宋体" w:eastAsia="仿宋_GB2312"/>
          <w:sz w:val="32"/>
          <w:szCs w:val="32"/>
        </w:rPr>
        <w:t>供应商注册成立时间不满一年的不予受理。</w:t>
      </w:r>
    </w:p>
    <w:p>
      <w:pPr>
        <w:pStyle w:val="2"/>
        <w:ind w:firstLine="64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11、铝矾土需要提供年生产能力10000吨及以上环评报告报批版及审批部门的环评审批结论。</w:t>
      </w:r>
    </w:p>
    <w:p>
      <w:pPr>
        <w:pStyle w:val="2"/>
        <w:ind w:firstLine="640"/>
        <w:rPr>
          <w:rFonts w:hint="eastAsia" w:ascii="仿宋_GB2312" w:hAnsi="仿宋_GB2312" w:eastAsia="仿宋_GB2312" w:cs="仿宋_GB2312"/>
          <w:sz w:val="32"/>
          <w:szCs w:val="32"/>
          <w:lang w:eastAsia="zh-CN"/>
        </w:rPr>
      </w:pPr>
      <w:r>
        <w:rPr>
          <w:rFonts w:hint="eastAsia" w:ascii="仿宋_GB2312" w:hAnsi="宋体" w:eastAsia="仿宋_GB2312"/>
          <w:sz w:val="32"/>
          <w:szCs w:val="32"/>
          <w:lang w:val="en-US" w:eastAsia="zh-CN"/>
        </w:rPr>
        <w:t>12、</w:t>
      </w:r>
      <w:r>
        <w:rPr>
          <w:rFonts w:hint="eastAsia" w:ascii="仿宋_GB2312" w:hAnsi="仿宋_GB2312" w:eastAsia="仿宋_GB2312" w:cs="仿宋_GB2312"/>
          <w:sz w:val="32"/>
          <w:szCs w:val="32"/>
          <w:lang w:eastAsia="zh-CN"/>
        </w:rPr>
        <w:t>铁水脱硫整体承包项目，投标方需提供每项报价的分项报价，不提供者报价无效。</w:t>
      </w:r>
    </w:p>
    <w:p>
      <w:pPr>
        <w:pStyle w:val="2"/>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注意事项：所有参会与投标的供应商（含合格供应商及新供应商）：</w:t>
      </w:r>
    </w:p>
    <w:p>
      <w:pPr>
        <w:pStyle w:val="2"/>
        <w:numPr>
          <w:ilvl w:val="0"/>
          <w:numId w:val="2"/>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必须上传投标函。投标函抬头鞍钢股份有限公司物资采购中心，投标函中报价为不含税总报价，并且加盖单位公章和法人或被授权人签字。</w:t>
      </w:r>
    </w:p>
    <w:p>
      <w:pPr>
        <w:pStyle w:val="2"/>
        <w:numPr>
          <w:ilvl w:val="0"/>
          <w:numId w:val="2"/>
        </w:num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必须上传鞍钢集团采购廉洁诚信承诺。廉洁诚信承诺样本在鞍钢招标公司网站下载，加盖公章后上传。否则，按照相关要求投标资料将视为无效。</w:t>
      </w:r>
    </w:p>
    <w:p>
      <w:pPr>
        <w:numPr>
          <w:ilvl w:val="0"/>
          <w:numId w:val="2"/>
        </w:numPr>
        <w:ind w:left="0" w:leftChars="0" w:firstLine="640" w:firstLineChars="0"/>
        <w:rPr>
          <w:rFonts w:hint="eastAsia" w:ascii="仿宋_GB2312" w:hAnsi="Times New Roman" w:eastAsia="仿宋_GB2312"/>
          <w:kern w:val="2"/>
          <w:sz w:val="32"/>
          <w:szCs w:val="32"/>
          <w:highlight w:val="none"/>
          <w:lang w:val="en-US" w:eastAsia="zh-CN"/>
        </w:rPr>
      </w:pPr>
      <w:bookmarkStart w:id="0" w:name="_GoBack"/>
      <w:r>
        <w:rPr>
          <w:rFonts w:hint="eastAsia" w:ascii="仿宋_GB2312" w:hAnsi="仿宋_GB2312" w:eastAsia="仿宋_GB2312" w:cs="仿宋_GB2312"/>
          <w:sz w:val="32"/>
          <w:szCs w:val="32"/>
          <w:lang w:val="en-US" w:eastAsia="zh-CN"/>
        </w:rPr>
        <w:t>所有参与投标的供应商必须按照该物料准入条件上传相关资料(包括相应的合格供应商)。</w:t>
      </w:r>
      <w:r>
        <w:rPr>
          <w:rFonts w:hint="eastAsia" w:ascii="仿宋_GB2312" w:hAnsi="仿宋_GB2312" w:eastAsia="仿宋_GB2312" w:cs="仿宋_GB2312"/>
          <w:sz w:val="32"/>
          <w:szCs w:val="32"/>
          <w:lang w:eastAsia="zh-CN"/>
        </w:rPr>
        <w:t>如供应商所提报资料不符合该物料准入条件的要求，则其报价无效，做废标处理，不再参与后续的询价、评标等环节。对于准入条件中要求质量证明的，供应商</w:t>
      </w:r>
      <w:r>
        <w:rPr>
          <w:rFonts w:hint="eastAsia" w:ascii="仿宋_GB2312" w:hAnsi="仿宋_GB2312" w:eastAsia="仿宋_GB2312" w:cs="仿宋_GB2312"/>
          <w:sz w:val="32"/>
          <w:szCs w:val="32"/>
          <w:lang w:val="en-US" w:eastAsia="zh-CN"/>
        </w:rPr>
        <w:t>需</w:t>
      </w:r>
      <w:r>
        <w:rPr>
          <w:rFonts w:hint="eastAsia" w:ascii="仿宋_GB2312" w:hAnsi="Times New Roman" w:eastAsia="仿宋_GB2312"/>
          <w:kern w:val="2"/>
          <w:sz w:val="32"/>
          <w:szCs w:val="32"/>
          <w:lang w:val="en-US" w:eastAsia="zh-CN"/>
        </w:rPr>
        <w:t>提供近2年内</w:t>
      </w:r>
      <w:r>
        <w:rPr>
          <w:rFonts w:hint="eastAsia" w:ascii="仿宋_GB2312" w:hAnsi="宋体" w:eastAsia="仿宋_GB2312"/>
          <w:sz w:val="32"/>
          <w:szCs w:val="32"/>
        </w:rPr>
        <w:t>市级及以上</w:t>
      </w:r>
      <w:r>
        <w:rPr>
          <w:rFonts w:hint="eastAsia" w:ascii="仿宋_GB2312" w:hAnsi="Times New Roman" w:eastAsia="仿宋_GB2312"/>
          <w:kern w:val="2"/>
          <w:sz w:val="32"/>
          <w:szCs w:val="32"/>
          <w:lang w:val="en-US" w:eastAsia="zh-CN"/>
        </w:rPr>
        <w:t>质检部门出</w:t>
      </w:r>
      <w:r>
        <w:rPr>
          <w:rFonts w:hint="eastAsia" w:ascii="仿宋_GB2312" w:hAnsi="Times New Roman" w:eastAsia="仿宋_GB2312"/>
          <w:kern w:val="2"/>
          <w:sz w:val="32"/>
          <w:szCs w:val="32"/>
          <w:highlight w:val="none"/>
          <w:lang w:val="en-US" w:eastAsia="zh-CN"/>
        </w:rPr>
        <w:t>具的、满足鞍钢采购技术条件要求的产品质量检</w:t>
      </w:r>
      <w:r>
        <w:rPr>
          <w:rFonts w:hint="eastAsia" w:ascii="仿宋_GB2312" w:hAnsi="Times New Roman" w:eastAsia="仿宋_GB2312"/>
          <w:kern w:val="2"/>
          <w:sz w:val="32"/>
          <w:szCs w:val="32"/>
          <w:lang w:val="en-US" w:eastAsia="zh-CN"/>
        </w:rPr>
        <w:t>验报</w:t>
      </w:r>
      <w:r>
        <w:rPr>
          <w:rFonts w:hint="eastAsia" w:ascii="仿宋_GB2312" w:hAnsi="Times New Roman" w:eastAsia="仿宋_GB2312"/>
          <w:kern w:val="2"/>
          <w:sz w:val="32"/>
          <w:szCs w:val="32"/>
          <w:highlight w:val="none"/>
          <w:lang w:val="en-US" w:eastAsia="zh-CN"/>
        </w:rPr>
        <w:t>告。</w:t>
      </w:r>
    </w:p>
    <w:bookmarkEnd w:id="0"/>
    <w:p>
      <w:pPr>
        <w:pStyle w:val="2"/>
        <w:numPr>
          <w:ilvl w:val="0"/>
          <w:numId w:val="2"/>
        </w:numPr>
        <w:ind w:left="0" w:leftChars="0" w:firstLine="640" w:firstLineChars="0"/>
        <w:rPr>
          <w:rFonts w:hint="eastAsia"/>
          <w:lang w:eastAsia="zh-CN"/>
        </w:rPr>
      </w:pPr>
      <w:r>
        <w:rPr>
          <w:rFonts w:hint="eastAsia"/>
          <w:lang w:eastAsia="zh-CN"/>
        </w:rPr>
        <w:t>如有问题，请咨询业务人员张磊</w:t>
      </w:r>
      <w:r>
        <w:rPr>
          <w:rFonts w:hint="eastAsia"/>
          <w:lang w:val="en-US" w:eastAsia="zh-CN"/>
        </w:rPr>
        <w:t>15042282500。</w:t>
      </w:r>
    </w:p>
    <w:p>
      <w:pPr>
        <w:pStyle w:val="2"/>
        <w:numPr>
          <w:ilvl w:val="0"/>
          <w:numId w:val="0"/>
        </w:numPr>
        <w:rPr>
          <w:rFonts w:hint="default" w:ascii="仿宋_GB2312" w:hAnsi="仿宋_GB2312" w:eastAsia="仿宋_GB2312" w:cs="仿宋_GB2312"/>
          <w:sz w:val="32"/>
          <w:szCs w:val="32"/>
          <w:lang w:val="en-US" w:eastAsia="zh-CN"/>
        </w:rPr>
      </w:pPr>
    </w:p>
    <w:p>
      <w:pPr>
        <w:pStyle w:val="2"/>
        <w:ind w:firstLine="640"/>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87B1A2"/>
    <w:multiLevelType w:val="singleLevel"/>
    <w:tmpl w:val="AB87B1A2"/>
    <w:lvl w:ilvl="0" w:tentative="0">
      <w:start w:val="1"/>
      <w:numFmt w:val="decimal"/>
      <w:suff w:val="nothing"/>
      <w:lvlText w:val="%1、"/>
      <w:lvlJc w:val="left"/>
    </w:lvl>
  </w:abstractNum>
  <w:abstractNum w:abstractNumId="1">
    <w:nsid w:val="1986C931"/>
    <w:multiLevelType w:val="singleLevel"/>
    <w:tmpl w:val="1986C931"/>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147"/>
    <w:rsid w:val="000071DE"/>
    <w:rsid w:val="002A0117"/>
    <w:rsid w:val="00590147"/>
    <w:rsid w:val="005C352C"/>
    <w:rsid w:val="00701912"/>
    <w:rsid w:val="00A8428F"/>
    <w:rsid w:val="00C11B67"/>
    <w:rsid w:val="00C962A3"/>
    <w:rsid w:val="00DD5934"/>
    <w:rsid w:val="00F71876"/>
    <w:rsid w:val="00FF6E7A"/>
    <w:rsid w:val="032362FF"/>
    <w:rsid w:val="03245B32"/>
    <w:rsid w:val="051E541E"/>
    <w:rsid w:val="053F3F0F"/>
    <w:rsid w:val="055D289E"/>
    <w:rsid w:val="066D67CA"/>
    <w:rsid w:val="067D568E"/>
    <w:rsid w:val="069B10BE"/>
    <w:rsid w:val="07CD5F50"/>
    <w:rsid w:val="081068D8"/>
    <w:rsid w:val="08440A62"/>
    <w:rsid w:val="08A83AF8"/>
    <w:rsid w:val="0A4F4CEE"/>
    <w:rsid w:val="0B045F9A"/>
    <w:rsid w:val="0B5E04B4"/>
    <w:rsid w:val="0CD72F97"/>
    <w:rsid w:val="0CF56D01"/>
    <w:rsid w:val="0D677BA1"/>
    <w:rsid w:val="0DD01C13"/>
    <w:rsid w:val="0E7E25FF"/>
    <w:rsid w:val="0FB97E6B"/>
    <w:rsid w:val="0FE53758"/>
    <w:rsid w:val="0FF923B9"/>
    <w:rsid w:val="10C03F7E"/>
    <w:rsid w:val="12EF684A"/>
    <w:rsid w:val="130A0639"/>
    <w:rsid w:val="13353A05"/>
    <w:rsid w:val="133907AA"/>
    <w:rsid w:val="13B4259E"/>
    <w:rsid w:val="1512322B"/>
    <w:rsid w:val="15556F66"/>
    <w:rsid w:val="169A01BB"/>
    <w:rsid w:val="174904EA"/>
    <w:rsid w:val="176E1156"/>
    <w:rsid w:val="17B93A03"/>
    <w:rsid w:val="19D40B79"/>
    <w:rsid w:val="1A422C1C"/>
    <w:rsid w:val="1A682652"/>
    <w:rsid w:val="1BA3729D"/>
    <w:rsid w:val="1BF82753"/>
    <w:rsid w:val="1C555118"/>
    <w:rsid w:val="1CAA72E5"/>
    <w:rsid w:val="1D2F0028"/>
    <w:rsid w:val="1D6D299E"/>
    <w:rsid w:val="1E3A5DF9"/>
    <w:rsid w:val="20805F23"/>
    <w:rsid w:val="20887B6E"/>
    <w:rsid w:val="216F2FA4"/>
    <w:rsid w:val="22A650E4"/>
    <w:rsid w:val="234B1054"/>
    <w:rsid w:val="23546F98"/>
    <w:rsid w:val="23C04B49"/>
    <w:rsid w:val="2484482A"/>
    <w:rsid w:val="24CC7BB8"/>
    <w:rsid w:val="24D2378B"/>
    <w:rsid w:val="2610732A"/>
    <w:rsid w:val="262F226A"/>
    <w:rsid w:val="2637467B"/>
    <w:rsid w:val="26520C9F"/>
    <w:rsid w:val="26A42021"/>
    <w:rsid w:val="278F0DF5"/>
    <w:rsid w:val="28D71A0A"/>
    <w:rsid w:val="29105922"/>
    <w:rsid w:val="2C1250AE"/>
    <w:rsid w:val="2D73208D"/>
    <w:rsid w:val="2D9A0866"/>
    <w:rsid w:val="2DA03E61"/>
    <w:rsid w:val="2EB735EA"/>
    <w:rsid w:val="30393772"/>
    <w:rsid w:val="30FC77ED"/>
    <w:rsid w:val="320A07A2"/>
    <w:rsid w:val="32E0323C"/>
    <w:rsid w:val="337A3765"/>
    <w:rsid w:val="344F5161"/>
    <w:rsid w:val="352D1CED"/>
    <w:rsid w:val="35310666"/>
    <w:rsid w:val="37961D2A"/>
    <w:rsid w:val="379B4C19"/>
    <w:rsid w:val="39A27C4B"/>
    <w:rsid w:val="3A196EEF"/>
    <w:rsid w:val="3B2A0822"/>
    <w:rsid w:val="3D02562E"/>
    <w:rsid w:val="3DC0525A"/>
    <w:rsid w:val="3E1607B6"/>
    <w:rsid w:val="3E434D2D"/>
    <w:rsid w:val="3E6831F2"/>
    <w:rsid w:val="3F0E11BB"/>
    <w:rsid w:val="3F7A4515"/>
    <w:rsid w:val="40937370"/>
    <w:rsid w:val="41305F6B"/>
    <w:rsid w:val="41D54A9F"/>
    <w:rsid w:val="41DA00DF"/>
    <w:rsid w:val="421A48FE"/>
    <w:rsid w:val="428F41F0"/>
    <w:rsid w:val="433A2C16"/>
    <w:rsid w:val="4377065D"/>
    <w:rsid w:val="43EE6A01"/>
    <w:rsid w:val="44A15CD1"/>
    <w:rsid w:val="46AC48F9"/>
    <w:rsid w:val="46E2115F"/>
    <w:rsid w:val="47E62D69"/>
    <w:rsid w:val="480B213D"/>
    <w:rsid w:val="486F3301"/>
    <w:rsid w:val="490623E6"/>
    <w:rsid w:val="494C5281"/>
    <w:rsid w:val="494F364F"/>
    <w:rsid w:val="498A14AF"/>
    <w:rsid w:val="4B2C1B1E"/>
    <w:rsid w:val="4B407A2B"/>
    <w:rsid w:val="4CAF69F4"/>
    <w:rsid w:val="4D7D7E6F"/>
    <w:rsid w:val="4E7466B4"/>
    <w:rsid w:val="4F363FDC"/>
    <w:rsid w:val="4F8D4F05"/>
    <w:rsid w:val="4FE74C18"/>
    <w:rsid w:val="51304B76"/>
    <w:rsid w:val="521A499C"/>
    <w:rsid w:val="52AD7835"/>
    <w:rsid w:val="52B534BF"/>
    <w:rsid w:val="52B902A0"/>
    <w:rsid w:val="533F318D"/>
    <w:rsid w:val="53F72334"/>
    <w:rsid w:val="544569E2"/>
    <w:rsid w:val="54AA09D2"/>
    <w:rsid w:val="54E13654"/>
    <w:rsid w:val="55B1272E"/>
    <w:rsid w:val="55C817EF"/>
    <w:rsid w:val="55EA1012"/>
    <w:rsid w:val="562B1F67"/>
    <w:rsid w:val="56441539"/>
    <w:rsid w:val="57E821AD"/>
    <w:rsid w:val="57FB5C85"/>
    <w:rsid w:val="59AE6170"/>
    <w:rsid w:val="5A1F463C"/>
    <w:rsid w:val="5AB604B1"/>
    <w:rsid w:val="5BE86720"/>
    <w:rsid w:val="5CB35C26"/>
    <w:rsid w:val="5D9D1D42"/>
    <w:rsid w:val="5E3233D0"/>
    <w:rsid w:val="5E6B5FDD"/>
    <w:rsid w:val="5EC87180"/>
    <w:rsid w:val="5F6E0814"/>
    <w:rsid w:val="60D45182"/>
    <w:rsid w:val="62334DE8"/>
    <w:rsid w:val="630F6A6C"/>
    <w:rsid w:val="63B87E00"/>
    <w:rsid w:val="63FC6581"/>
    <w:rsid w:val="64CB4535"/>
    <w:rsid w:val="650F1DAE"/>
    <w:rsid w:val="65925F72"/>
    <w:rsid w:val="65D76CA5"/>
    <w:rsid w:val="66192E8F"/>
    <w:rsid w:val="666D4FF9"/>
    <w:rsid w:val="673E15E5"/>
    <w:rsid w:val="67BF7493"/>
    <w:rsid w:val="67E2774E"/>
    <w:rsid w:val="67E3115E"/>
    <w:rsid w:val="68152272"/>
    <w:rsid w:val="681A4005"/>
    <w:rsid w:val="683C63C9"/>
    <w:rsid w:val="69A53664"/>
    <w:rsid w:val="6AF6411E"/>
    <w:rsid w:val="6B1763F3"/>
    <w:rsid w:val="6B5C7829"/>
    <w:rsid w:val="6CC357FC"/>
    <w:rsid w:val="6CD61DE1"/>
    <w:rsid w:val="6D56148C"/>
    <w:rsid w:val="6E624C44"/>
    <w:rsid w:val="6FED37AC"/>
    <w:rsid w:val="70000CA1"/>
    <w:rsid w:val="70D61391"/>
    <w:rsid w:val="722A7425"/>
    <w:rsid w:val="72422A05"/>
    <w:rsid w:val="728442CB"/>
    <w:rsid w:val="72B35F2D"/>
    <w:rsid w:val="73E4492F"/>
    <w:rsid w:val="747F6CF9"/>
    <w:rsid w:val="74BA175C"/>
    <w:rsid w:val="75110209"/>
    <w:rsid w:val="765F1ED0"/>
    <w:rsid w:val="76AB04C8"/>
    <w:rsid w:val="77315BC6"/>
    <w:rsid w:val="78250192"/>
    <w:rsid w:val="784B7477"/>
    <w:rsid w:val="7862044E"/>
    <w:rsid w:val="786F51B4"/>
    <w:rsid w:val="78EA497B"/>
    <w:rsid w:val="792453D1"/>
    <w:rsid w:val="79E364CA"/>
    <w:rsid w:val="7A161C80"/>
    <w:rsid w:val="7A6A37FB"/>
    <w:rsid w:val="7ACE457C"/>
    <w:rsid w:val="7ADB5EEF"/>
    <w:rsid w:val="7BA16F33"/>
    <w:rsid w:val="7C532F27"/>
    <w:rsid w:val="7C855172"/>
    <w:rsid w:val="7D1B522D"/>
    <w:rsid w:val="7D277698"/>
    <w:rsid w:val="7D4E63F4"/>
    <w:rsid w:val="7D9231A0"/>
    <w:rsid w:val="7D925D0F"/>
    <w:rsid w:val="7DBE7219"/>
    <w:rsid w:val="7DE47DC2"/>
    <w:rsid w:val="7F4E5564"/>
    <w:rsid w:val="7F914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黑体"/>
      <w:sz w:val="2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90</Words>
  <Characters>514</Characters>
  <Lines>4</Lines>
  <Paragraphs>1</Paragraphs>
  <TotalTime>4</TotalTime>
  <ScaleCrop>false</ScaleCrop>
  <LinksUpToDate>false</LinksUpToDate>
  <CharactersWithSpaces>603</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2021-12-03T07:51:00Z</dcterms:created>
  <dc:creator>王洪军</dc:creator>
  <cp:lastModifiedBy>Administrator</cp:lastModifiedBy>
  <dcterms:modified xsi:type="dcterms:W3CDTF">2025-05-23T01:29:22Z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E7C100081DB142BE9C777B06ECF73447</vt:lpwstr>
  </property>
</Properties>
</file>