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26D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67" w:hanging="1767" w:hangingChars="400"/>
        <w:jc w:val="center"/>
        <w:textAlignment w:val="auto"/>
        <w:rPr>
          <w:rFonts w:hint="eastAsia" w:ascii="宋体" w:hAnsi="宋体" w:cs="宋体" w:eastAsiaTheme="minorEastAsia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  <w:lang w:val="en-US" w:eastAsia="zh-CN"/>
        </w:rPr>
        <w:t>本钢实业冶金炉料公司辅料工业氯化镁</w:t>
      </w:r>
    </w:p>
    <w:p w14:paraId="26C8B4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67" w:hanging="1767" w:hangingChars="400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  <w:lang w:val="en-US" w:eastAsia="zh-CN"/>
        </w:rPr>
        <w:t>采购项目公开询比采购方案</w:t>
      </w:r>
    </w:p>
    <w:p w14:paraId="1EB9781D"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</w:pPr>
    </w:p>
    <w:p w14:paraId="314899F4">
      <w:pPr>
        <w:spacing w:line="560" w:lineRule="exact"/>
        <w:ind w:firstLine="643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一、项目信息</w:t>
      </w:r>
    </w:p>
    <w:p w14:paraId="55033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1.此次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公开询比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采购项目为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本钢实业公司下属本溪市溪湖冶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金炉料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有限责任公司，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为本钢集团提供炼钢脱硫剂钝化镁粉辅料-工业氯化镁采购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。</w:t>
      </w:r>
    </w:p>
    <w:p w14:paraId="4A1D3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采购期为：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签订合同之日起至2026年5月31日止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。即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签订合同之日起根据采购方需求分批到货，总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数量约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70吨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送货数量、金额以实际需求订单为准，结算数量、金额以实际到货量为准，委托需求清单采购数量为预计数量。</w:t>
      </w:r>
    </w:p>
    <w:p w14:paraId="2BFED1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采购资金来源由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本钢实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业冶金炉料公司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自筹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7B13F58">
      <w:pPr>
        <w:spacing w:line="560" w:lineRule="exact"/>
        <w:ind w:firstLine="643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二、技术质量要求</w:t>
      </w:r>
    </w:p>
    <w:p w14:paraId="277D9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  <w:t>执行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QB/T 2605-2003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  <w:t>技术标准</w:t>
      </w:r>
      <w:r>
        <w:rPr>
          <w:rFonts w:hint="eastAsia" w:ascii="仿宋" w:hAnsi="仿宋" w:eastAsia="仿宋" w:cs="仿宋"/>
          <w:bCs/>
          <w:sz w:val="30"/>
          <w:szCs w:val="30"/>
          <w:highlight w:val="none"/>
        </w:rPr>
        <w:t>。</w:t>
      </w:r>
    </w:p>
    <w:p w14:paraId="7C1AD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仿宋" w:hAnsi="仿宋" w:eastAsia="仿宋" w:cs="仿宋"/>
          <w:bCs/>
          <w:sz w:val="30"/>
          <w:szCs w:val="30"/>
          <w:highlight w:val="none"/>
          <w:lang w:val="en-US" w:eastAsia="zh-CN"/>
        </w:rPr>
      </w:pPr>
      <w:r>
        <w:rPr>
          <w:rFonts w:hint="default" w:ascii="仿宋" w:hAnsi="仿宋" w:eastAsia="仿宋" w:cs="仿宋"/>
          <w:bCs/>
          <w:sz w:val="30"/>
          <w:szCs w:val="30"/>
          <w:highlight w:val="none"/>
          <w:lang w:val="en-US" w:eastAsia="zh-CN"/>
        </w:rPr>
        <w:t>白色氯化镁</w:t>
      </w:r>
      <w:r>
        <w:rPr>
          <w:rFonts w:hint="eastAsia" w:ascii="仿宋" w:hAnsi="仿宋" w:eastAsia="仿宋" w:cs="仿宋"/>
          <w:bCs/>
          <w:sz w:val="30"/>
          <w:szCs w:val="30"/>
          <w:highlight w:val="none"/>
          <w:lang w:val="en-US" w:eastAsia="zh-CN"/>
        </w:rPr>
        <w:t>MgCl</w:t>
      </w:r>
      <w:r>
        <w:rPr>
          <w:rFonts w:hint="eastAsia" w:ascii="仿宋" w:hAnsi="仿宋" w:eastAsia="仿宋" w:cs="仿宋"/>
          <w:bCs/>
          <w:sz w:val="30"/>
          <w:szCs w:val="30"/>
          <w:highlight w:val="none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30"/>
          <w:szCs w:val="30"/>
          <w:highlight w:val="none"/>
          <w:lang w:val="en-US" w:eastAsia="zh-CN"/>
        </w:rPr>
        <w:t>≧</w:t>
      </w:r>
      <w:r>
        <w:rPr>
          <w:rFonts w:hint="eastAsia" w:ascii="仿宋" w:hAnsi="仿宋" w:eastAsia="仿宋" w:cs="仿宋"/>
          <w:bCs/>
          <w:sz w:val="30"/>
          <w:szCs w:val="30"/>
          <w:highlight w:val="none"/>
          <w:lang w:val="en-US" w:eastAsia="zh-CN"/>
        </w:rPr>
        <w:t>46%</w:t>
      </w:r>
    </w:p>
    <w:p w14:paraId="0EE21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仿宋" w:hAnsi="仿宋" w:eastAsia="仿宋" w:cs="仿宋"/>
          <w:bCs/>
          <w:sz w:val="30"/>
          <w:szCs w:val="30"/>
          <w:highlight w:val="none"/>
          <w:lang w:val="en-US" w:eastAsia="zh-CN"/>
        </w:rPr>
      </w:pPr>
      <w:r>
        <w:rPr>
          <w:rFonts w:hint="default" w:ascii="仿宋" w:hAnsi="仿宋" w:eastAsia="仿宋" w:cs="仿宋"/>
          <w:bCs/>
          <w:sz w:val="30"/>
          <w:szCs w:val="30"/>
          <w:highlight w:val="none"/>
          <w:lang w:val="en-US" w:eastAsia="zh-CN"/>
        </w:rPr>
        <w:t>Ca</w:t>
      </w:r>
      <w:r>
        <w:rPr>
          <w:rFonts w:hint="default" w:ascii="仿宋" w:hAnsi="仿宋" w:eastAsia="仿宋" w:cs="仿宋"/>
          <w:bCs/>
          <w:sz w:val="30"/>
          <w:szCs w:val="30"/>
          <w:highlight w:val="none"/>
          <w:vertAlign w:val="superscript"/>
          <w:lang w:val="en-US" w:eastAsia="zh-CN"/>
        </w:rPr>
        <w:t>2+</w:t>
      </w:r>
      <w:r>
        <w:rPr>
          <w:rFonts w:hint="default" w:ascii="仿宋" w:hAnsi="仿宋" w:eastAsia="仿宋" w:cs="仿宋"/>
          <w:bCs/>
          <w:sz w:val="30"/>
          <w:szCs w:val="30"/>
          <w:highlight w:val="none"/>
          <w:lang w:val="en-US" w:eastAsia="zh-CN"/>
        </w:rPr>
        <w:t>≤0.15%</w:t>
      </w:r>
    </w:p>
    <w:p w14:paraId="6FEF0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仿宋" w:hAnsi="仿宋" w:eastAsia="仿宋" w:cs="仿宋"/>
          <w:bCs/>
          <w:sz w:val="30"/>
          <w:szCs w:val="30"/>
          <w:highlight w:val="none"/>
          <w:lang w:val="en-US" w:eastAsia="zh-CN"/>
        </w:rPr>
      </w:pPr>
      <w:r>
        <w:rPr>
          <w:rFonts w:hint="default" w:ascii="仿宋" w:hAnsi="仿宋" w:eastAsia="仿宋" w:cs="仿宋"/>
          <w:bCs/>
          <w:sz w:val="30"/>
          <w:szCs w:val="30"/>
          <w:highlight w:val="none"/>
          <w:lang w:val="en-US" w:eastAsia="zh-CN"/>
        </w:rPr>
        <w:t>SO</w:t>
      </w:r>
      <w:r>
        <w:rPr>
          <w:rFonts w:hint="default" w:ascii="仿宋" w:hAnsi="仿宋" w:eastAsia="仿宋" w:cs="仿宋"/>
          <w:bCs/>
          <w:sz w:val="30"/>
          <w:szCs w:val="30"/>
          <w:highlight w:val="none"/>
          <w:vertAlign w:val="subscript"/>
          <w:lang w:val="en-US" w:eastAsia="zh-CN"/>
        </w:rPr>
        <w:t>4</w:t>
      </w:r>
      <w:r>
        <w:rPr>
          <w:rFonts w:hint="default" w:ascii="仿宋" w:hAnsi="仿宋" w:eastAsia="仿宋" w:cs="仿宋"/>
          <w:bCs/>
          <w:sz w:val="30"/>
          <w:szCs w:val="30"/>
          <w:highlight w:val="none"/>
          <w:vertAlign w:val="superscript"/>
          <w:lang w:val="en-US" w:eastAsia="zh-CN"/>
        </w:rPr>
        <w:t>2-</w:t>
      </w:r>
      <w:r>
        <w:rPr>
          <w:rFonts w:hint="default" w:ascii="仿宋" w:hAnsi="仿宋" w:eastAsia="仿宋" w:cs="仿宋"/>
          <w:bCs/>
          <w:sz w:val="30"/>
          <w:szCs w:val="30"/>
          <w:highlight w:val="none"/>
          <w:lang w:val="en-US" w:eastAsia="zh-CN"/>
        </w:rPr>
        <w:t>≤1.00%</w:t>
      </w:r>
    </w:p>
    <w:p w14:paraId="22EEE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仿宋" w:hAnsi="仿宋" w:eastAsia="仿宋" w:cs="仿宋"/>
          <w:bCs/>
          <w:sz w:val="30"/>
          <w:szCs w:val="30"/>
          <w:highlight w:val="none"/>
          <w:lang w:val="en-US" w:eastAsia="zh-CN"/>
        </w:rPr>
      </w:pPr>
      <w:r>
        <w:rPr>
          <w:rFonts w:hint="default" w:ascii="仿宋" w:hAnsi="仿宋" w:eastAsia="仿宋" w:cs="仿宋"/>
          <w:bCs/>
          <w:sz w:val="30"/>
          <w:szCs w:val="30"/>
          <w:highlight w:val="none"/>
          <w:lang w:val="en-US" w:eastAsia="zh-CN"/>
        </w:rPr>
        <w:t>碱金属氯化物</w:t>
      </w:r>
    </w:p>
    <w:p w14:paraId="025FF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仿宋" w:hAnsi="仿宋" w:eastAsia="仿宋" w:cs="仿宋"/>
          <w:bCs/>
          <w:sz w:val="30"/>
          <w:szCs w:val="30"/>
          <w:highlight w:val="none"/>
          <w:lang w:val="en-US" w:eastAsia="zh-CN"/>
        </w:rPr>
      </w:pPr>
      <w:r>
        <w:rPr>
          <w:rFonts w:hint="default" w:ascii="仿宋" w:hAnsi="仿宋" w:eastAsia="仿宋" w:cs="仿宋"/>
          <w:bCs/>
          <w:sz w:val="30"/>
          <w:szCs w:val="30"/>
          <w:highlight w:val="none"/>
          <w:lang w:val="en-US" w:eastAsia="zh-CN"/>
        </w:rPr>
        <w:t>（以CL-计）≤0.50%</w:t>
      </w:r>
    </w:p>
    <w:p w14:paraId="30F2A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仿宋" w:hAnsi="仿宋" w:eastAsia="仿宋" w:cs="仿宋"/>
          <w:bCs/>
          <w:sz w:val="30"/>
          <w:szCs w:val="30"/>
          <w:highlight w:val="none"/>
          <w:lang w:val="en-US" w:eastAsia="zh-CN"/>
        </w:rPr>
      </w:pPr>
      <w:r>
        <w:rPr>
          <w:rFonts w:hint="default" w:ascii="仿宋" w:hAnsi="仿宋" w:eastAsia="仿宋" w:cs="仿宋"/>
          <w:bCs/>
          <w:sz w:val="30"/>
          <w:szCs w:val="30"/>
          <w:highlight w:val="none"/>
          <w:lang w:val="en-US" w:eastAsia="zh-CN"/>
        </w:rPr>
        <w:t>水不溶物≤0.10%</w:t>
      </w:r>
    </w:p>
    <w:p w14:paraId="64779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2、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  <w:t>供应商供货时必须提供全部供货品种的材质单。</w:t>
      </w:r>
    </w:p>
    <w:p w14:paraId="23ED30F3">
      <w:pPr>
        <w:spacing w:line="54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三、供应商资格条件</w:t>
      </w:r>
    </w:p>
    <w:p w14:paraId="373B5FA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投标人必须按本要求具备相应资质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能力，并提交相关证明文件，作为其投标文件的一部分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以证明其有资格参加投标和中标后有履行合同的能力。</w:t>
      </w:r>
    </w:p>
    <w:p w14:paraId="4F60095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1、资格要求：具有合法营业执照法人或其他组织，与本次采购物料的专业或行业直接相关，投标方所提供的产品必须是满足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技术质量要求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的合格产品。</w:t>
      </w:r>
    </w:p>
    <w:p w14:paraId="6CDBE66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2、投标企业类型：生产型/贸易型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（注册资金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≥5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0万）</w:t>
      </w:r>
    </w:p>
    <w:p w14:paraId="5CA5C32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3、质量/环境/安全体系要求：无</w:t>
      </w:r>
    </w:p>
    <w:p w14:paraId="588879F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投标人应提供以下资质文件</w:t>
      </w:r>
    </w:p>
    <w:p w14:paraId="0E34B91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（1）提供报价方（公司）营业执照（非三证合一的，还需提供税务登记证、组织机构代码证）。（扫描件）  </w:t>
      </w:r>
    </w:p>
    <w:p w14:paraId="27988F52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业绩要求：无</w:t>
      </w:r>
    </w:p>
    <w:p w14:paraId="44D447F1">
      <w:pPr>
        <w:spacing w:line="560" w:lineRule="exact"/>
        <w:ind w:firstLine="643" w:firstLineChars="200"/>
        <w:jc w:val="left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四、商务要求</w:t>
      </w:r>
    </w:p>
    <w:p w14:paraId="472E07BE">
      <w:pPr>
        <w:spacing w:line="540" w:lineRule="exact"/>
        <w:ind w:firstLine="63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.报价要求：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采购设最高投标限价，氯化镁单价1215元/吨（不含税），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投标单价和总价均不能超最高限价，否则整体报价无效。</w:t>
      </w:r>
    </w:p>
    <w:p w14:paraId="1BD88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2.投标人工商注册年限要求，以投标截止之日为限，须工商注册成立一年以上。 </w:t>
      </w:r>
    </w:p>
    <w:p w14:paraId="04617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3.不接受联合体投标。</w:t>
      </w:r>
    </w:p>
    <w:p w14:paraId="5B243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4.接受生产型企业及流通型企业投标，生产型企业投标产品必须是本企业自产产品。</w:t>
      </w:r>
    </w:p>
    <w:p w14:paraId="2401D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5.禁止鞍钢集团公司及本项目采购组织的限期整改、灰名单、黑名单企业参与本次投标。</w:t>
      </w:r>
    </w:p>
    <w:p w14:paraId="3DD29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6.单位负责人为同一人、存在控股关系、管理关系的不同投标人参与投标，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取消全部涉及投标人投标资格。</w:t>
      </w:r>
    </w:p>
    <w:p w14:paraId="6226C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7.投标方未按要求提供相关注册资金、资质、业绩等证明，或提供的相关注册资金、资质、业绩等证明不清晰无法证明有效性的，投标文件无效。</w:t>
      </w:r>
    </w:p>
    <w:p w14:paraId="6CAE8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8.投标方必须确保提供的所有证明（包括但不限于注册资金、资质、业绩等）合法、真实、有效，否则承担由此产生的法律责任。</w:t>
      </w:r>
    </w:p>
    <w:p w14:paraId="47D11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9、采购方式：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即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签订合同之日生效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，按计划总量分批采购。结算价格：中标价格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*实际到货数量。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（税率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、一票制）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为供、需双方工业氯化镁结算价依据。</w:t>
      </w:r>
    </w:p>
    <w:p w14:paraId="4E4A5595"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gre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付款方式：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挂账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6个月后付6个月内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承兑汇票。即：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货到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采购方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现场验收合格，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按实际到货量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开具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全额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增值税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专用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发票，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采购方接到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增值税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专用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发票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进行挂账，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6个月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后付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6个月内承兑汇票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节假日顺延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75B7FB36"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交货日期：合同签订后按计划送达，中标方按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采购方制定的旬采购计划量在规定的时间内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分批到货。</w:t>
      </w:r>
    </w:p>
    <w:p w14:paraId="1CC1A830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运输方式：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中标方负责公路运输。期间发生的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运费、检斤费、化验费等杂费由中标方承担，物权完全转移前所发生的一切损失和事故均由中标方承担责任。</w:t>
      </w:r>
    </w:p>
    <w:p w14:paraId="6E9E095E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13.交货地点：溪湖冶金炉料公司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铝粒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厂厂区。</w:t>
      </w:r>
    </w:p>
    <w:p w14:paraId="782986F4">
      <w:pPr>
        <w:pStyle w:val="11"/>
        <w:spacing w:line="24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.验收方法：</w:t>
      </w:r>
    </w:p>
    <w:p w14:paraId="100D6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1）验收时间：货到后三日内采购方组织验收。</w:t>
      </w:r>
    </w:p>
    <w:p w14:paraId="336C6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）验收手段：货到甲方现场后进行质量和重量验收。以采购方当地社会公平秤检斤数为准,采购方在复检磅差不超2‰，按供货方到货检斤单为准；如果超出2‰由供货方补齐差额或按照实际检斤数据作为结算依据。检斤费均由中标方承担。</w:t>
      </w:r>
    </w:p>
    <w:p w14:paraId="4A0B3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3）验收标准：货物以需方实际入库检斤数为准，若有异议，双方协商解决。随货车附有磅单及产品化验单，发货铝杆净重不能超过合同数量10%。</w:t>
      </w:r>
    </w:p>
    <w:p w14:paraId="5A9E0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）采购方在验收中如果发现产品的品种、型号、规格和质量不合规定，应一面妥为保管，一面向供货方提出异议。供货方在接到采购方异议后，应在十天内负责处理，否则，即视为默认采购方提出的异议和处理意见。</w:t>
      </w:r>
    </w:p>
    <w:p w14:paraId="69374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15.评标方法：经评审的最低投标价法。</w:t>
      </w:r>
    </w:p>
    <w:p w14:paraId="76D69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16.违约责任：</w:t>
      </w:r>
    </w:p>
    <w:p w14:paraId="7CA6A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1）供货方不能交货的，应向采购方偿付不能交货部分货款的 20%的违约金。供货方所交产品品种、型号、规格、质量不符合合同规定的，应负责免费更换，并赔偿采购方因此产生的经济损失。如果采购方同意利用，应当按质论价。供货方逾期交货的，应比照中国人民银行有关延期付款的规定，按逾期交货部分货款计算，向采购方偿付逾期交货的违约金，并承担因此所受的损失费用。供货方提前交货的产品、多交的产品和品种、型号、规格、质量不符合合同规定的产品，采购方在代保管期内实际支付的保管、保养等费用以及非因保管不善而发生的损失，应当由供货方承担。产品错发到货地点或接货人的，供货方除应负责运交合同规定的到货地点或接货人外，还应承担采购方因此多支付的一切实际费用和逾期交货的违约金。供货方未经采购方同意，单方面改变运输路线和运输工具的，应当承担由此增加的费用。</w:t>
      </w:r>
    </w:p>
    <w:p w14:paraId="2787E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货方提前交货的，采购方接货后，仍可按合同规定的交货时间付款。供货方逾期交货的，应在发货前与采购方协商，采购方仍需要的，供货方应照数补交，并负逾期交货责任；采购方不再需要的，应当在接到供货方通知后15天内通知乙方，办理解除合同手续，逾期不答复，视为同意发货。</w:t>
      </w:r>
    </w:p>
    <w:p w14:paraId="4456C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2）采购方中途退货，应向供货方偿付退货部分货款 20%的违约金。采购方违反合同规定拒绝接货的，应当承担由此造成的损失和运输部门的罚款。</w:t>
      </w:r>
    </w:p>
    <w:p w14:paraId="5962F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）采供双方的任何一方由于不可抗力的原因不能履行合同时，应及时向对方通报不能履行或不能完全履行的理由，在取得有关主管机关证明以后，允许延期履行、部分履行或者不履行合同，并根据情况可部分或全部免予承担违约责任。按本合同规定应该偿付的违约金、赔偿金、保管保养费和各种经济损失，应当在明确责任后十天内，按银行规定的结算办法付清，否则按逾期付款处理。但任何一方不得自行扣发货物或扣付货款来充抵。</w:t>
      </w:r>
    </w:p>
    <w:p w14:paraId="0B4B2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本合同如发生纠纷，当事人双方应当及时协商解决，协商不成时，向采购方所在地人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"http://www.chinalawedu.com/sifakaoshi/ziliao/minfa/" \o "民法http://www.chinalawedu.com/web/208/_blank"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院起诉。</w:t>
      </w:r>
    </w:p>
    <w:p w14:paraId="3CFAB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本方案自合同签订起生效，有效期签订合同之日起至2026年5月31日止。合同执行期内，双方均不得随意变更或解除合同。合同如有未尽事宜，须经双方共同协商，作出补充规定，补充规定与本合同具有同等效力。</w:t>
      </w:r>
    </w:p>
    <w:p w14:paraId="4D6400B3">
      <w:pPr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eastAsia="zh-CN"/>
        </w:rPr>
        <w:t>五、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  <w:t>评标标准及中标成交原则</w:t>
      </w:r>
    </w:p>
    <w:p w14:paraId="7CBF1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1.本方案由本钢实业公司委托</w:t>
      </w:r>
      <w:r>
        <w:rPr>
          <w:rFonts w:hint="eastAsia" w:ascii="仿宋" w:hAnsi="仿宋" w:eastAsia="仿宋" w:cs="仿宋"/>
          <w:sz w:val="32"/>
          <w:szCs w:val="32"/>
        </w:rPr>
        <w:t>鞍钢招标有限公司本溪分公司进行的公开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询比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评标方法是经评审的最低投标价法。中标原则是在满足质量要求和交货期的前提下，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报价单项价格合理，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总价最低推荐中标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。</w:t>
      </w:r>
    </w:p>
    <w:p w14:paraId="4A978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green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投标方投满招标量，经评审的最低投标价中标，拟中标家数1家。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在提交投标文件截止时，投标方数量不足三家，两家转为单轮谈判采购，按原评审方式评审。</w:t>
      </w:r>
    </w:p>
    <w:p w14:paraId="554225C3">
      <w:pPr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eastAsia="zh-CN"/>
        </w:rPr>
        <w:t>六、其它事宜</w:t>
      </w:r>
    </w:p>
    <w:p w14:paraId="526EF601">
      <w:pPr>
        <w:spacing w:line="560" w:lineRule="exact"/>
        <w:ind w:firstLine="63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、资格审核方式：本次招标资格审核方式为资格后审，采用资料审核确定投标人资格。开标后对投标人进行资料审核，合格后其报价有效。</w:t>
      </w:r>
    </w:p>
    <w:p w14:paraId="5B40B6E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、投标方不得将中标项目进行转包。</w:t>
      </w:r>
    </w:p>
    <w:p w14:paraId="1848E28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3、因政策或环保等因素需方的采购数量可能随时调整，供方须无条件按需方要求执行。</w:t>
      </w:r>
    </w:p>
    <w:p w14:paraId="1C8C474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4、供方送货之前必须经需方负责人初检并确外观符合要求，否则不允许入厂检斤和卸货。供方每次发货前都要提前通知需方，需方负责人同意后可发货。</w:t>
      </w:r>
    </w:p>
    <w:p w14:paraId="6CB41AC8"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5、业务联系人及方式</w:t>
      </w:r>
    </w:p>
    <w:p w14:paraId="1AC345B9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业务联系人：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佟强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17741426664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18F47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8BC7E4"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8BC7E4"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0B4DF8"/>
    <w:multiLevelType w:val="multilevel"/>
    <w:tmpl w:val="300B4DF8"/>
    <w:lvl w:ilvl="0" w:tentative="0">
      <w:start w:val="1"/>
      <w:numFmt w:val="decimal"/>
      <w:isLgl/>
      <w:suff w:val="space"/>
      <w:lvlText w:val="%1"/>
      <w:lvlJc w:val="left"/>
      <w:pPr>
        <w:ind w:left="567" w:hanging="567"/>
      </w:pPr>
      <w:rPr>
        <w:rFonts w:hint="default" w:ascii="Times New Roman" w:hAnsi="Times New Roman"/>
        <w:b/>
        <w:i w:val="0"/>
        <w:sz w:val="36"/>
        <w:szCs w:val="36"/>
      </w:rPr>
    </w:lvl>
    <w:lvl w:ilvl="1" w:tentative="0">
      <w:start w:val="1"/>
      <w:numFmt w:val="decimal"/>
      <w:suff w:val="space"/>
      <w:lvlText w:val="%1.%2"/>
      <w:lvlJc w:val="left"/>
      <w:pPr>
        <w:ind w:left="324" w:firstLine="0"/>
      </w:pPr>
      <w:rPr>
        <w:rFonts w:hint="eastAsia" w:ascii="黑体" w:hAnsi="宋体" w:eastAsia="黑体"/>
        <w:spacing w:val="20"/>
        <w:sz w:val="32"/>
        <w:szCs w:val="32"/>
      </w:rPr>
    </w:lvl>
    <w:lvl w:ilvl="2" w:tentative="0">
      <w:start w:val="1"/>
      <w:numFmt w:val="decimal"/>
      <w:pStyle w:val="7"/>
      <w:suff w:val="space"/>
      <w:lvlText w:val="%1.%2.%3"/>
      <w:lvlJc w:val="left"/>
      <w:pPr>
        <w:ind w:left="0" w:firstLine="0"/>
      </w:pPr>
      <w:rPr>
        <w:rFonts w:hint="eastAsia" w:ascii="黑体" w:hAnsi="宋体" w:eastAsia="黑体"/>
        <w:sz w:val="30"/>
        <w:szCs w:val="30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/>
        <w:sz w:val="28"/>
        <w:szCs w:val="28"/>
      </w:rPr>
    </w:lvl>
    <w:lvl w:ilvl="4" w:tentative="0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zNDFmY2UzYWQ2YTQwNDRiMDk5YWI0YmNhYjRiYzgifQ=="/>
  </w:docVars>
  <w:rsids>
    <w:rsidRoot w:val="727751EF"/>
    <w:rsid w:val="00046AE0"/>
    <w:rsid w:val="00067CCE"/>
    <w:rsid w:val="00184DE1"/>
    <w:rsid w:val="0023331A"/>
    <w:rsid w:val="002A6701"/>
    <w:rsid w:val="003D3838"/>
    <w:rsid w:val="003D3A9C"/>
    <w:rsid w:val="003F5B64"/>
    <w:rsid w:val="00470911"/>
    <w:rsid w:val="00491D12"/>
    <w:rsid w:val="004F1085"/>
    <w:rsid w:val="00541B7B"/>
    <w:rsid w:val="0057376F"/>
    <w:rsid w:val="00646CF2"/>
    <w:rsid w:val="006A1832"/>
    <w:rsid w:val="006D1026"/>
    <w:rsid w:val="00782386"/>
    <w:rsid w:val="007F1DE9"/>
    <w:rsid w:val="00803179"/>
    <w:rsid w:val="00823F4D"/>
    <w:rsid w:val="008A2820"/>
    <w:rsid w:val="009A6891"/>
    <w:rsid w:val="009B3BC7"/>
    <w:rsid w:val="00A14174"/>
    <w:rsid w:val="00A1440C"/>
    <w:rsid w:val="00A14C24"/>
    <w:rsid w:val="00AC1A29"/>
    <w:rsid w:val="00B9060C"/>
    <w:rsid w:val="00BF6D81"/>
    <w:rsid w:val="00C17321"/>
    <w:rsid w:val="00C24676"/>
    <w:rsid w:val="00C4119A"/>
    <w:rsid w:val="00C7798B"/>
    <w:rsid w:val="00CE1A8C"/>
    <w:rsid w:val="00DA41C1"/>
    <w:rsid w:val="00E35D27"/>
    <w:rsid w:val="00E57A0E"/>
    <w:rsid w:val="00F33410"/>
    <w:rsid w:val="00F6459C"/>
    <w:rsid w:val="012A40C6"/>
    <w:rsid w:val="01E34FD1"/>
    <w:rsid w:val="02ED1C6E"/>
    <w:rsid w:val="03527806"/>
    <w:rsid w:val="036F1699"/>
    <w:rsid w:val="03DE4834"/>
    <w:rsid w:val="041D0B04"/>
    <w:rsid w:val="042D42FD"/>
    <w:rsid w:val="04C15A2C"/>
    <w:rsid w:val="04FC3F20"/>
    <w:rsid w:val="0511322F"/>
    <w:rsid w:val="05702207"/>
    <w:rsid w:val="05B42506"/>
    <w:rsid w:val="05B60993"/>
    <w:rsid w:val="06E33957"/>
    <w:rsid w:val="09273178"/>
    <w:rsid w:val="09576E9A"/>
    <w:rsid w:val="0A8C11E8"/>
    <w:rsid w:val="0A9063D9"/>
    <w:rsid w:val="0AE93A8E"/>
    <w:rsid w:val="0B097CC2"/>
    <w:rsid w:val="0B581450"/>
    <w:rsid w:val="0B5F1B07"/>
    <w:rsid w:val="0B8F7DDC"/>
    <w:rsid w:val="0BCF0E3C"/>
    <w:rsid w:val="0C2B7CBB"/>
    <w:rsid w:val="0C3C7504"/>
    <w:rsid w:val="0C41589B"/>
    <w:rsid w:val="0CC5015E"/>
    <w:rsid w:val="0D244DD3"/>
    <w:rsid w:val="0D3E53E7"/>
    <w:rsid w:val="0DD12504"/>
    <w:rsid w:val="0DD53C35"/>
    <w:rsid w:val="0DDC4759"/>
    <w:rsid w:val="0E0044D4"/>
    <w:rsid w:val="0E4B5745"/>
    <w:rsid w:val="0E500C40"/>
    <w:rsid w:val="0E63199B"/>
    <w:rsid w:val="0F5A5743"/>
    <w:rsid w:val="0FAA00FB"/>
    <w:rsid w:val="0FED3E23"/>
    <w:rsid w:val="10927DB3"/>
    <w:rsid w:val="10A236A1"/>
    <w:rsid w:val="10B72566"/>
    <w:rsid w:val="112B2936"/>
    <w:rsid w:val="113901D2"/>
    <w:rsid w:val="113B7EB0"/>
    <w:rsid w:val="11B44741"/>
    <w:rsid w:val="12176745"/>
    <w:rsid w:val="125957BE"/>
    <w:rsid w:val="132039D6"/>
    <w:rsid w:val="132E3F88"/>
    <w:rsid w:val="13415BF0"/>
    <w:rsid w:val="14133B82"/>
    <w:rsid w:val="142F7D39"/>
    <w:rsid w:val="143A1D6D"/>
    <w:rsid w:val="147F7DC8"/>
    <w:rsid w:val="150F3EB4"/>
    <w:rsid w:val="15166597"/>
    <w:rsid w:val="152256BD"/>
    <w:rsid w:val="1543049B"/>
    <w:rsid w:val="15B94D40"/>
    <w:rsid w:val="16032FA8"/>
    <w:rsid w:val="16391D80"/>
    <w:rsid w:val="164B6973"/>
    <w:rsid w:val="16784E44"/>
    <w:rsid w:val="168D56AE"/>
    <w:rsid w:val="17180A37"/>
    <w:rsid w:val="17203193"/>
    <w:rsid w:val="1722741D"/>
    <w:rsid w:val="174A34A1"/>
    <w:rsid w:val="176B0F6B"/>
    <w:rsid w:val="17806B37"/>
    <w:rsid w:val="17A04B26"/>
    <w:rsid w:val="1863267F"/>
    <w:rsid w:val="186C465C"/>
    <w:rsid w:val="18861D37"/>
    <w:rsid w:val="189C3C49"/>
    <w:rsid w:val="18EA01EB"/>
    <w:rsid w:val="18F64C2E"/>
    <w:rsid w:val="19362985"/>
    <w:rsid w:val="19545D82"/>
    <w:rsid w:val="1962561B"/>
    <w:rsid w:val="19656449"/>
    <w:rsid w:val="19D4070F"/>
    <w:rsid w:val="19D94231"/>
    <w:rsid w:val="19DF1E89"/>
    <w:rsid w:val="19EB2693"/>
    <w:rsid w:val="19FC6295"/>
    <w:rsid w:val="1A13721C"/>
    <w:rsid w:val="1A143288"/>
    <w:rsid w:val="1A1D60AC"/>
    <w:rsid w:val="1A23009B"/>
    <w:rsid w:val="1A3E758F"/>
    <w:rsid w:val="1AB95A1B"/>
    <w:rsid w:val="1AD93EC5"/>
    <w:rsid w:val="1AE65523"/>
    <w:rsid w:val="1B3668DD"/>
    <w:rsid w:val="1BAC75B9"/>
    <w:rsid w:val="1C12715E"/>
    <w:rsid w:val="1C586A96"/>
    <w:rsid w:val="1C904D39"/>
    <w:rsid w:val="1CFB4D49"/>
    <w:rsid w:val="1D1D1AFC"/>
    <w:rsid w:val="1D35657C"/>
    <w:rsid w:val="1E5F7DBC"/>
    <w:rsid w:val="1E664FDE"/>
    <w:rsid w:val="1EFC0682"/>
    <w:rsid w:val="1F241567"/>
    <w:rsid w:val="1F6A0CB6"/>
    <w:rsid w:val="1FB23172"/>
    <w:rsid w:val="1FCF76BE"/>
    <w:rsid w:val="1FD1064D"/>
    <w:rsid w:val="2024210A"/>
    <w:rsid w:val="20554C94"/>
    <w:rsid w:val="20A04B87"/>
    <w:rsid w:val="20AC3EC2"/>
    <w:rsid w:val="20DA5B8E"/>
    <w:rsid w:val="20F56A22"/>
    <w:rsid w:val="21730540"/>
    <w:rsid w:val="21960870"/>
    <w:rsid w:val="22452875"/>
    <w:rsid w:val="22552383"/>
    <w:rsid w:val="22BF6450"/>
    <w:rsid w:val="22DD3450"/>
    <w:rsid w:val="22FF2B97"/>
    <w:rsid w:val="230E2B84"/>
    <w:rsid w:val="233D2346"/>
    <w:rsid w:val="2345617B"/>
    <w:rsid w:val="2396131A"/>
    <w:rsid w:val="239F7CB7"/>
    <w:rsid w:val="25636F8B"/>
    <w:rsid w:val="26192607"/>
    <w:rsid w:val="264F6048"/>
    <w:rsid w:val="26837B02"/>
    <w:rsid w:val="275242A0"/>
    <w:rsid w:val="276F47C8"/>
    <w:rsid w:val="27A24E6D"/>
    <w:rsid w:val="27A75BD8"/>
    <w:rsid w:val="27F44652"/>
    <w:rsid w:val="28494F2C"/>
    <w:rsid w:val="28520BC6"/>
    <w:rsid w:val="286E5206"/>
    <w:rsid w:val="28781965"/>
    <w:rsid w:val="287B21B5"/>
    <w:rsid w:val="28E3119E"/>
    <w:rsid w:val="29B819B3"/>
    <w:rsid w:val="29BA3A1F"/>
    <w:rsid w:val="29EA4D16"/>
    <w:rsid w:val="2A157B78"/>
    <w:rsid w:val="2A2E4052"/>
    <w:rsid w:val="2ACF7F6D"/>
    <w:rsid w:val="2AD73620"/>
    <w:rsid w:val="2AEB0502"/>
    <w:rsid w:val="2B42185B"/>
    <w:rsid w:val="2B624560"/>
    <w:rsid w:val="2BE34439"/>
    <w:rsid w:val="2CA02051"/>
    <w:rsid w:val="2D392FE5"/>
    <w:rsid w:val="2D6B1B0F"/>
    <w:rsid w:val="2DE90A36"/>
    <w:rsid w:val="2DEC423C"/>
    <w:rsid w:val="2DFA3134"/>
    <w:rsid w:val="2E0879C8"/>
    <w:rsid w:val="2E4236EA"/>
    <w:rsid w:val="2E464A55"/>
    <w:rsid w:val="2E4F47E2"/>
    <w:rsid w:val="2E5A07DD"/>
    <w:rsid w:val="2E76670C"/>
    <w:rsid w:val="2EAE2BBE"/>
    <w:rsid w:val="2EFD4C4B"/>
    <w:rsid w:val="2F150DD7"/>
    <w:rsid w:val="2F69341F"/>
    <w:rsid w:val="2F9543F8"/>
    <w:rsid w:val="30764606"/>
    <w:rsid w:val="30937378"/>
    <w:rsid w:val="30BE167B"/>
    <w:rsid w:val="30C87E84"/>
    <w:rsid w:val="30E9624A"/>
    <w:rsid w:val="30EB5823"/>
    <w:rsid w:val="313B29C7"/>
    <w:rsid w:val="314A67B6"/>
    <w:rsid w:val="317C228B"/>
    <w:rsid w:val="317F5B2E"/>
    <w:rsid w:val="31B46062"/>
    <w:rsid w:val="33103D21"/>
    <w:rsid w:val="33CE2E1C"/>
    <w:rsid w:val="33EA3021"/>
    <w:rsid w:val="341546CA"/>
    <w:rsid w:val="34684714"/>
    <w:rsid w:val="34775A17"/>
    <w:rsid w:val="34AE6BFF"/>
    <w:rsid w:val="35317C1B"/>
    <w:rsid w:val="353F43A9"/>
    <w:rsid w:val="35540299"/>
    <w:rsid w:val="35CD0924"/>
    <w:rsid w:val="363A2A69"/>
    <w:rsid w:val="373A25BD"/>
    <w:rsid w:val="379708B0"/>
    <w:rsid w:val="37B7381A"/>
    <w:rsid w:val="38644C6A"/>
    <w:rsid w:val="38787B86"/>
    <w:rsid w:val="38972A67"/>
    <w:rsid w:val="39234FBB"/>
    <w:rsid w:val="39706531"/>
    <w:rsid w:val="39842636"/>
    <w:rsid w:val="3A692000"/>
    <w:rsid w:val="3AF5652C"/>
    <w:rsid w:val="3BD9513A"/>
    <w:rsid w:val="3BF3609F"/>
    <w:rsid w:val="3C3867DC"/>
    <w:rsid w:val="3CED76D6"/>
    <w:rsid w:val="3CFE6CBF"/>
    <w:rsid w:val="3DC34E64"/>
    <w:rsid w:val="3DDB658B"/>
    <w:rsid w:val="3E0A3EC5"/>
    <w:rsid w:val="3E2F1663"/>
    <w:rsid w:val="3E9332EE"/>
    <w:rsid w:val="3EBC0A42"/>
    <w:rsid w:val="3F35543C"/>
    <w:rsid w:val="3F500BF8"/>
    <w:rsid w:val="408A0C45"/>
    <w:rsid w:val="409C5ADE"/>
    <w:rsid w:val="40B66D74"/>
    <w:rsid w:val="40BA5211"/>
    <w:rsid w:val="41334ED9"/>
    <w:rsid w:val="415839E6"/>
    <w:rsid w:val="41C8232A"/>
    <w:rsid w:val="41CF6AD7"/>
    <w:rsid w:val="425156F5"/>
    <w:rsid w:val="425443F7"/>
    <w:rsid w:val="42B61845"/>
    <w:rsid w:val="42E87872"/>
    <w:rsid w:val="431E3245"/>
    <w:rsid w:val="43441E95"/>
    <w:rsid w:val="434905CA"/>
    <w:rsid w:val="438B57FD"/>
    <w:rsid w:val="43A84083"/>
    <w:rsid w:val="43B41D58"/>
    <w:rsid w:val="44A57259"/>
    <w:rsid w:val="44F13F61"/>
    <w:rsid w:val="4515414C"/>
    <w:rsid w:val="45907BBF"/>
    <w:rsid w:val="46374914"/>
    <w:rsid w:val="464427DD"/>
    <w:rsid w:val="46FA37F1"/>
    <w:rsid w:val="472F2356"/>
    <w:rsid w:val="47444CE7"/>
    <w:rsid w:val="478979C8"/>
    <w:rsid w:val="478C0AAF"/>
    <w:rsid w:val="479628F5"/>
    <w:rsid w:val="47A61438"/>
    <w:rsid w:val="47AD474A"/>
    <w:rsid w:val="47DC7E37"/>
    <w:rsid w:val="48341386"/>
    <w:rsid w:val="484B1C7C"/>
    <w:rsid w:val="4850298B"/>
    <w:rsid w:val="48557C85"/>
    <w:rsid w:val="48EA300F"/>
    <w:rsid w:val="4931076C"/>
    <w:rsid w:val="4979615F"/>
    <w:rsid w:val="4A5F1ED2"/>
    <w:rsid w:val="4B636D4D"/>
    <w:rsid w:val="4BC2185F"/>
    <w:rsid w:val="4C1341A3"/>
    <w:rsid w:val="4C2D680A"/>
    <w:rsid w:val="4C383D38"/>
    <w:rsid w:val="4C687B84"/>
    <w:rsid w:val="4D1A4990"/>
    <w:rsid w:val="4D46134F"/>
    <w:rsid w:val="4E243573"/>
    <w:rsid w:val="4E7D0CBE"/>
    <w:rsid w:val="4ECC1431"/>
    <w:rsid w:val="4EDB4D2B"/>
    <w:rsid w:val="4F815CB1"/>
    <w:rsid w:val="4F905A64"/>
    <w:rsid w:val="4FAD4505"/>
    <w:rsid w:val="4FF23145"/>
    <w:rsid w:val="4FF37764"/>
    <w:rsid w:val="4FF4360B"/>
    <w:rsid w:val="50170BF8"/>
    <w:rsid w:val="50E47A97"/>
    <w:rsid w:val="51292415"/>
    <w:rsid w:val="515F7243"/>
    <w:rsid w:val="517A0FD8"/>
    <w:rsid w:val="51E155CE"/>
    <w:rsid w:val="52152C0A"/>
    <w:rsid w:val="522021E9"/>
    <w:rsid w:val="5258405C"/>
    <w:rsid w:val="52BD5E1F"/>
    <w:rsid w:val="52ED1A87"/>
    <w:rsid w:val="53D050AC"/>
    <w:rsid w:val="542501BC"/>
    <w:rsid w:val="54B2745C"/>
    <w:rsid w:val="54D92CD9"/>
    <w:rsid w:val="554078BF"/>
    <w:rsid w:val="55E101BF"/>
    <w:rsid w:val="56265F5E"/>
    <w:rsid w:val="567D7A4C"/>
    <w:rsid w:val="569464D5"/>
    <w:rsid w:val="572F431A"/>
    <w:rsid w:val="57501300"/>
    <w:rsid w:val="575B5235"/>
    <w:rsid w:val="577207FD"/>
    <w:rsid w:val="578C195F"/>
    <w:rsid w:val="57DE43A1"/>
    <w:rsid w:val="58076AE6"/>
    <w:rsid w:val="584D50E7"/>
    <w:rsid w:val="586F01F3"/>
    <w:rsid w:val="58C838B7"/>
    <w:rsid w:val="599C7F12"/>
    <w:rsid w:val="5A222D13"/>
    <w:rsid w:val="5A292267"/>
    <w:rsid w:val="5A2960DC"/>
    <w:rsid w:val="5A3D7680"/>
    <w:rsid w:val="5A952FCE"/>
    <w:rsid w:val="5AF906CA"/>
    <w:rsid w:val="5B14359D"/>
    <w:rsid w:val="5B29464D"/>
    <w:rsid w:val="5C0157F6"/>
    <w:rsid w:val="5C093B32"/>
    <w:rsid w:val="5C2148A9"/>
    <w:rsid w:val="5C4C00A5"/>
    <w:rsid w:val="5CC300DF"/>
    <w:rsid w:val="5CFB0841"/>
    <w:rsid w:val="5D09600D"/>
    <w:rsid w:val="5D5F738F"/>
    <w:rsid w:val="5D6F6B2F"/>
    <w:rsid w:val="5D76177D"/>
    <w:rsid w:val="5DDC27F1"/>
    <w:rsid w:val="5E1436AE"/>
    <w:rsid w:val="5E646C6D"/>
    <w:rsid w:val="5E6A5ADA"/>
    <w:rsid w:val="5EF714EA"/>
    <w:rsid w:val="5F016809"/>
    <w:rsid w:val="5F270D16"/>
    <w:rsid w:val="5F3510F1"/>
    <w:rsid w:val="5FC8582D"/>
    <w:rsid w:val="5FDE68D8"/>
    <w:rsid w:val="601C0FF4"/>
    <w:rsid w:val="60334849"/>
    <w:rsid w:val="608B24ED"/>
    <w:rsid w:val="60C20E00"/>
    <w:rsid w:val="60DC0976"/>
    <w:rsid w:val="60DD4B9A"/>
    <w:rsid w:val="615F4C94"/>
    <w:rsid w:val="617A57D7"/>
    <w:rsid w:val="623627C2"/>
    <w:rsid w:val="629437ED"/>
    <w:rsid w:val="62981D79"/>
    <w:rsid w:val="62A64AC0"/>
    <w:rsid w:val="62D10F65"/>
    <w:rsid w:val="62F56EAD"/>
    <w:rsid w:val="63DB117B"/>
    <w:rsid w:val="641536B6"/>
    <w:rsid w:val="644B1E0E"/>
    <w:rsid w:val="64506599"/>
    <w:rsid w:val="64864BC1"/>
    <w:rsid w:val="649077AE"/>
    <w:rsid w:val="64C04678"/>
    <w:rsid w:val="653C1988"/>
    <w:rsid w:val="65665C52"/>
    <w:rsid w:val="65730888"/>
    <w:rsid w:val="657840F3"/>
    <w:rsid w:val="65797C67"/>
    <w:rsid w:val="65B46F12"/>
    <w:rsid w:val="65E07ED6"/>
    <w:rsid w:val="660D2235"/>
    <w:rsid w:val="660E46E0"/>
    <w:rsid w:val="663A191F"/>
    <w:rsid w:val="664D7863"/>
    <w:rsid w:val="66821184"/>
    <w:rsid w:val="66E63A16"/>
    <w:rsid w:val="672454F7"/>
    <w:rsid w:val="67382E64"/>
    <w:rsid w:val="676E2F74"/>
    <w:rsid w:val="677B5BF2"/>
    <w:rsid w:val="67E27909"/>
    <w:rsid w:val="67E32F54"/>
    <w:rsid w:val="6801042D"/>
    <w:rsid w:val="6854157C"/>
    <w:rsid w:val="68652967"/>
    <w:rsid w:val="68A45751"/>
    <w:rsid w:val="68BF0A7E"/>
    <w:rsid w:val="695D26B0"/>
    <w:rsid w:val="697D3C2A"/>
    <w:rsid w:val="6A1E5F29"/>
    <w:rsid w:val="6A655B8E"/>
    <w:rsid w:val="6A9656BF"/>
    <w:rsid w:val="6BD35072"/>
    <w:rsid w:val="6C910356"/>
    <w:rsid w:val="6CE831BE"/>
    <w:rsid w:val="6D01295A"/>
    <w:rsid w:val="6D1E3C3F"/>
    <w:rsid w:val="6D424853"/>
    <w:rsid w:val="6D546FCA"/>
    <w:rsid w:val="6D976E46"/>
    <w:rsid w:val="6E9C458C"/>
    <w:rsid w:val="6EE46203"/>
    <w:rsid w:val="6F672101"/>
    <w:rsid w:val="6FB10D76"/>
    <w:rsid w:val="705B0443"/>
    <w:rsid w:val="705C4946"/>
    <w:rsid w:val="70C1458E"/>
    <w:rsid w:val="70CE16BE"/>
    <w:rsid w:val="71665CA2"/>
    <w:rsid w:val="71B03087"/>
    <w:rsid w:val="71BB0D89"/>
    <w:rsid w:val="71E34306"/>
    <w:rsid w:val="72175838"/>
    <w:rsid w:val="727751EF"/>
    <w:rsid w:val="728A58AF"/>
    <w:rsid w:val="72A1363F"/>
    <w:rsid w:val="72C70B81"/>
    <w:rsid w:val="73266633"/>
    <w:rsid w:val="740F217A"/>
    <w:rsid w:val="74A20FE1"/>
    <w:rsid w:val="74A421B9"/>
    <w:rsid w:val="74B1390E"/>
    <w:rsid w:val="75166F27"/>
    <w:rsid w:val="75843131"/>
    <w:rsid w:val="759516DF"/>
    <w:rsid w:val="75AE6763"/>
    <w:rsid w:val="765608C9"/>
    <w:rsid w:val="76652341"/>
    <w:rsid w:val="766A04F5"/>
    <w:rsid w:val="766A27CD"/>
    <w:rsid w:val="76B416C5"/>
    <w:rsid w:val="76BF4D13"/>
    <w:rsid w:val="76DD27FE"/>
    <w:rsid w:val="76FF4D1F"/>
    <w:rsid w:val="780A4A7F"/>
    <w:rsid w:val="78347F9D"/>
    <w:rsid w:val="79F87FC6"/>
    <w:rsid w:val="79FC0923"/>
    <w:rsid w:val="7A152DC4"/>
    <w:rsid w:val="7A2526D6"/>
    <w:rsid w:val="7A2E41C0"/>
    <w:rsid w:val="7A321A3F"/>
    <w:rsid w:val="7AA15C3C"/>
    <w:rsid w:val="7B0B77F4"/>
    <w:rsid w:val="7B2A5000"/>
    <w:rsid w:val="7B464EA9"/>
    <w:rsid w:val="7B770E67"/>
    <w:rsid w:val="7B997A81"/>
    <w:rsid w:val="7B9F17E5"/>
    <w:rsid w:val="7BD015D3"/>
    <w:rsid w:val="7C993C4C"/>
    <w:rsid w:val="7CA46171"/>
    <w:rsid w:val="7CC55C36"/>
    <w:rsid w:val="7CCC7533"/>
    <w:rsid w:val="7D1556BD"/>
    <w:rsid w:val="7DF36106"/>
    <w:rsid w:val="7E350C13"/>
    <w:rsid w:val="7E413256"/>
    <w:rsid w:val="7ECC4DC7"/>
    <w:rsid w:val="7F5A06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b/>
      <w:bCs/>
      <w:sz w:val="28"/>
      <w:shd w:val="pct10" w:color="auto" w:fill="FFFFFF"/>
    </w:rPr>
  </w:style>
  <w:style w:type="paragraph" w:customStyle="1" w:styleId="3">
    <w:name w:val="Default"/>
    <w:basedOn w:val="4"/>
    <w:next w:val="5"/>
    <w:qFormat/>
    <w:uiPriority w:val="0"/>
    <w:pPr>
      <w:widowControl w:val="0"/>
      <w:autoSpaceDE w:val="0"/>
      <w:autoSpaceDN w:val="0"/>
      <w:adjustRightInd w:val="0"/>
    </w:pPr>
    <w:rPr>
      <w:rFonts w:ascii="黑体" w:eastAsia="黑体"/>
      <w:color w:val="000000"/>
      <w:sz w:val="24"/>
      <w:lang w:val="en-US" w:eastAsia="zh-CN" w:bidi="ar-SA"/>
    </w:rPr>
  </w:style>
  <w:style w:type="paragraph" w:customStyle="1" w:styleId="4">
    <w:name w:val="纯文本1"/>
    <w:basedOn w:val="1"/>
    <w:qFormat/>
    <w:uiPriority w:val="0"/>
    <w:rPr>
      <w:rFonts w:ascii="宋体" w:hAnsi="Courier New" w:eastAsia="宋体" w:cs="Times New Roman"/>
      <w:sz w:val="21"/>
      <w:szCs w:val="20"/>
    </w:rPr>
  </w:style>
  <w:style w:type="paragraph" w:customStyle="1" w:styleId="5">
    <w:name w:val="样式1"/>
    <w:basedOn w:val="6"/>
    <w:next w:val="1"/>
    <w:qFormat/>
    <w:uiPriority w:val="0"/>
    <w:pPr>
      <w:widowControl/>
      <w:spacing w:line="500" w:lineRule="exact"/>
      <w:ind w:firstLine="482"/>
    </w:pPr>
    <w:rPr>
      <w:kern w:val="0"/>
      <w:sz w:val="24"/>
      <w:szCs w:val="20"/>
    </w:rPr>
  </w:style>
  <w:style w:type="paragraph" w:styleId="6">
    <w:name w:val="index heading"/>
    <w:basedOn w:val="1"/>
    <w:next w:val="7"/>
    <w:qFormat/>
    <w:uiPriority w:val="0"/>
    <w:rPr>
      <w:rFonts w:ascii="Times New Roman" w:hAnsi="Times New Roman"/>
      <w:kern w:val="2"/>
      <w:sz w:val="21"/>
      <w:szCs w:val="24"/>
    </w:rPr>
  </w:style>
  <w:style w:type="paragraph" w:styleId="7">
    <w:name w:val="index 1"/>
    <w:basedOn w:val="1"/>
    <w:next w:val="1"/>
    <w:qFormat/>
    <w:uiPriority w:val="0"/>
    <w:pPr>
      <w:numPr>
        <w:ilvl w:val="2"/>
        <w:numId w:val="1"/>
      </w:numPr>
      <w:adjustRightInd w:val="0"/>
      <w:snapToGrid w:val="0"/>
      <w:spacing w:before="120"/>
      <w:ind w:left="420" w:hanging="420"/>
    </w:pPr>
    <w:rPr>
      <w:rFonts w:ascii="宋体" w:hAnsi="宋体" w:cs="宋体"/>
      <w:szCs w:val="20"/>
    </w:rPr>
  </w:style>
  <w:style w:type="paragraph" w:styleId="8">
    <w:name w:val="Body Text Indent 2"/>
    <w:basedOn w:val="1"/>
    <w:next w:val="1"/>
    <w:qFormat/>
    <w:uiPriority w:val="0"/>
    <w:pPr>
      <w:adjustRightInd w:val="0"/>
      <w:spacing w:line="360" w:lineRule="auto"/>
      <w:ind w:firstLine="425"/>
      <w:jc w:val="left"/>
      <w:textAlignment w:val="baseline"/>
    </w:pPr>
    <w:rPr>
      <w:rFonts w:ascii="楷体_GB2312" w:hAnsi="Calibri" w:eastAsia="楷体_GB2312"/>
      <w:kern w:val="0"/>
      <w:sz w:val="28"/>
      <w:szCs w:val="20"/>
    </w:rPr>
  </w:style>
  <w:style w:type="paragraph" w:styleId="9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rPr>
      <w:rFonts w:ascii="宋体" w:hAnsi="宋体"/>
      <w:sz w:val="24"/>
      <w:szCs w:val="24"/>
    </w:rPr>
  </w:style>
  <w:style w:type="paragraph" w:styleId="12">
    <w:name w:val="Body Text First Indent"/>
    <w:basedOn w:val="2"/>
    <w:qFormat/>
    <w:uiPriority w:val="0"/>
    <w:pPr>
      <w:spacing w:after="120"/>
      <w:ind w:firstLine="420" w:firstLineChars="100"/>
    </w:pPr>
    <w:rPr>
      <w:sz w:val="21"/>
      <w:szCs w:val="21"/>
    </w:rPr>
  </w:style>
  <w:style w:type="character" w:customStyle="1" w:styleId="15">
    <w:name w:val="页眉 Char"/>
    <w:basedOn w:val="14"/>
    <w:link w:val="10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4"/>
    <w:link w:val="9"/>
    <w:qFormat/>
    <w:uiPriority w:val="0"/>
    <w:rPr>
      <w:kern w:val="2"/>
      <w:sz w:val="18"/>
      <w:szCs w:val="18"/>
    </w:rPr>
  </w:style>
  <w:style w:type="character" w:customStyle="1" w:styleId="17">
    <w:name w:val="15"/>
    <w:qFormat/>
    <w:uiPriority w:val="0"/>
    <w:rPr>
      <w:rFonts w:hint="default" w:ascii="Times New Roman" w:hAnsi="Times New Roman" w:cs="Times New Roman"/>
      <w:color w:val="333333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6</Pages>
  <Words>2833</Words>
  <Characters>2933</Characters>
  <Lines>11</Lines>
  <Paragraphs>3</Paragraphs>
  <TotalTime>41</TotalTime>
  <ScaleCrop>false</ScaleCrop>
  <LinksUpToDate>false</LinksUpToDate>
  <CharactersWithSpaces>2943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2021-02-21T01:47:00Z</dcterms:created>
  <dc:creator>Administrator</dc:creator>
  <cp:lastModifiedBy>高勇</cp:lastModifiedBy>
  <cp:lastPrinted>2024-06-25T06:10:00Z</cp:lastPrinted>
  <dcterms:modified xsi:type="dcterms:W3CDTF">2025-06-12T05:29:29Z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A8737C5175244078A2AF49639AEDE421_13</vt:lpwstr>
  </property>
  <property fmtid="{D5CDD505-2E9C-101B-9397-08002B2CF9AE}" pid="4" name="KSOTemplateDocerSaveRecord">
    <vt:lpwstr>eyJoZGlkIjoiOTliMGQ0ZmU5NzkzN2MyMTM2ZTA0ZDlmYTE3ZDMyY2MiLCJ1c2VySWQiOiI0MzA2MDUyNDAifQ==</vt:lpwstr>
  </property>
</Properties>
</file>