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辽宁省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矿区生态修复方案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评审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1"/>
        <w:rPr>
          <w:rFonts w:hint="eastAsia" w:ascii="Times New Roman" w:hAnsi="Times New Roman" w:eastAsia="方正小标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</w:t>
      </w:r>
      <w:r>
        <w:rPr>
          <w:rFonts w:hint="eastAsia" w:eastAsia="方正小标宋简体" w:cs="Times New Roman"/>
          <w:sz w:val="44"/>
          <w:szCs w:val="44"/>
          <w:lang w:eastAsia="zh-CN"/>
        </w:rPr>
        <w:t>（暂行）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贯彻落实省委、省政府打造一流营商环境部署，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矿区生态修复方案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管理流程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提升评审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效率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eastAsia="仿宋_GB2312"/>
          <w:color w:val="auto"/>
          <w:sz w:val="32"/>
          <w:szCs w:val="32"/>
        </w:rPr>
        <w:t>制定本工作指南。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受理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本指南适用于省发证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权限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的矿区生态修复方案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矿业权人首次申请（含直接出让采矿权或探矿权转采矿权）、延续申请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（矿山地质环境保护与土地复垦方案仍在适用期，且方案服务年限中采矿权（剩余）有效年限不小于拟申请采矿许可证延续时间的除外）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或变更申请（开采方案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重大调整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采矿许可证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，应编制矿区生态修复方案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（以下简称“方案”）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二、工作流程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方案由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省自然资源事务服务中心（以下简称评审机构）负责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组织专家进行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。自受理方案评审申请至完成评审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，时间不得超过6个工作日，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评审过程中方案修改、复审等所需时间不计入时限。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受理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5个工作日，不计入办理时限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）。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评审机构通过辽宁政务服务网接收评审申请，在5个工作日内完成评审材料合规性审查。对材料齐全、符合法定形式和要求的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予以受理；材料不全或不符合法定形式的，出具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补正告知书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，一次性告知需补正的全部内容；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申请人应在7个工作日内完成补正，逾期未补正或补正后仍不符合要求，作出不予受理决定。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二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评审（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5个工作日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评审机构从专家库中随机抽取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专家组成评审专家组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（全程录像）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，专业构成需与评审任务匹配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严格执行专家随机抽取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和回避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制度，保障抽取过程的随机性与公正性。专家组成员名单在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召开评审会议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评审会议参会人员包括评审专家、编制单位项目负责人或技术负责人、申请单位负责人或技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术负责人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根据需要邀请有关行业主管部门参会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专家组成员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独立发表并签署意见，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现场出具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专家组评审意见。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复审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15个工作日，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不计入办理时限）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评审原则通过、需要进一步修改完善的，专家组评审意见中应详尽列出修改意见建议，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编制单位需在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个工作日内按专家修改意见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完成修改并提交复审，未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通过复审或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逾期未提交的，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退件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（四）审查结果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1个工作日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经审查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评审机构在1个工作日内完成评审流程合规性的审查工作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，出具评审意见书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，并履行公示公告程序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）公示（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5个工作日，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不计入办理时限）。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编制单位对方案进行脱密处理，主办处室将脱密方案文本及评审意见书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自然资源厅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门户网站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（https: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//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zrzy.ln.gov.cn）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公示（依法不予公开的除外）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（六）公告（1个工作日，不计入办理时限）。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公示无异议的，主办处室将审查结果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自然资源厅门户网站（https://zrzy.ln.gov.cn）进行公告。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（七）归档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公告后，评审机构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整理评审全过程材料（含评审材料、专家抽取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录像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、专家修改意见、编制单位修改说明、评审意见等）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，按照“一矿一档”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三、审查重点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（一）评审材料审查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1.方案文本、附表、附图、附件。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附件需包括但不限于矿业权（许可）证或划定矿区范围批复、矿山开采方案或矿山开采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设计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评审意见、土地所有权人对方案的意见、公众参与相关资料、矿区及周边影响区影像图。根据实际情况提供地质灾害危险性评估报告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评审意见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、永久基本农田影响论证意见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等；林草资源占用审批相关材料（涉及使用林地、草地的需提供）；水质分析报告及土壤检测报告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2.方案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申请书，附申请人身份证明及授权委托书。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3.编制单位承诺书。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认为有必要提供的其他材料。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技术审查事项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1.方案编制依据是否充分，是否符合编制规程要求；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2.方案设定的修复目标、方向、工程布局是否符合国土空间规划和用途管制要求；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3.生态问题识别与损毁预测是否科学合理。现状问题描述是否清晰（如地质灾害隐患、土地损毁、生态退化等）。受损预测是否结合开采计划、时序合理，是否有分区、分级评价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4.复垦方向是否明确，适宜性评价是否充分，复垦质量、控制要求与保障措施是否到位；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.矿区生态修复目标是否与本地生态系统相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协调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，技术措施与工程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设计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等是否具有针对性和可操作性，监测手段是否满足相关技术要求；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.矿区生态修复工程布局、技术措施、时序安排、经费概算和保障措施，以及临时使用土地（含用林用草）复垦修复计划是否合理可行；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.工程量及预算是否合理，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能否保障矿区生态修复工作的完整实施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.设计拟临时使用土地的，是否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取得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省级自然主管部门出具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具备“边开采、边修复”条件的论证意见；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.尾矿库生态修复工程是否满足应急主管部门相关要求并审核同意。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四、</w:t>
      </w:r>
      <w:r>
        <w:rPr>
          <w:rFonts w:hint="default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"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）评审费用纳入评审机构部门预算，按规定标准支付专家劳务报酬，不得向矿业权人或编制单位收取任何额外费用。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评审机构接受举报并监督，一经发现或经查举报属实，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对违规人员依法依规严肃处理。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）矿业权人应自行或委托具备相应技术条件和能力的单位编制方案，管理机关不得指定特定中介机构或个人提供服务。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）矿业权人对矿区生态修复方案的真实性负责。方案涉及国家秘密的，应当标注密级。申请人应对提交的资料进行保密审查并对审查结果负责。涉及商业秘密的，应当说明。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）对采取欺骗、贿赂等不正当手段或弄虚作假骗取评审通过的，一经查实，由评审机构撤销评审结果，将相关单位及人员纳入失信“黑名单”，依法追究法律责任。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D4ED"/>
    <w:rsid w:val="03A05592"/>
    <w:rsid w:val="0AA531A6"/>
    <w:rsid w:val="0FED0B0E"/>
    <w:rsid w:val="177D5354"/>
    <w:rsid w:val="1A890539"/>
    <w:rsid w:val="1C875610"/>
    <w:rsid w:val="1FACF347"/>
    <w:rsid w:val="1FDFC61C"/>
    <w:rsid w:val="2BBFD018"/>
    <w:rsid w:val="2EFF3E82"/>
    <w:rsid w:val="2FAD541C"/>
    <w:rsid w:val="359E3767"/>
    <w:rsid w:val="3B5B73D1"/>
    <w:rsid w:val="3B79872C"/>
    <w:rsid w:val="3C073890"/>
    <w:rsid w:val="3D4F793D"/>
    <w:rsid w:val="3DDFA68C"/>
    <w:rsid w:val="3DFFFF77"/>
    <w:rsid w:val="3FD7D4ED"/>
    <w:rsid w:val="3FFBE8DA"/>
    <w:rsid w:val="41BE0F33"/>
    <w:rsid w:val="41BF229A"/>
    <w:rsid w:val="42E20DF6"/>
    <w:rsid w:val="432A63F5"/>
    <w:rsid w:val="457B8A9F"/>
    <w:rsid w:val="46FFF8AD"/>
    <w:rsid w:val="47FF1055"/>
    <w:rsid w:val="499C655A"/>
    <w:rsid w:val="54F75826"/>
    <w:rsid w:val="57384B27"/>
    <w:rsid w:val="57DF27BA"/>
    <w:rsid w:val="57FDB565"/>
    <w:rsid w:val="5A8E48EB"/>
    <w:rsid w:val="5BF36CFF"/>
    <w:rsid w:val="5C2FA46B"/>
    <w:rsid w:val="5F5B8EC3"/>
    <w:rsid w:val="5F7BECF1"/>
    <w:rsid w:val="5FCB8F48"/>
    <w:rsid w:val="5FDE8677"/>
    <w:rsid w:val="5FED65DD"/>
    <w:rsid w:val="62CD17B7"/>
    <w:rsid w:val="643A24D4"/>
    <w:rsid w:val="65265910"/>
    <w:rsid w:val="657F003D"/>
    <w:rsid w:val="66F66A1E"/>
    <w:rsid w:val="670109C4"/>
    <w:rsid w:val="67EFA17D"/>
    <w:rsid w:val="67FD5F9D"/>
    <w:rsid w:val="6DD64AF6"/>
    <w:rsid w:val="6FEFFA16"/>
    <w:rsid w:val="73575042"/>
    <w:rsid w:val="73EF1F74"/>
    <w:rsid w:val="755A26CF"/>
    <w:rsid w:val="75FF864C"/>
    <w:rsid w:val="78AD4182"/>
    <w:rsid w:val="7B1E1716"/>
    <w:rsid w:val="7BFF2631"/>
    <w:rsid w:val="7C0C6C30"/>
    <w:rsid w:val="7D9F298D"/>
    <w:rsid w:val="7DDE7FCD"/>
    <w:rsid w:val="7E676F2C"/>
    <w:rsid w:val="7EE515D2"/>
    <w:rsid w:val="7EFEB99B"/>
    <w:rsid w:val="7F0FA971"/>
    <w:rsid w:val="7FA29DCC"/>
    <w:rsid w:val="7FCC0171"/>
    <w:rsid w:val="7FD13875"/>
    <w:rsid w:val="7FD7D9CB"/>
    <w:rsid w:val="7FDF6805"/>
    <w:rsid w:val="8ABD7EAB"/>
    <w:rsid w:val="8CFF69E8"/>
    <w:rsid w:val="9BF6396F"/>
    <w:rsid w:val="9FE72F5C"/>
    <w:rsid w:val="9FFF97A8"/>
    <w:rsid w:val="AF1DD1C4"/>
    <w:rsid w:val="BDEB2FF1"/>
    <w:rsid w:val="BEFFB655"/>
    <w:rsid w:val="BFFD193C"/>
    <w:rsid w:val="C7EA0769"/>
    <w:rsid w:val="CBF5C2B3"/>
    <w:rsid w:val="CEED8261"/>
    <w:rsid w:val="CF3706BA"/>
    <w:rsid w:val="CFAFE1ED"/>
    <w:rsid w:val="CFDE3637"/>
    <w:rsid w:val="CFFCEC22"/>
    <w:rsid w:val="D43EE457"/>
    <w:rsid w:val="D7FE0F9D"/>
    <w:rsid w:val="DA9CFE9D"/>
    <w:rsid w:val="DFBA16B1"/>
    <w:rsid w:val="DFFEDCFD"/>
    <w:rsid w:val="E2FE7B77"/>
    <w:rsid w:val="E6FF461D"/>
    <w:rsid w:val="E8FFBA42"/>
    <w:rsid w:val="EDCE27FD"/>
    <w:rsid w:val="EDEDB4C0"/>
    <w:rsid w:val="EED9C10D"/>
    <w:rsid w:val="EF075A7E"/>
    <w:rsid w:val="EFCFC046"/>
    <w:rsid w:val="EFDB3E78"/>
    <w:rsid w:val="F0E3FB6A"/>
    <w:rsid w:val="F21F6039"/>
    <w:rsid w:val="F3FB6DC0"/>
    <w:rsid w:val="F4FC66EC"/>
    <w:rsid w:val="F5FF5670"/>
    <w:rsid w:val="F7AD1DC6"/>
    <w:rsid w:val="F7DB0337"/>
    <w:rsid w:val="F9B749A2"/>
    <w:rsid w:val="FB5A9EEC"/>
    <w:rsid w:val="FB71630D"/>
    <w:rsid w:val="FB7F1D0B"/>
    <w:rsid w:val="FD5E3043"/>
    <w:rsid w:val="FDF103CF"/>
    <w:rsid w:val="FE7FC371"/>
    <w:rsid w:val="FEB77A33"/>
    <w:rsid w:val="FEFAB418"/>
    <w:rsid w:val="FF477B9C"/>
    <w:rsid w:val="FF5FF757"/>
    <w:rsid w:val="FFED584F"/>
    <w:rsid w:val="FFFFD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spacing w:line="240" w:lineRule="auto"/>
      <w:ind w:firstLine="420" w:firstLineChars="100"/>
    </w:pPr>
    <w:rPr>
      <w:rFonts w:ascii="Calibri" w:hAnsi="Calibri" w:eastAsia="宋体"/>
      <w:sz w:val="21"/>
      <w:szCs w:val="22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2812</Words>
  <Characters>2831</Characters>
  <Lines>0</Lines>
  <Paragraphs>0</Paragraphs>
  <TotalTime>23</TotalTime>
  <ScaleCrop>false</ScaleCrop>
  <LinksUpToDate>false</LinksUpToDate>
  <CharactersWithSpaces>2833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2025-11-19T10:17:00Z</dcterms:created>
  <dc:creator>lenovo</dc:creator>
  <cp:lastModifiedBy>user</cp:lastModifiedBy>
  <cp:lastPrinted>2025-12-18T22:17:00Z</cp:lastPrinted>
  <dcterms:modified xsi:type="dcterms:W3CDTF">2025-12-19T15:20:56Z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D4A3B9D5902008B7A99C1269522D5BAC_41</vt:lpwstr>
  </property>
  <property fmtid="{D5CDD505-2E9C-101B-9397-08002B2CF9AE}" pid="4" name="KSOTemplateDocerSaveRecord">
    <vt:lpwstr>eyJoZGlkIjoiZGMwZTgzZTZjZWViMmVkMmMzMDI2YzJkYjY5OWYxYzcifQ==</vt:lpwstr>
  </property>
</Properties>
</file>