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招标开启和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  <w:lang w:val="en-US" w:eastAsia="zh-CN"/>
        </w:rPr>
        <w:t>标</w:t>
      </w:r>
      <w:r>
        <w:rPr>
          <w:rFonts w:hint="eastAsia" w:ascii="方正小标宋_GBK" w:hAnsi="方正小标宋_GBK" w:eastAsia="方正小标宋_GBK" w:cs="方正小标宋_GBK"/>
          <w:b/>
          <w:snapToGrid w:val="0"/>
          <w:color w:val="auto"/>
          <w:kern w:val="0"/>
          <w:sz w:val="44"/>
          <w:szCs w:val="44"/>
        </w:rPr>
        <w:t>规则</w:t>
      </w:r>
    </w:p>
    <w:p w14:paraId="657F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采购特别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要求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或说明</w:t>
      </w:r>
    </w:p>
    <w:p w14:paraId="6617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潜在投标人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进行网上投标时，请认真查看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招标文件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及附件内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后再报价，一旦报价，即表明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已确认了</w:t>
      </w:r>
      <w:r>
        <w:rPr>
          <w:rFonts w:hint="eastAsia" w:ascii="仿宋_GB2312" w:hAnsi="仿宋_GB2312" w:eastAsia="仿宋_GB2312" w:cs="仿宋_GB2312"/>
          <w:strike w:val="0"/>
          <w:dstrike w:val="0"/>
          <w:snapToGrid w:val="0"/>
          <w:color w:val="auto"/>
          <w:kern w:val="1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所有条款及附件内所有内容，一切责任由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自负；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所供的产</w:t>
      </w: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品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</w:rPr>
        <w:t>必须是具有生产、制造该产品资质的单位所生产的合格品。</w:t>
      </w:r>
    </w:p>
    <w:p w14:paraId="3ADE7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  <w:lang w:val="en-US" w:eastAsia="zh-CN"/>
        </w:rPr>
        <w:t>二、招标文件开启规则</w:t>
      </w:r>
    </w:p>
    <w:p w14:paraId="2FF7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</w:t>
      </w:r>
      <w:bookmarkEnd w:id="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投标人数量为≥3家时，开启</w:t>
      </w:r>
      <w:bookmarkStart w:id="2" w:name="OLE_LINK7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投标文件</w:t>
      </w:r>
      <w:bookmarkEnd w:id="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。</w:t>
      </w:r>
    </w:p>
    <w:p w14:paraId="33D6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（二）招标失败转为</w:t>
      </w:r>
      <w:bookmarkStart w:id="4" w:name="OLE_LINK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谈判采购-单轮谈判</w:t>
      </w:r>
      <w:bookmarkEnd w:id="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开启情形：</w:t>
      </w:r>
    </w:p>
    <w:bookmarkEnd w:id="3"/>
    <w:p w14:paraId="777B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</w:pPr>
      <w:bookmarkStart w:id="5" w:name="OLE_LINK2"/>
      <w:bookmarkStart w:id="14" w:name="_GoBack"/>
      <w:bookmarkEnd w:id="1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至投标截止时间只有2家投标人递交投标文件的</w:t>
      </w:r>
      <w:bookmarkStart w:id="6" w:name="OLE_LINK6"/>
      <w:bookmarkStart w:id="7" w:name="OLE_LINK10"/>
      <w:bookmarkStart w:id="8" w:name="OLE_LINK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本项目招标失败</w:t>
      </w:r>
      <w:bookmarkEnd w:id="6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转为谈判采</w:t>
      </w:r>
      <w:bookmarkEnd w:id="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购-单轮谈判</w:t>
      </w:r>
      <w:bookmarkEnd w:id="7"/>
      <w:bookmarkEnd w:id="8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highlight w:val="none"/>
          <w:lang w:val="en-US" w:eastAsia="zh-CN"/>
        </w:rPr>
        <w:t>。</w:t>
      </w:r>
    </w:p>
    <w:p w14:paraId="1C0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（三）招标失败转为直接采购开启情形：</w:t>
      </w:r>
    </w:p>
    <w:p w14:paraId="3983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第一次招标只有1家供应商参与的，不予开启，直接流标;若第二次及以上招标采购仍只有1家供应商参与的，转为直接采购；</w:t>
      </w:r>
    </w:p>
    <w:p w14:paraId="4EBC5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（四）无供应商响应本项目的，直接流标。</w:t>
      </w:r>
    </w:p>
    <w:p w14:paraId="25C4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三、评标/评审规则</w:t>
      </w:r>
    </w:p>
    <w:p w14:paraId="48975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（一）本项目设有预测价，预测价作为评标/评审委员会的重要参考。</w:t>
      </w:r>
    </w:p>
    <w:p w14:paraId="4216E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招标阶段评标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</w:rPr>
        <w:t>规则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按相关法律法规、制度、规定执行。</w:t>
      </w:r>
    </w:p>
    <w:p w14:paraId="6A22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经评审若</w:t>
      </w:r>
      <w:bookmarkStart w:id="9" w:name="OLE_LINK13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有两家及以上</w:t>
      </w:r>
      <w:bookmarkEnd w:id="9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有效投标人报价最低且价格相等时，按生产型投标人优先于流通型投标人排序;若仍有并列情形时，按投标人注册资金由高到低排序。若还是无法分出优先顺序时，</w:t>
      </w:r>
      <w:bookmarkStart w:id="10" w:name="OLE_LINK14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并列推荐，招标人或将</w:t>
      </w:r>
      <w:bookmarkEnd w:id="10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在定标时按是否为战略供应商、合作期长短等因素自行确定中标人。</w:t>
      </w:r>
    </w:p>
    <w:p w14:paraId="6AB72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黑体" w:hAnsi="黑体" w:eastAsia="黑体" w:cs="黑体"/>
          <w:b/>
          <w:bCs/>
          <w:snapToGrid w:val="0"/>
          <w:color w:val="auto"/>
          <w:kern w:val="10"/>
          <w:sz w:val="32"/>
          <w:szCs w:val="32"/>
          <w:lang w:val="en-US" w:eastAsia="zh-CN"/>
        </w:rPr>
        <w:t>谈判阶段评审规则：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项目转为单轮谈判时，评审委员会仍按经评审的最低投标价法评审。</w:t>
      </w:r>
    </w:p>
    <w:p w14:paraId="0F409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经评审有两家及以上供应商有效价格相等时，按生产型供应商优先于流通型供应商排序;若仍有并列情形时，按供应商注册资金由高到低排序。若还是无法分出优先顺序时，并列推荐。若有2家及以上供应商递交响应文件，经评审符合资格条件只有1家有效响应方且具有竞争性的，可推荐其为成交候选人。</w:t>
      </w:r>
    </w:p>
    <w:p w14:paraId="72A22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2.若总价最低的有效响应供应商报价高于预测价，评委会出具第一阶段评审报告。委托方代表组织与其进行自主优惠澄清，完成第二阶段自主优惠事宜，并形成《自主优惠结果报告》签字后提交至招标公司。</w:t>
      </w:r>
    </w:p>
    <w:p w14:paraId="1452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3.若总价最低的有效响应供应商报价低于预测价，评委会出具评审报告。</w:t>
      </w:r>
    </w:p>
    <w:p w14:paraId="37121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1" w:name="OLE_LINK5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（四）</w:t>
      </w:r>
      <w:bookmarkEnd w:id="11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 xml:space="preserve">推荐中标/成交  </w:t>
      </w:r>
    </w:p>
    <w:p w14:paraId="72EC7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bookmarkStart w:id="12" w:name="OLE_LINK11"/>
      <w:bookmarkStart w:id="13" w:name="OLE_LINK12"/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1.定标/成交原则:总价最低有效供应商成交；评标/评审委员会给出评标/评审结果转委托方确定。</w:t>
      </w:r>
    </w:p>
    <w:bookmarkEnd w:id="12"/>
    <w:bookmarkEnd w:id="13"/>
    <w:p w14:paraId="17D2C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2.其它情形按鞍钢集团相关规定执行。</w:t>
      </w:r>
    </w:p>
    <w:p w14:paraId="2541E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10"/>
          <w:sz w:val="32"/>
          <w:szCs w:val="32"/>
          <w:lang w:val="en-US" w:eastAsia="zh-CN"/>
        </w:rPr>
        <w:t>（五）项目转为直接采购情形，由委托方自行主持，完成采购工作。</w:t>
      </w:r>
    </w:p>
    <w:p w14:paraId="53B3CB48"/>
    <w:p w14:paraId="500B2340"/>
    <w:sectPr>
      <w:pgSz w:w="11906" w:h="16838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049C"/>
    <w:rsid w:val="0122792A"/>
    <w:rsid w:val="11641468"/>
    <w:rsid w:val="1918096B"/>
    <w:rsid w:val="1A0C58C9"/>
    <w:rsid w:val="2EC456D6"/>
    <w:rsid w:val="303630A9"/>
    <w:rsid w:val="34D57E3D"/>
    <w:rsid w:val="3B9358D8"/>
    <w:rsid w:val="40084A5B"/>
    <w:rsid w:val="48345060"/>
    <w:rsid w:val="63C35974"/>
    <w:rsid w:val="6754049C"/>
    <w:rsid w:val="7F0B5F70"/>
    <w:rsid w:val="7F6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959</Characters>
  <Lines>0</Lines>
  <Paragraphs>0</Paragraphs>
  <TotalTime>4</TotalTime>
  <ScaleCrop>false</ScaleCrop>
  <LinksUpToDate>false</LinksUpToDate>
  <CharactersWithSpaces>961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2025-03-27T03:43:00Z</dcterms:created>
  <dc:creator>Administrator</dc:creator>
  <cp:lastModifiedBy>徐琴</cp:lastModifiedBy>
  <dcterms:modified xsi:type="dcterms:W3CDTF">2026-04-28T00:39:05Z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CEB896B3E64A4AF88525C3D578125E5D_13</vt:lpwstr>
  </property>
  <property fmtid="{D5CDD505-2E9C-101B-9397-08002B2CF9AE}" pid="4" name="KSOTemplateDocerSaveRecord">
    <vt:lpwstr>eyJoZGlkIjoiZmVlZTQ4YjIyZTIwYjI1ZDY1NzQwMmFmOTgxNjRkMGYiLCJ1c2VySWQiOiI4MzY0OTE4NzQifQ==</vt:lpwstr>
  </property>
</Properties>
</file>