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宋体" w:hAnsi="宋体" w:cs="宋体"/>
          <w:sz w:val="36"/>
          <w:szCs w:val="36"/>
          <w:lang w:eastAsia="zh-CN"/>
        </w:rPr>
      </w:pPr>
      <w:bookmarkStart w:id="0" w:name="OLE_LINK3"/>
      <w:bookmarkStart w:id="1" w:name="OLE_LINK7"/>
      <w:r>
        <w:rPr>
          <w:rFonts w:hint="eastAsia" w:ascii="宋体" w:hAnsi="宋体" w:cs="宋体"/>
          <w:sz w:val="36"/>
          <w:szCs w:val="36"/>
          <w:lang w:eastAsia="zh-CN"/>
        </w:rPr>
        <w:t>本钢机制公司</w:t>
      </w:r>
      <w:r>
        <w:rPr>
          <w:rFonts w:hint="eastAsia" w:ascii="宋体" w:hAnsi="宋体" w:cs="宋体"/>
          <w:sz w:val="36"/>
          <w:szCs w:val="36"/>
          <w:lang w:val="en-US" w:eastAsia="zh-CN"/>
        </w:rPr>
        <w:t>（恒通）</w:t>
      </w:r>
      <w:bookmarkEnd w:id="0"/>
      <w:r>
        <w:rPr>
          <w:rFonts w:hint="eastAsia" w:ascii="宋体" w:hAnsi="宋体" w:cs="宋体"/>
          <w:sz w:val="36"/>
          <w:szCs w:val="36"/>
          <w:lang w:val="en-US" w:eastAsia="zh-CN"/>
        </w:rPr>
        <w:t>耐火砖</w:t>
      </w:r>
      <w:r>
        <w:rPr>
          <w:rFonts w:hint="eastAsia" w:ascii="宋体" w:hAnsi="宋体" w:cs="宋体"/>
          <w:sz w:val="36"/>
          <w:szCs w:val="36"/>
        </w:rPr>
        <w:t>公开</w:t>
      </w:r>
      <w:r>
        <w:rPr>
          <w:rFonts w:hint="eastAsia" w:ascii="宋体" w:hAnsi="宋体" w:cs="宋体"/>
          <w:sz w:val="36"/>
          <w:szCs w:val="36"/>
          <w:lang w:eastAsia="zh-CN"/>
        </w:rPr>
        <w:t>询比</w:t>
      </w:r>
    </w:p>
    <w:p>
      <w:pPr>
        <w:spacing w:line="240" w:lineRule="auto"/>
        <w:jc w:val="center"/>
        <w:rPr>
          <w:rFonts w:hint="eastAsia" w:ascii="宋体" w:hAnsi="宋体" w:eastAsia="宋体" w:cs="宋体"/>
          <w:sz w:val="36"/>
          <w:szCs w:val="36"/>
          <w:lang w:eastAsia="zh-CN"/>
        </w:rPr>
      </w:pPr>
      <w:r>
        <w:rPr>
          <w:rFonts w:hint="eastAsia" w:ascii="宋体" w:hAnsi="宋体" w:cs="宋体"/>
          <w:sz w:val="36"/>
          <w:szCs w:val="36"/>
        </w:rPr>
        <w:t>采购方案</w:t>
      </w:r>
      <w:bookmarkEnd w:id="1"/>
      <w:r>
        <w:rPr>
          <w:rFonts w:hint="eastAsia" w:ascii="宋体" w:hAnsi="宋体" w:cs="宋体"/>
          <w:sz w:val="36"/>
          <w:szCs w:val="36"/>
        </w:rPr>
        <w:t xml:space="preserve"> </w:t>
      </w:r>
    </w:p>
    <w:p>
      <w:pPr>
        <w:spacing w:line="560" w:lineRule="exact"/>
        <w:jc w:val="center"/>
        <w:rPr>
          <w:rFonts w:hint="eastAsia" w:ascii="宋体" w:hAnsi="宋体" w:eastAsia="宋体"/>
          <w:sz w:val="44"/>
          <w:szCs w:val="44"/>
          <w:lang w:eastAsia="zh-CN"/>
        </w:rPr>
      </w:pPr>
    </w:p>
    <w:p>
      <w:pPr>
        <w:ind w:firstLine="602" w:firstLineChars="200"/>
        <w:rPr>
          <w:rFonts w:hint="eastAsia" w:ascii="仿宋" w:hAnsi="仿宋" w:eastAsia="仿宋" w:cs="仿宋"/>
          <w:b/>
          <w:bCs/>
          <w:sz w:val="30"/>
          <w:szCs w:val="30"/>
          <w:u w:val="none"/>
        </w:rPr>
      </w:pPr>
      <w:r>
        <w:rPr>
          <w:rFonts w:hint="eastAsia" w:ascii="仿宋" w:hAnsi="仿宋" w:eastAsia="仿宋" w:cs="仿宋"/>
          <w:b/>
          <w:bCs/>
          <w:sz w:val="30"/>
          <w:szCs w:val="30"/>
          <w:u w:val="none"/>
          <w:lang w:val="zh-CN"/>
        </w:rPr>
        <w:t>此次</w:t>
      </w:r>
      <w:r>
        <w:rPr>
          <w:rFonts w:hint="eastAsia" w:ascii="仿宋" w:hAnsi="仿宋" w:eastAsia="仿宋" w:cs="仿宋"/>
          <w:b/>
          <w:bCs/>
          <w:sz w:val="30"/>
          <w:szCs w:val="30"/>
          <w:u w:val="none"/>
        </w:rPr>
        <w:t>采购项目为</w:t>
      </w:r>
      <w:r>
        <w:rPr>
          <w:rFonts w:hint="eastAsia" w:ascii="仿宋" w:hAnsi="仿宋" w:eastAsia="仿宋" w:cs="仿宋"/>
          <w:b/>
          <w:bCs/>
          <w:sz w:val="30"/>
          <w:szCs w:val="30"/>
          <w:u w:val="none"/>
          <w:lang w:val="en-US" w:eastAsia="zh-CN"/>
        </w:rPr>
        <w:t>22项</w:t>
      </w:r>
      <w:r>
        <w:rPr>
          <w:rFonts w:hint="eastAsia" w:ascii="仿宋" w:hAnsi="仿宋" w:eastAsia="仿宋" w:cs="仿宋"/>
          <w:b/>
          <w:bCs/>
          <w:sz w:val="30"/>
          <w:szCs w:val="30"/>
          <w:u w:val="none"/>
        </w:rPr>
        <w:t>。</w:t>
      </w:r>
    </w:p>
    <w:p>
      <w:pPr>
        <w:spacing w:line="240" w:lineRule="auto"/>
        <w:ind w:firstLine="904" w:firstLineChars="300"/>
        <w:jc w:val="left"/>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一、商务要求</w:t>
      </w:r>
    </w:p>
    <w:p>
      <w:pPr>
        <w:spacing w:line="240" w:lineRule="auto"/>
        <w:ind w:firstLine="602" w:firstLineChars="200"/>
        <w:jc w:val="lef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1.</w:t>
      </w:r>
      <w:r>
        <w:rPr>
          <w:rFonts w:hint="eastAsia" w:ascii="仿宋" w:hAnsi="仿宋" w:eastAsia="仿宋" w:cs="仿宋"/>
          <w:b/>
          <w:bCs/>
          <w:color w:val="000000"/>
          <w:sz w:val="30"/>
          <w:szCs w:val="30"/>
          <w:highlight w:val="none"/>
          <w:lang w:eastAsia="zh-CN"/>
        </w:rPr>
        <w:t>以投标截止之日为限，须工商注册成立一年以上。</w:t>
      </w:r>
      <w:r>
        <w:rPr>
          <w:rFonts w:hint="eastAsia" w:ascii="仿宋" w:hAnsi="仿宋" w:eastAsia="仿宋" w:cs="仿宋"/>
          <w:b/>
          <w:bCs/>
          <w:color w:val="000000"/>
          <w:sz w:val="30"/>
          <w:szCs w:val="30"/>
          <w:highlight w:val="none"/>
          <w:lang w:val="en-US" w:eastAsia="zh-CN"/>
        </w:rPr>
        <w:t xml:space="preserve">               </w:t>
      </w:r>
    </w:p>
    <w:p>
      <w:pPr>
        <w:spacing w:line="240" w:lineRule="auto"/>
        <w:ind w:firstLine="602" w:firstLineChars="200"/>
        <w:jc w:val="lef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2.不接受联合体投标。</w:t>
      </w:r>
    </w:p>
    <w:p>
      <w:pPr>
        <w:spacing w:line="240" w:lineRule="auto"/>
        <w:ind w:firstLine="602" w:firstLineChars="200"/>
        <w:jc w:val="lef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3.接受生产型企业投标，生产型企业投标产品必须是本企业自产产品。</w:t>
      </w:r>
    </w:p>
    <w:p>
      <w:pPr>
        <w:spacing w:line="240" w:lineRule="auto"/>
        <w:ind w:firstLine="602" w:firstLineChars="200"/>
        <w:jc w:val="left"/>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4.禁止鞍钢集团公司及本项目采购组织的限期整改、灰名单、黑名单企业参与本次投标。</w:t>
      </w:r>
    </w:p>
    <w:p>
      <w:pPr>
        <w:spacing w:line="240" w:lineRule="auto"/>
        <w:ind w:firstLine="602" w:firstLineChars="200"/>
        <w:jc w:val="left"/>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5.招标方式工程建设项目中的货物，一个生产商对同一品牌同一型号的货物，仅能由制造商或者制造商委托唯一代理商参加投标。</w:t>
      </w:r>
    </w:p>
    <w:p>
      <w:pPr>
        <w:spacing w:line="240" w:lineRule="auto"/>
        <w:ind w:firstLine="602" w:firstLineChars="200"/>
        <w:jc w:val="left"/>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6.单位负责人为同一人、存在控股关系、管理关系的不同投标人参与投标，资格预审项目，由采购方在预审结果确认环节选择其中1个符合资格条件的单位参加投标，其他涉及投标人取消投标资格。资格后审项目，取消全部涉及投标人投标资格。</w:t>
      </w:r>
    </w:p>
    <w:p>
      <w:pPr>
        <w:spacing w:line="240" w:lineRule="auto"/>
        <w:ind w:firstLine="602" w:firstLineChars="200"/>
        <w:jc w:val="left"/>
        <w:rPr>
          <w:rFonts w:hint="eastAsia" w:ascii="仿宋" w:hAnsi="仿宋" w:eastAsia="仿宋" w:cs="仿宋"/>
          <w:b/>
          <w:bCs/>
          <w:color w:val="000000"/>
          <w:sz w:val="30"/>
          <w:szCs w:val="30"/>
          <w:highlight w:val="green"/>
          <w:lang w:val="en-US" w:eastAsia="zh-CN"/>
        </w:rPr>
      </w:pPr>
      <w:r>
        <w:rPr>
          <w:rFonts w:hint="eastAsia" w:ascii="仿宋" w:hAnsi="仿宋" w:eastAsia="仿宋" w:cs="仿宋"/>
          <w:b/>
          <w:bCs/>
          <w:sz w:val="30"/>
          <w:szCs w:val="30"/>
          <w:lang w:val="en-US" w:eastAsia="zh-CN"/>
        </w:rPr>
        <w:t>7.</w:t>
      </w:r>
      <w:r>
        <w:rPr>
          <w:rFonts w:hint="eastAsia" w:ascii="仿宋" w:hAnsi="仿宋" w:eastAsia="仿宋" w:cs="仿宋"/>
          <w:b/>
          <w:bCs/>
          <w:color w:val="000000"/>
          <w:sz w:val="30"/>
          <w:szCs w:val="30"/>
          <w:lang w:val="en-US" w:eastAsia="zh-CN"/>
        </w:rPr>
        <w:t>投标方未按要求提供相关注册资金、资质、业绩等证明，或提供的相关注册资金、资质、业绩等证明不清晰无法证明有效性的，投标文件无效。</w:t>
      </w:r>
    </w:p>
    <w:p>
      <w:pPr>
        <w:spacing w:line="240" w:lineRule="auto"/>
        <w:ind w:firstLine="602" w:firstLineChars="200"/>
        <w:jc w:val="left"/>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8.投标方必须确保提供的所有证明（包括但不限于注册资金、资质、业绩等）合法、真实、有效，否则承担由此产生的法律责任。</w:t>
      </w:r>
    </w:p>
    <w:p>
      <w:pPr>
        <w:spacing w:line="240" w:lineRule="auto"/>
        <w:ind w:firstLine="602" w:firstLineChars="200"/>
        <w:jc w:val="left"/>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9.其他要求</w:t>
      </w:r>
    </w:p>
    <w:p>
      <w:pPr>
        <w:spacing w:line="560" w:lineRule="exact"/>
        <w:ind w:firstLine="602" w:firstLineChars="200"/>
        <w:rPr>
          <w:rFonts w:ascii="仿宋" w:hAnsi="仿宋" w:eastAsia="仿宋" w:cs="仿宋"/>
          <w:b/>
          <w:bCs w:val="0"/>
          <w:i w:val="0"/>
          <w:iCs w:val="0"/>
          <w:sz w:val="30"/>
          <w:szCs w:val="30"/>
          <w:lang w:val="en-US" w:eastAsia="zh-CN"/>
        </w:rPr>
      </w:pPr>
      <w:r>
        <w:rPr>
          <w:rFonts w:hint="eastAsia" w:ascii="仿宋" w:hAnsi="仿宋" w:eastAsia="仿宋" w:cs="仿宋"/>
          <w:b/>
          <w:bCs w:val="0"/>
          <w:i w:val="0"/>
          <w:iCs w:val="0"/>
          <w:sz w:val="30"/>
          <w:szCs w:val="30"/>
          <w:lang w:val="en-US" w:eastAsia="zh-CN"/>
        </w:rPr>
        <w:t>（1）</w:t>
      </w:r>
      <w:r>
        <w:rPr>
          <w:rFonts w:hint="eastAsia" w:ascii="仿宋" w:hAnsi="仿宋" w:eastAsia="仿宋" w:cs="仿宋"/>
          <w:b/>
          <w:bCs w:val="0"/>
          <w:sz w:val="30"/>
          <w:szCs w:val="30"/>
        </w:rPr>
        <w:t>报价要求：</w:t>
      </w:r>
      <w:r>
        <w:rPr>
          <w:rFonts w:hint="eastAsia" w:ascii="仿宋" w:hAnsi="仿宋" w:eastAsia="仿宋" w:cs="仿宋"/>
          <w:b/>
          <w:bCs w:val="0"/>
          <w:color w:val="000000"/>
          <w:sz w:val="30"/>
          <w:szCs w:val="30"/>
          <w:lang w:val="en-US" w:eastAsia="zh-CN"/>
        </w:rPr>
        <w:t>本次招标确定标的物单价，数量以及总价，</w:t>
      </w:r>
      <w:r>
        <w:rPr>
          <w:rFonts w:hint="eastAsia" w:ascii="仿宋" w:hAnsi="仿宋" w:eastAsia="仿宋" w:cs="仿宋"/>
          <w:b/>
          <w:bCs w:val="0"/>
          <w:color w:val="000000"/>
          <w:sz w:val="30"/>
          <w:szCs w:val="30"/>
        </w:rPr>
        <w:t>报价为</w:t>
      </w:r>
      <w:r>
        <w:rPr>
          <w:rFonts w:hint="eastAsia" w:ascii="仿宋" w:hAnsi="仿宋" w:eastAsia="仿宋" w:cs="仿宋"/>
          <w:b/>
          <w:bCs w:val="0"/>
          <w:color w:val="000000"/>
          <w:sz w:val="30"/>
          <w:szCs w:val="30"/>
          <w:lang w:eastAsia="zh-CN"/>
        </w:rPr>
        <w:t>不</w:t>
      </w:r>
      <w:r>
        <w:rPr>
          <w:rFonts w:hint="eastAsia" w:ascii="仿宋" w:hAnsi="仿宋" w:eastAsia="仿宋" w:cs="仿宋"/>
          <w:b/>
          <w:bCs w:val="0"/>
          <w:color w:val="000000"/>
          <w:sz w:val="30"/>
          <w:szCs w:val="30"/>
        </w:rPr>
        <w:t>含税到厂价（含运费、包装</w:t>
      </w:r>
      <w:r>
        <w:rPr>
          <w:rFonts w:hint="eastAsia" w:ascii="仿宋" w:hAnsi="仿宋" w:eastAsia="仿宋" w:cs="仿宋"/>
          <w:b/>
          <w:bCs w:val="0"/>
          <w:color w:val="000000"/>
          <w:sz w:val="30"/>
          <w:szCs w:val="30"/>
          <w:lang w:eastAsia="zh-CN"/>
        </w:rPr>
        <w:t>、装卸费</w:t>
      </w:r>
      <w:r>
        <w:rPr>
          <w:rFonts w:hint="eastAsia" w:ascii="仿宋" w:hAnsi="仿宋" w:eastAsia="仿宋" w:cs="仿宋"/>
          <w:b/>
          <w:bCs w:val="0"/>
          <w:color w:val="000000"/>
          <w:sz w:val="30"/>
          <w:szCs w:val="30"/>
        </w:rPr>
        <w:t>等杂费），</w:t>
      </w:r>
      <w:r>
        <w:rPr>
          <w:rFonts w:hint="eastAsia" w:ascii="仿宋" w:hAnsi="仿宋" w:eastAsia="仿宋" w:cs="仿宋"/>
          <w:b/>
          <w:bCs w:val="0"/>
          <w:color w:val="000000"/>
          <w:sz w:val="30"/>
          <w:szCs w:val="30"/>
          <w:lang w:eastAsia="zh-CN"/>
        </w:rPr>
        <w:t>税率为</w:t>
      </w:r>
      <w:r>
        <w:rPr>
          <w:rFonts w:hint="eastAsia" w:ascii="仿宋" w:hAnsi="仿宋" w:eastAsia="仿宋" w:cs="仿宋"/>
          <w:b/>
          <w:bCs w:val="0"/>
          <w:color w:val="000000"/>
          <w:sz w:val="30"/>
          <w:szCs w:val="30"/>
          <w:lang w:val="en-US" w:eastAsia="zh-CN"/>
        </w:rPr>
        <w:t>13%，</w:t>
      </w:r>
      <w:r>
        <w:rPr>
          <w:rFonts w:hint="eastAsia" w:ascii="仿宋" w:hAnsi="仿宋" w:eastAsia="仿宋" w:cs="仿宋"/>
          <w:b/>
          <w:bCs w:val="0"/>
          <w:color w:val="000000"/>
          <w:sz w:val="30"/>
          <w:szCs w:val="30"/>
        </w:rPr>
        <w:t>单价、总价清晰、准确</w:t>
      </w:r>
      <w:r>
        <w:rPr>
          <w:rFonts w:hint="eastAsia" w:ascii="仿宋" w:hAnsi="仿宋" w:eastAsia="仿宋" w:cs="仿宋"/>
          <w:b/>
          <w:bCs w:val="0"/>
          <w:color w:val="000000"/>
          <w:sz w:val="30"/>
          <w:szCs w:val="30"/>
          <w:lang w:eastAsia="zh-CN"/>
        </w:rPr>
        <w:t>。</w:t>
      </w:r>
    </w:p>
    <w:p>
      <w:pPr>
        <w:spacing w:line="240" w:lineRule="auto"/>
        <w:ind w:firstLine="602" w:firstLineChars="200"/>
        <w:jc w:val="left"/>
        <w:rPr>
          <w:rFonts w:hint="eastAsia" w:ascii="仿宋" w:hAnsi="仿宋" w:eastAsia="仿宋" w:cs="仿宋"/>
          <w:b/>
          <w:bCs w:val="0"/>
          <w:i w:val="0"/>
          <w:iCs w:val="0"/>
          <w:sz w:val="30"/>
          <w:szCs w:val="30"/>
          <w:lang w:val="en-US" w:eastAsia="zh-CN"/>
        </w:rPr>
      </w:pPr>
      <w:r>
        <w:rPr>
          <w:rFonts w:hint="eastAsia" w:ascii="仿宋" w:hAnsi="仿宋" w:eastAsia="仿宋" w:cs="仿宋"/>
          <w:b/>
          <w:bCs w:val="0"/>
          <w:i w:val="0"/>
          <w:iCs w:val="0"/>
          <w:sz w:val="30"/>
          <w:szCs w:val="30"/>
          <w:lang w:val="en-US" w:eastAsia="zh-CN"/>
        </w:rPr>
        <w:t>（2）</w:t>
      </w:r>
      <w:r>
        <w:rPr>
          <w:rFonts w:hint="eastAsia" w:ascii="仿宋" w:hAnsi="仿宋" w:eastAsia="仿宋" w:cs="仿宋"/>
          <w:b/>
          <w:bCs w:val="0"/>
          <w:i w:val="0"/>
          <w:iCs w:val="0"/>
          <w:sz w:val="30"/>
          <w:szCs w:val="30"/>
        </w:rPr>
        <w:t>交货地点：</w:t>
      </w:r>
      <w:bookmarkStart w:id="2" w:name="OLE_LINK1"/>
      <w:bookmarkStart w:id="3" w:name="OLE_LINK4"/>
      <w:r>
        <w:rPr>
          <w:rFonts w:hint="eastAsia" w:ascii="仿宋" w:hAnsi="仿宋" w:eastAsia="仿宋" w:cs="仿宋"/>
          <w:b/>
          <w:bCs w:val="0"/>
          <w:i w:val="0"/>
          <w:iCs w:val="0"/>
          <w:sz w:val="30"/>
          <w:szCs w:val="30"/>
          <w:lang w:val="en-US" w:eastAsia="zh-CN"/>
        </w:rPr>
        <w:t>恒通公司仓库</w:t>
      </w:r>
      <w:bookmarkEnd w:id="2"/>
      <w:r>
        <w:rPr>
          <w:rFonts w:hint="eastAsia" w:ascii="仿宋" w:hAnsi="仿宋" w:eastAsia="仿宋" w:cs="仿宋"/>
          <w:b/>
          <w:bCs w:val="0"/>
          <w:i w:val="0"/>
          <w:iCs w:val="0"/>
          <w:sz w:val="30"/>
          <w:szCs w:val="30"/>
          <w:lang w:val="en-US" w:eastAsia="zh-CN"/>
        </w:rPr>
        <w:t>。</w:t>
      </w:r>
    </w:p>
    <w:bookmarkEnd w:id="3"/>
    <w:p>
      <w:pPr>
        <w:spacing w:line="240" w:lineRule="auto"/>
        <w:ind w:firstLine="602" w:firstLineChars="200"/>
        <w:jc w:val="left"/>
        <w:rPr>
          <w:rFonts w:ascii="仿宋" w:hAnsi="仿宋" w:eastAsia="仿宋" w:cs="仿宋"/>
          <w:b/>
          <w:bCs/>
          <w:sz w:val="30"/>
          <w:szCs w:val="30"/>
          <w:lang w:val="en-US" w:eastAsia="zh-CN"/>
        </w:rPr>
      </w:pPr>
      <w:r>
        <w:rPr>
          <w:rFonts w:hint="eastAsia" w:ascii="仿宋" w:hAnsi="仿宋" w:eastAsia="仿宋" w:cs="仿宋"/>
          <w:b/>
          <w:bCs w:val="0"/>
          <w:i w:val="0"/>
          <w:iCs w:val="0"/>
          <w:sz w:val="30"/>
          <w:szCs w:val="30"/>
          <w:lang w:val="en-US" w:eastAsia="zh-CN"/>
        </w:rPr>
        <w:t>（3）交货期限：</w:t>
      </w:r>
      <w:r>
        <w:rPr>
          <w:rFonts w:hint="eastAsia" w:ascii="仿宋" w:hAnsi="仿宋" w:eastAsia="仿宋" w:cs="仿宋"/>
          <w:b/>
          <w:bCs w:val="0"/>
          <w:i w:val="0"/>
          <w:iCs w:val="0"/>
          <w:color w:val="auto"/>
          <w:sz w:val="30"/>
          <w:szCs w:val="30"/>
          <w:lang w:val="en-US" w:eastAsia="zh-CN"/>
        </w:rPr>
        <w:t>合同生效后至2027年4月30日前分批交货</w:t>
      </w:r>
      <w:r>
        <w:rPr>
          <w:rFonts w:hint="eastAsia" w:ascii="仿宋" w:hAnsi="仿宋" w:eastAsia="仿宋" w:cs="仿宋"/>
          <w:b/>
          <w:bCs/>
          <w:color w:val="auto"/>
          <w:sz w:val="30"/>
          <w:szCs w:val="30"/>
          <w:lang w:val="en-US" w:eastAsia="zh-CN"/>
        </w:rPr>
        <w:t>，</w:t>
      </w:r>
      <w:r>
        <w:rPr>
          <w:rFonts w:hint="eastAsia" w:ascii="仿宋" w:hAnsi="仿宋" w:eastAsia="仿宋" w:cs="仿宋"/>
          <w:b/>
          <w:bCs/>
          <w:sz w:val="30"/>
          <w:szCs w:val="30"/>
          <w:lang w:val="en-US" w:eastAsia="zh-CN"/>
        </w:rPr>
        <w:t>逾期交货按合同约定承担违约责任。</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lang w:val="en-US" w:eastAsia="zh-CN"/>
        </w:rPr>
        <w:t>（4）</w:t>
      </w:r>
      <w:r>
        <w:rPr>
          <w:rFonts w:hint="eastAsia" w:ascii="仿宋" w:hAnsi="仿宋" w:eastAsia="仿宋" w:cs="仿宋"/>
          <w:b/>
          <w:bCs w:val="0"/>
          <w:i w:val="0"/>
          <w:iCs w:val="0"/>
          <w:sz w:val="30"/>
          <w:szCs w:val="30"/>
        </w:rPr>
        <w:t>运输方式：汽运运输，运费由出卖人承担，物权完全转移前所发生的一切损失和事故均由供方承担责任。</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lang w:val="en-US" w:eastAsia="zh-CN"/>
        </w:rPr>
        <w:t>（5）</w:t>
      </w:r>
      <w:r>
        <w:rPr>
          <w:rFonts w:hint="eastAsia" w:ascii="仿宋" w:hAnsi="仿宋" w:eastAsia="仿宋" w:cs="仿宋"/>
          <w:b/>
          <w:bCs w:val="0"/>
          <w:i w:val="0"/>
          <w:iCs w:val="0"/>
          <w:sz w:val="30"/>
          <w:szCs w:val="30"/>
        </w:rPr>
        <w:t>对合同的响应、服务保障承诺等要求：中标方自收到双方签字盖章的文本合同后立即排产并按合同约定时间发货到指定地点，投标方具有便捷的运维条件和能力，确保所供材料达到标准要求；需要现场服务时，接到通知后本省24小时内、外省48小时内赶到指定使用现场服务、维修。</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lang w:val="en-US" w:eastAsia="zh-CN"/>
        </w:rPr>
        <w:t>（6）</w:t>
      </w:r>
      <w:r>
        <w:rPr>
          <w:rFonts w:hint="eastAsia" w:ascii="仿宋" w:hAnsi="仿宋" w:eastAsia="仿宋" w:cs="仿宋"/>
          <w:b/>
          <w:bCs w:val="0"/>
          <w:i w:val="0"/>
          <w:iCs w:val="0"/>
          <w:sz w:val="30"/>
          <w:szCs w:val="30"/>
        </w:rPr>
        <w:t>违约责任：因标的物质量未达标造成的一切损失由供货商承担，同时扣除标的额的</w:t>
      </w:r>
      <w:r>
        <w:rPr>
          <w:rFonts w:hint="eastAsia" w:ascii="仿宋" w:hAnsi="仿宋" w:eastAsia="仿宋" w:cs="仿宋"/>
          <w:b/>
          <w:bCs w:val="0"/>
          <w:i w:val="0"/>
          <w:iCs w:val="0"/>
          <w:sz w:val="30"/>
          <w:szCs w:val="30"/>
          <w:lang w:val="en-US" w:eastAsia="zh-CN"/>
        </w:rPr>
        <w:t>10</w:t>
      </w:r>
      <w:r>
        <w:rPr>
          <w:rFonts w:hint="eastAsia" w:ascii="仿宋" w:hAnsi="仿宋" w:eastAsia="仿宋" w:cs="仿宋"/>
          <w:b/>
          <w:bCs w:val="0"/>
          <w:i w:val="0"/>
          <w:iCs w:val="0"/>
          <w:sz w:val="30"/>
          <w:szCs w:val="30"/>
        </w:rPr>
        <w:t>%做为违约金。</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lang w:val="en-US" w:eastAsia="zh-CN"/>
        </w:rPr>
        <w:t>（7）</w:t>
      </w:r>
      <w:r>
        <w:rPr>
          <w:rFonts w:hint="eastAsia" w:ascii="仿宋" w:hAnsi="仿宋" w:eastAsia="仿宋" w:cs="仿宋"/>
          <w:b/>
          <w:bCs w:val="0"/>
          <w:i w:val="0"/>
          <w:iCs w:val="0"/>
          <w:sz w:val="30"/>
          <w:szCs w:val="30"/>
        </w:rPr>
        <w:t>争议解决诉讼地：本合同在履行过程中发生的争议，由双方当事人协商解决；协商不成的，依法向本溪市人民法院起诉。</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lang w:val="en-US" w:eastAsia="zh-CN"/>
        </w:rPr>
        <w:t>（8）</w:t>
      </w:r>
      <w:r>
        <w:rPr>
          <w:rFonts w:hint="eastAsia" w:ascii="仿宋" w:hAnsi="仿宋" w:eastAsia="仿宋" w:cs="仿宋"/>
          <w:b/>
          <w:bCs w:val="0"/>
          <w:i w:val="0"/>
          <w:iCs w:val="0"/>
          <w:sz w:val="30"/>
          <w:szCs w:val="30"/>
        </w:rPr>
        <w:t>验收标准、方法及提出异议期限。</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rPr>
        <w:t>到货与合同签订的名称、型号不符，经</w:t>
      </w:r>
      <w:r>
        <w:rPr>
          <w:rFonts w:hint="eastAsia" w:ascii="仿宋" w:hAnsi="仿宋" w:eastAsia="仿宋" w:cs="仿宋"/>
          <w:b/>
          <w:bCs w:val="0"/>
          <w:i w:val="0"/>
          <w:iCs w:val="0"/>
          <w:sz w:val="30"/>
          <w:szCs w:val="30"/>
          <w:lang w:eastAsia="zh-CN"/>
        </w:rPr>
        <w:t>公司</w:t>
      </w:r>
      <w:r>
        <w:rPr>
          <w:rFonts w:hint="eastAsia" w:ascii="仿宋" w:hAnsi="仿宋" w:eastAsia="仿宋" w:cs="仿宋"/>
          <w:b/>
          <w:bCs w:val="0"/>
          <w:i w:val="0"/>
          <w:iCs w:val="0"/>
          <w:sz w:val="30"/>
          <w:szCs w:val="30"/>
        </w:rPr>
        <w:t>确认与需求相符，为同一物资的可正常验收，否则供需双方根据具体情况选择退货、换货或终止合同；</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rPr>
        <w:t>供方到货包装内数量不足包装标明标准数量，按标准数量报验，若不及时补货，采购方有权按短缺量价值的2倍进行扣罚，扣罚款从应付款中扣除；</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rPr>
        <w:t>供方所供货物在质保期内出现质量问题，在不影响生产的情况下供方免费维修或更换；因质量问题给需方造成的直接和间接经济损失由供方承担。</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rPr>
        <w:t>供应商供货时必须同时提供材料对应的合格证/材质单，如确属疏忽缺失，需在5个工作日内提供，否则不予验收，退货处理，运费及装卸费由供应商承担。</w:t>
      </w:r>
    </w:p>
    <w:p>
      <w:pPr>
        <w:spacing w:line="560" w:lineRule="exact"/>
        <w:ind w:firstLine="602" w:firstLineChars="200"/>
        <w:rPr>
          <w:rFonts w:hint="eastAsia" w:ascii="仿宋" w:hAnsi="仿宋" w:eastAsia="仿宋" w:cs="仿宋"/>
          <w:b/>
          <w:bCs w:val="0"/>
          <w:i w:val="0"/>
          <w:iCs w:val="0"/>
          <w:sz w:val="30"/>
          <w:szCs w:val="30"/>
        </w:rPr>
      </w:pPr>
      <w:r>
        <w:rPr>
          <w:rFonts w:hint="eastAsia" w:ascii="仿宋" w:hAnsi="仿宋" w:eastAsia="仿宋" w:cs="仿宋"/>
          <w:b/>
          <w:bCs w:val="0"/>
          <w:i w:val="0"/>
          <w:iCs w:val="0"/>
          <w:sz w:val="30"/>
          <w:szCs w:val="30"/>
        </w:rPr>
        <w:t>供方接到需方退货、换货通知后，省内应在7个工作日，省外在15个工作日内将不合格品提走，因供方原因超期，需方有权收取仓储费用。</w:t>
      </w:r>
    </w:p>
    <w:p>
      <w:pPr>
        <w:spacing w:line="560" w:lineRule="exact"/>
        <w:ind w:firstLine="602" w:firstLineChars="200"/>
        <w:rPr>
          <w:rFonts w:hint="eastAsia" w:ascii="仿宋" w:hAnsi="仿宋" w:eastAsia="仿宋" w:cs="仿宋"/>
          <w:b/>
          <w:bCs w:val="0"/>
          <w:i w:val="0"/>
          <w:iCs w:val="0"/>
          <w:color w:val="000000"/>
          <w:sz w:val="30"/>
          <w:szCs w:val="30"/>
        </w:rPr>
      </w:pPr>
      <w:r>
        <w:rPr>
          <w:rFonts w:hint="eastAsia" w:ascii="仿宋" w:hAnsi="仿宋" w:eastAsia="仿宋" w:cs="仿宋"/>
          <w:b/>
          <w:bCs w:val="0"/>
          <w:i w:val="0"/>
          <w:iCs w:val="0"/>
          <w:color w:val="000000"/>
          <w:sz w:val="30"/>
          <w:szCs w:val="30"/>
        </w:rPr>
        <w:t>供方到货验收不合格需要换货的，未按双方协商期限到货，或二次到货后质量仍不合格，供方应承担一定的违约金，因此影响需方生产的，所造成的直接和间接经济损失由供方承担。</w:t>
      </w:r>
    </w:p>
    <w:p>
      <w:pPr>
        <w:widowControl/>
        <w:ind w:firstLine="602" w:firstLineChars="200"/>
        <w:jc w:val="left"/>
        <w:rPr>
          <w:rFonts w:hint="eastAsia" w:ascii="仿宋" w:hAnsi="仿宋" w:eastAsia="仿宋" w:cs="仿宋"/>
          <w:b/>
          <w:bCs w:val="0"/>
          <w:i w:val="0"/>
          <w:iCs w:val="0"/>
          <w:color w:val="000000"/>
          <w:kern w:val="0"/>
          <w:sz w:val="30"/>
          <w:szCs w:val="30"/>
        </w:rPr>
      </w:pPr>
      <w:r>
        <w:rPr>
          <w:rFonts w:hint="eastAsia" w:ascii="仿宋" w:hAnsi="仿宋" w:eastAsia="仿宋" w:cs="仿宋"/>
          <w:b/>
          <w:bCs w:val="0"/>
          <w:i w:val="0"/>
          <w:iCs w:val="0"/>
          <w:color w:val="000000"/>
          <w:sz w:val="30"/>
          <w:szCs w:val="30"/>
          <w:lang w:eastAsia="zh-CN"/>
        </w:rPr>
        <w:t>验收方式：</w:t>
      </w:r>
      <w:r>
        <w:rPr>
          <w:rFonts w:hint="eastAsia" w:ascii="仿宋" w:hAnsi="仿宋" w:eastAsia="仿宋" w:cs="仿宋"/>
          <w:b/>
          <w:bCs w:val="0"/>
          <w:i w:val="0"/>
          <w:iCs w:val="0"/>
          <w:color w:val="000000"/>
          <w:kern w:val="0"/>
          <w:sz w:val="30"/>
          <w:szCs w:val="30"/>
        </w:rPr>
        <w:t>按</w:t>
      </w:r>
      <w:r>
        <w:rPr>
          <w:rFonts w:hint="eastAsia" w:ascii="仿宋" w:hAnsi="仿宋" w:eastAsia="仿宋" w:cs="仿宋"/>
          <w:b/>
          <w:bCs w:val="0"/>
          <w:i w:val="0"/>
          <w:iCs w:val="0"/>
          <w:sz w:val="28"/>
          <w:szCs w:val="28"/>
          <w:u w:val="none"/>
          <w:lang w:val="en-US" w:eastAsia="zh-CN"/>
        </w:rPr>
        <w:t>委托方</w:t>
      </w:r>
      <w:r>
        <w:rPr>
          <w:rFonts w:hint="eastAsia" w:ascii="仿宋" w:hAnsi="仿宋" w:eastAsia="仿宋" w:cs="仿宋"/>
          <w:b/>
          <w:bCs w:val="0"/>
          <w:i w:val="0"/>
          <w:iCs w:val="0"/>
          <w:color w:val="000000"/>
          <w:kern w:val="0"/>
          <w:sz w:val="30"/>
          <w:szCs w:val="30"/>
          <w:lang w:eastAsia="zh-CN"/>
        </w:rPr>
        <w:t>要求标准验收</w:t>
      </w:r>
      <w:r>
        <w:rPr>
          <w:rFonts w:hint="eastAsia" w:ascii="仿宋" w:hAnsi="仿宋" w:eastAsia="仿宋" w:cs="仿宋"/>
          <w:b/>
          <w:bCs w:val="0"/>
          <w:i w:val="0"/>
          <w:iCs w:val="0"/>
          <w:color w:val="000000"/>
          <w:kern w:val="0"/>
          <w:sz w:val="30"/>
          <w:szCs w:val="30"/>
        </w:rPr>
        <w:t>，</w:t>
      </w:r>
      <w:r>
        <w:rPr>
          <w:rFonts w:hint="eastAsia" w:ascii="仿宋" w:hAnsi="仿宋" w:eastAsia="仿宋" w:cs="仿宋"/>
          <w:b/>
          <w:bCs w:val="0"/>
          <w:i w:val="0"/>
          <w:iCs w:val="0"/>
          <w:color w:val="000000"/>
          <w:kern w:val="0"/>
          <w:sz w:val="30"/>
          <w:szCs w:val="30"/>
          <w:lang w:eastAsia="zh-CN"/>
        </w:rPr>
        <w:t>对进行材质和规格</w:t>
      </w:r>
      <w:r>
        <w:rPr>
          <w:rFonts w:hint="eastAsia" w:ascii="仿宋" w:hAnsi="仿宋" w:eastAsia="仿宋" w:cs="仿宋"/>
          <w:b/>
          <w:bCs w:val="0"/>
          <w:i w:val="0"/>
          <w:iCs w:val="0"/>
          <w:color w:val="000000"/>
          <w:kern w:val="0"/>
          <w:sz w:val="30"/>
          <w:szCs w:val="30"/>
        </w:rPr>
        <w:t>检验，</w:t>
      </w:r>
      <w:r>
        <w:rPr>
          <w:rFonts w:hint="eastAsia" w:ascii="仿宋" w:hAnsi="仿宋" w:eastAsia="仿宋" w:cs="仿宋"/>
          <w:b/>
          <w:bCs w:val="0"/>
          <w:i w:val="0"/>
          <w:iCs w:val="0"/>
          <w:color w:val="000000"/>
          <w:kern w:val="0"/>
          <w:sz w:val="30"/>
          <w:szCs w:val="30"/>
          <w:lang w:eastAsia="zh-CN"/>
        </w:rPr>
        <w:t>如有异议</w:t>
      </w:r>
      <w:r>
        <w:rPr>
          <w:rFonts w:hint="eastAsia" w:ascii="仿宋" w:hAnsi="仿宋" w:eastAsia="仿宋" w:cs="仿宋"/>
          <w:b/>
          <w:bCs w:val="0"/>
          <w:i w:val="0"/>
          <w:iCs w:val="0"/>
          <w:color w:val="000000"/>
          <w:kern w:val="0"/>
          <w:sz w:val="30"/>
          <w:szCs w:val="30"/>
        </w:rPr>
        <w:t>7</w:t>
      </w:r>
      <w:r>
        <w:rPr>
          <w:rFonts w:hint="eastAsia" w:ascii="仿宋" w:hAnsi="仿宋" w:eastAsia="仿宋" w:cs="仿宋"/>
          <w:b/>
          <w:bCs w:val="0"/>
          <w:i w:val="0"/>
          <w:iCs w:val="0"/>
          <w:color w:val="000000"/>
          <w:kern w:val="0"/>
          <w:sz w:val="30"/>
          <w:szCs w:val="30"/>
          <w:lang w:eastAsia="zh-CN"/>
        </w:rPr>
        <w:t>个工作日</w:t>
      </w:r>
      <w:r>
        <w:rPr>
          <w:rFonts w:hint="eastAsia" w:ascii="仿宋" w:hAnsi="仿宋" w:eastAsia="仿宋" w:cs="仿宋"/>
          <w:b/>
          <w:bCs w:val="0"/>
          <w:i w:val="0"/>
          <w:iCs w:val="0"/>
          <w:color w:val="000000"/>
          <w:kern w:val="0"/>
          <w:sz w:val="30"/>
          <w:szCs w:val="30"/>
        </w:rPr>
        <w:t>内提出异议，双方协商解决或仲裁</w:t>
      </w:r>
      <w:r>
        <w:rPr>
          <w:rFonts w:hint="eastAsia" w:ascii="仿宋" w:hAnsi="仿宋" w:eastAsia="仿宋" w:cs="仿宋"/>
          <w:b/>
          <w:bCs w:val="0"/>
          <w:i w:val="0"/>
          <w:iCs w:val="0"/>
          <w:color w:val="000000"/>
          <w:kern w:val="0"/>
          <w:sz w:val="30"/>
          <w:szCs w:val="30"/>
          <w:lang w:eastAsia="zh-CN"/>
        </w:rPr>
        <w:t>；数量验收以需方检斤数量为准</w:t>
      </w:r>
      <w:r>
        <w:rPr>
          <w:rFonts w:hint="eastAsia" w:ascii="仿宋" w:hAnsi="仿宋" w:eastAsia="仿宋" w:cs="仿宋"/>
          <w:b/>
          <w:bCs w:val="0"/>
          <w:i w:val="0"/>
          <w:iCs w:val="0"/>
          <w:color w:val="000000"/>
          <w:kern w:val="0"/>
          <w:sz w:val="30"/>
          <w:szCs w:val="30"/>
        </w:rPr>
        <w:t>。</w:t>
      </w:r>
    </w:p>
    <w:p>
      <w:pPr>
        <w:widowControl/>
        <w:ind w:firstLine="602" w:firstLineChars="200"/>
        <w:jc w:val="left"/>
        <w:rPr>
          <w:rFonts w:hint="eastAsia" w:ascii="仿宋" w:hAnsi="仿宋" w:eastAsia="仿宋" w:cs="仿宋"/>
          <w:b/>
          <w:bCs w:val="0"/>
          <w:i w:val="0"/>
          <w:iCs w:val="0"/>
          <w:color w:val="000000"/>
          <w:sz w:val="30"/>
          <w:szCs w:val="30"/>
          <w:lang w:val="en-US" w:eastAsia="zh-CN"/>
        </w:rPr>
      </w:pPr>
      <w:r>
        <w:rPr>
          <w:rFonts w:hint="eastAsia" w:ascii="仿宋" w:hAnsi="仿宋" w:eastAsia="仿宋" w:cs="仿宋"/>
          <w:b/>
          <w:bCs w:val="0"/>
          <w:i w:val="0"/>
          <w:iCs w:val="0"/>
          <w:color w:val="000000"/>
          <w:sz w:val="30"/>
          <w:szCs w:val="30"/>
          <w:lang w:val="en-US" w:eastAsia="zh-CN"/>
        </w:rPr>
        <w:t>合同签订，由恒通</w:t>
      </w:r>
      <w:r>
        <w:rPr>
          <w:rFonts w:hint="eastAsia" w:ascii="仿宋" w:hAnsi="仿宋" w:eastAsia="仿宋" w:cs="仿宋"/>
          <w:b/>
          <w:bCs w:val="0"/>
          <w:i w:val="0"/>
          <w:iCs w:val="0"/>
          <w:color w:val="000000"/>
          <w:sz w:val="30"/>
          <w:szCs w:val="30"/>
          <w:vertAlign w:val="baseline"/>
          <w:lang w:val="en-US" w:eastAsia="zh-CN"/>
        </w:rPr>
        <w:t>公司</w:t>
      </w:r>
      <w:r>
        <w:rPr>
          <w:rFonts w:hint="eastAsia" w:ascii="仿宋" w:hAnsi="仿宋" w:eastAsia="仿宋" w:cs="仿宋"/>
          <w:b/>
          <w:bCs w:val="0"/>
          <w:i w:val="0"/>
          <w:iCs w:val="0"/>
          <w:color w:val="000000"/>
          <w:sz w:val="30"/>
          <w:szCs w:val="30"/>
          <w:lang w:val="en-US" w:eastAsia="zh-CN"/>
        </w:rPr>
        <w:t>签订合同，并承担履约责任。</w:t>
      </w:r>
    </w:p>
    <w:p>
      <w:pPr>
        <w:spacing w:line="560" w:lineRule="exact"/>
        <w:ind w:firstLine="602" w:firstLineChars="200"/>
        <w:rPr>
          <w:rFonts w:hint="eastAsia" w:ascii="仿宋" w:hAnsi="仿宋" w:eastAsia="仿宋" w:cs="仿宋"/>
          <w:b w:val="0"/>
          <w:bCs w:val="0"/>
          <w:color w:val="auto"/>
          <w:sz w:val="30"/>
          <w:szCs w:val="30"/>
          <w:lang w:val="en-US" w:eastAsia="zh-CN"/>
        </w:rPr>
      </w:pPr>
      <w:r>
        <w:rPr>
          <w:rFonts w:hint="eastAsia" w:ascii="仿宋" w:hAnsi="仿宋" w:eastAsia="仿宋" w:cs="仿宋"/>
          <w:b/>
          <w:bCs w:val="0"/>
          <w:i w:val="0"/>
          <w:iCs w:val="0"/>
          <w:color w:val="auto"/>
          <w:sz w:val="30"/>
          <w:szCs w:val="30"/>
          <w:lang w:val="en-US" w:eastAsia="zh-CN"/>
        </w:rPr>
        <w:t>质保期限3个月，质保金10%，在恒通公司有未结算货款可不支付。</w:t>
      </w:r>
    </w:p>
    <w:p>
      <w:pPr>
        <w:spacing w:line="560" w:lineRule="exact"/>
        <w:ind w:firstLine="602" w:firstLineChars="200"/>
        <w:rPr>
          <w:rFonts w:hint="eastAsia" w:ascii="仿宋" w:hAnsi="仿宋" w:eastAsia="仿宋" w:cs="仿宋"/>
          <w:b/>
          <w:bCs/>
          <w:sz w:val="30"/>
          <w:szCs w:val="30"/>
          <w:lang w:eastAsia="zh-CN"/>
        </w:rPr>
      </w:pPr>
      <w:r>
        <w:rPr>
          <w:rFonts w:hint="eastAsia" w:ascii="仿宋" w:hAnsi="仿宋" w:eastAsia="仿宋" w:cs="仿宋"/>
          <w:b/>
          <w:sz w:val="30"/>
          <w:szCs w:val="30"/>
          <w:lang w:val="en-US" w:eastAsia="zh-CN"/>
        </w:rPr>
        <w:t>10.</w:t>
      </w:r>
      <w:r>
        <w:rPr>
          <w:rFonts w:hint="eastAsia" w:ascii="仿宋" w:hAnsi="仿宋" w:eastAsia="仿宋" w:cs="仿宋"/>
          <w:b/>
          <w:sz w:val="30"/>
          <w:szCs w:val="30"/>
        </w:rPr>
        <w:t>评标</w:t>
      </w:r>
      <w:r>
        <w:rPr>
          <w:rFonts w:hint="eastAsia" w:ascii="仿宋" w:hAnsi="仿宋" w:eastAsia="仿宋" w:cs="仿宋"/>
          <w:b/>
          <w:sz w:val="30"/>
          <w:szCs w:val="30"/>
          <w:lang w:eastAsia="zh-CN"/>
        </w:rPr>
        <w:t>方法</w:t>
      </w:r>
    </w:p>
    <w:p>
      <w:pPr>
        <w:spacing w:line="560" w:lineRule="exact"/>
        <w:ind w:firstLine="602" w:firstLineChars="200"/>
        <w:rPr>
          <w:rFonts w:hint="eastAsia" w:ascii="仿宋" w:hAnsi="仿宋" w:eastAsia="仿宋" w:cs="仿宋"/>
          <w:b/>
          <w:bCs/>
          <w:sz w:val="30"/>
          <w:szCs w:val="30"/>
          <w:highlight w:val="none"/>
          <w:lang w:eastAsia="zh-CN"/>
        </w:rPr>
      </w:pPr>
      <w:r>
        <w:rPr>
          <w:rFonts w:hint="eastAsia" w:ascii="仿宋" w:hAnsi="仿宋" w:eastAsia="仿宋" w:cs="仿宋"/>
          <w:b/>
          <w:bCs/>
          <w:sz w:val="30"/>
          <w:szCs w:val="30"/>
          <w:lang w:eastAsia="zh-CN"/>
        </w:rPr>
        <w:t>（</w:t>
      </w:r>
      <w:r>
        <w:rPr>
          <w:rFonts w:hint="eastAsia" w:ascii="仿宋" w:hAnsi="仿宋" w:eastAsia="仿宋" w:cs="仿宋"/>
          <w:b/>
          <w:bCs/>
          <w:sz w:val="30"/>
          <w:szCs w:val="30"/>
          <w:lang w:val="en-US" w:eastAsia="zh-CN"/>
        </w:rPr>
        <w:t>1</w:t>
      </w:r>
      <w:r>
        <w:rPr>
          <w:rFonts w:hint="eastAsia" w:ascii="仿宋" w:hAnsi="仿宋" w:eastAsia="仿宋" w:cs="仿宋"/>
          <w:b/>
          <w:bCs/>
          <w:sz w:val="30"/>
          <w:szCs w:val="30"/>
          <w:lang w:eastAsia="zh-CN"/>
        </w:rPr>
        <w:t>）</w:t>
      </w:r>
      <w:r>
        <w:rPr>
          <w:rFonts w:hint="eastAsia" w:ascii="仿宋" w:hAnsi="仿宋" w:eastAsia="仿宋" w:cs="仿宋"/>
          <w:b/>
          <w:bCs/>
          <w:sz w:val="30"/>
          <w:szCs w:val="30"/>
        </w:rPr>
        <w:t>本方案由</w:t>
      </w:r>
      <w:r>
        <w:rPr>
          <w:rFonts w:hint="eastAsia" w:ascii="仿宋" w:hAnsi="仿宋" w:eastAsia="仿宋" w:cs="仿宋"/>
          <w:b/>
          <w:bCs/>
          <w:sz w:val="30"/>
          <w:szCs w:val="30"/>
          <w:lang w:eastAsia="zh-CN"/>
        </w:rPr>
        <w:t>本钢机制</w:t>
      </w:r>
      <w:r>
        <w:rPr>
          <w:rFonts w:hint="eastAsia" w:ascii="仿宋" w:hAnsi="仿宋" w:eastAsia="仿宋" w:cs="仿宋"/>
          <w:b/>
          <w:bCs/>
          <w:sz w:val="30"/>
          <w:szCs w:val="30"/>
          <w:lang w:val="en-US" w:eastAsia="zh-CN"/>
        </w:rPr>
        <w:t>公司（恒通）</w:t>
      </w:r>
      <w:r>
        <w:rPr>
          <w:rFonts w:hint="eastAsia" w:ascii="仿宋" w:hAnsi="仿宋" w:eastAsia="仿宋" w:cs="仿宋"/>
          <w:b/>
          <w:bCs/>
          <w:sz w:val="30"/>
          <w:szCs w:val="30"/>
        </w:rPr>
        <w:t>委托鞍钢集团招标有限公司本溪分公司进行的公开</w:t>
      </w:r>
      <w:r>
        <w:rPr>
          <w:rFonts w:hint="eastAsia" w:ascii="仿宋" w:hAnsi="仿宋" w:eastAsia="仿宋" w:cs="仿宋"/>
          <w:b/>
          <w:bCs/>
          <w:sz w:val="30"/>
          <w:szCs w:val="30"/>
          <w:lang w:eastAsia="zh-CN"/>
        </w:rPr>
        <w:t>询比招标</w:t>
      </w:r>
      <w:r>
        <w:rPr>
          <w:rFonts w:hint="eastAsia" w:ascii="仿宋" w:hAnsi="仿宋" w:eastAsia="仿宋" w:cs="仿宋"/>
          <w:b/>
          <w:bCs/>
          <w:sz w:val="30"/>
          <w:szCs w:val="30"/>
        </w:rPr>
        <w:t>，评标方法是经评审的最低投标价法。中标原则是在满足</w:t>
      </w:r>
      <w:r>
        <w:rPr>
          <w:rFonts w:hint="eastAsia" w:ascii="仿宋" w:hAnsi="仿宋" w:eastAsia="仿宋" w:cs="仿宋"/>
          <w:b/>
          <w:bCs/>
          <w:kern w:val="0"/>
          <w:sz w:val="30"/>
          <w:szCs w:val="30"/>
        </w:rPr>
        <w:t>质量要求和交货期的前提下单项</w:t>
      </w:r>
      <w:r>
        <w:rPr>
          <w:rFonts w:hint="eastAsia" w:ascii="仿宋" w:hAnsi="仿宋" w:eastAsia="仿宋" w:cs="仿宋"/>
          <w:b/>
          <w:bCs/>
          <w:kern w:val="0"/>
          <w:sz w:val="30"/>
          <w:szCs w:val="30"/>
          <w:lang w:eastAsia="zh-CN"/>
        </w:rPr>
        <w:t>价格</w:t>
      </w:r>
      <w:r>
        <w:rPr>
          <w:rFonts w:hint="eastAsia" w:ascii="仿宋" w:hAnsi="仿宋" w:eastAsia="仿宋" w:cs="仿宋"/>
          <w:b/>
          <w:bCs/>
          <w:kern w:val="0"/>
          <w:sz w:val="30"/>
          <w:szCs w:val="30"/>
        </w:rPr>
        <w:t>合理，</w:t>
      </w:r>
      <w:r>
        <w:rPr>
          <w:rFonts w:hint="eastAsia" w:ascii="仿宋" w:hAnsi="仿宋" w:eastAsia="仿宋" w:cs="仿宋"/>
          <w:b/>
          <w:bCs/>
          <w:sz w:val="30"/>
          <w:szCs w:val="30"/>
        </w:rPr>
        <w:t>总项低价决标。</w:t>
      </w:r>
      <w:r>
        <w:rPr>
          <w:rFonts w:ascii="宋体" w:hAnsi="宋体" w:eastAsia="宋体" w:cs="宋体"/>
          <w:sz w:val="24"/>
          <w:szCs w:val="24"/>
        </w:rPr>
        <w:t xml:space="preserve"> </w:t>
      </w:r>
      <w:r>
        <w:rPr>
          <w:rFonts w:hint="eastAsia" w:ascii="仿宋" w:hAnsi="仿宋" w:eastAsia="仿宋" w:cs="仿宋"/>
          <w:b/>
          <w:bCs/>
          <w:sz w:val="30"/>
          <w:szCs w:val="30"/>
          <w:highlight w:val="none"/>
          <w:lang w:eastAsia="zh-CN"/>
        </w:rPr>
        <w:t>在提交投标文件截止时，若投标方数量不足三家，两家转为单轮谈判采购并按原评审方式执行</w:t>
      </w:r>
      <w:r>
        <w:rPr>
          <w:rFonts w:hint="eastAsia" w:ascii="仿宋" w:hAnsi="仿宋" w:eastAsia="仿宋" w:cs="仿宋"/>
          <w:b/>
          <w:bCs/>
          <w:sz w:val="30"/>
          <w:szCs w:val="30"/>
          <w:highlight w:val="none"/>
        </w:rPr>
        <w:t>。</w:t>
      </w:r>
      <w:r>
        <w:rPr>
          <w:rFonts w:hint="eastAsia" w:ascii="仿宋" w:hAnsi="仿宋" w:eastAsia="仿宋" w:cs="仿宋"/>
          <w:b/>
          <w:bCs/>
          <w:sz w:val="30"/>
          <w:szCs w:val="30"/>
          <w:highlight w:val="none"/>
          <w:lang w:eastAsia="zh-CN"/>
        </w:rPr>
        <w:t>单轮谈判采购：对投标人截止到投标截止时间的报价进行确认，不进行二次报价。</w:t>
      </w:r>
    </w:p>
    <w:p>
      <w:pPr>
        <w:spacing w:line="560" w:lineRule="exact"/>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eastAsia="zh-CN"/>
        </w:rPr>
        <w:t>（</w:t>
      </w:r>
      <w:r>
        <w:rPr>
          <w:rFonts w:hint="eastAsia" w:ascii="仿宋" w:hAnsi="仿宋" w:eastAsia="仿宋" w:cs="仿宋"/>
          <w:b/>
          <w:bCs/>
          <w:sz w:val="30"/>
          <w:szCs w:val="30"/>
          <w:lang w:val="en-US" w:eastAsia="zh-CN"/>
        </w:rPr>
        <w:t>2</w:t>
      </w:r>
      <w:r>
        <w:rPr>
          <w:rFonts w:hint="eastAsia" w:ascii="仿宋" w:hAnsi="仿宋" w:eastAsia="仿宋" w:cs="仿宋"/>
          <w:b/>
          <w:bCs/>
          <w:sz w:val="30"/>
          <w:szCs w:val="30"/>
          <w:lang w:eastAsia="zh-CN"/>
        </w:rPr>
        <w:t>）提供预测价作为评标重要参考依据。</w:t>
      </w:r>
    </w:p>
    <w:p>
      <w:pPr>
        <w:spacing w:line="560" w:lineRule="exact"/>
        <w:ind w:firstLine="602" w:firstLineChars="20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eastAsia="zh-CN"/>
        </w:rPr>
        <w:t>保供家数</w:t>
      </w:r>
      <w:r>
        <w:rPr>
          <w:rFonts w:hint="eastAsia" w:ascii="仿宋" w:hAnsi="仿宋" w:eastAsia="仿宋" w:cs="仿宋"/>
          <w:b/>
          <w:bCs/>
          <w:color w:val="000000"/>
          <w:sz w:val="30"/>
          <w:szCs w:val="30"/>
          <w:lang w:val="en-US" w:eastAsia="zh-CN"/>
        </w:rPr>
        <w:t>1家，投标方需投满标；</w:t>
      </w:r>
    </w:p>
    <w:p>
      <w:pPr>
        <w:spacing w:line="560" w:lineRule="exact"/>
        <w:ind w:firstLine="602" w:firstLineChars="200"/>
        <w:rPr>
          <w:rFonts w:hint="eastAsia" w:ascii="仿宋" w:hAnsi="仿宋" w:eastAsia="仿宋" w:cs="仿宋"/>
          <w:b/>
          <w:bCs/>
          <w:sz w:val="30"/>
          <w:szCs w:val="30"/>
          <w:lang w:eastAsia="zh-CN"/>
        </w:rPr>
      </w:pPr>
      <w:r>
        <w:rPr>
          <w:rFonts w:hint="eastAsia" w:ascii="仿宋" w:hAnsi="仿宋" w:eastAsia="仿宋" w:cs="仿宋"/>
          <w:b/>
          <w:bCs/>
          <w:sz w:val="30"/>
          <w:szCs w:val="30"/>
          <w:lang w:val="en-US" w:eastAsia="zh-CN"/>
        </w:rPr>
        <w:t>（3）</w:t>
      </w:r>
      <w:r>
        <w:rPr>
          <w:rFonts w:hint="eastAsia" w:ascii="仿宋" w:hAnsi="仿宋" w:eastAsia="仿宋" w:cs="仿宋"/>
          <w:b/>
          <w:bCs/>
          <w:sz w:val="30"/>
          <w:szCs w:val="30"/>
        </w:rPr>
        <w:t>本次招标项目总项决标，1家</w:t>
      </w:r>
      <w:r>
        <w:rPr>
          <w:rFonts w:hint="eastAsia" w:ascii="仿宋" w:hAnsi="仿宋" w:eastAsia="仿宋" w:cs="仿宋"/>
          <w:b/>
          <w:bCs/>
          <w:sz w:val="30"/>
          <w:szCs w:val="30"/>
          <w:lang w:eastAsia="zh-CN"/>
        </w:rPr>
        <w:t>中标。</w:t>
      </w:r>
    </w:p>
    <w:p>
      <w:pPr>
        <w:spacing w:line="560" w:lineRule="exact"/>
        <w:ind w:firstLine="630"/>
        <w:rPr>
          <w:rFonts w:hint="eastAsia" w:ascii="仿宋" w:hAnsi="仿宋" w:eastAsia="仿宋" w:cs="仿宋"/>
          <w:b/>
          <w:bCs/>
          <w:sz w:val="30"/>
          <w:szCs w:val="30"/>
        </w:rPr>
      </w:pPr>
      <w:r>
        <w:rPr>
          <w:rFonts w:hint="eastAsia" w:ascii="仿宋" w:hAnsi="仿宋" w:eastAsia="仿宋" w:cs="仿宋"/>
          <w:b/>
          <w:bCs/>
          <w:sz w:val="30"/>
          <w:szCs w:val="30"/>
          <w:lang w:val="en-US" w:eastAsia="zh-CN"/>
        </w:rPr>
        <w:t>（4）</w:t>
      </w:r>
      <w:r>
        <w:rPr>
          <w:rFonts w:hint="eastAsia" w:ascii="仿宋" w:hAnsi="仿宋" w:eastAsia="仿宋" w:cs="仿宋"/>
          <w:b/>
          <w:bCs/>
          <w:sz w:val="30"/>
          <w:szCs w:val="30"/>
        </w:rPr>
        <w:t>资格审核方式：</w:t>
      </w:r>
      <w:r>
        <w:rPr>
          <w:rFonts w:hint="eastAsia" w:ascii="仿宋" w:hAnsi="仿宋" w:eastAsia="仿宋" w:cs="仿宋"/>
          <w:b/>
          <w:bCs/>
          <w:sz w:val="30"/>
          <w:szCs w:val="30"/>
          <w:lang w:eastAsia="zh-CN"/>
        </w:rPr>
        <w:t>资质文件</w:t>
      </w:r>
      <w:r>
        <w:rPr>
          <w:rFonts w:hint="eastAsia" w:ascii="仿宋" w:hAnsi="仿宋" w:eastAsia="仿宋" w:cs="仿宋"/>
          <w:b/>
          <w:bCs/>
          <w:sz w:val="30"/>
          <w:szCs w:val="30"/>
          <w:lang w:val="en-US" w:eastAsia="zh-CN"/>
        </w:rPr>
        <w:t>，</w:t>
      </w:r>
      <w:r>
        <w:rPr>
          <w:rFonts w:hint="eastAsia" w:ascii="仿宋" w:hAnsi="仿宋" w:eastAsia="仿宋" w:cs="仿宋"/>
          <w:b/>
          <w:bCs/>
          <w:sz w:val="30"/>
          <w:szCs w:val="30"/>
        </w:rPr>
        <w:t>本次招标资格审核方式为资格</w:t>
      </w:r>
      <w:r>
        <w:rPr>
          <w:rFonts w:hint="eastAsia" w:ascii="仿宋" w:hAnsi="仿宋" w:eastAsia="仿宋" w:cs="仿宋"/>
          <w:b/>
          <w:bCs/>
          <w:sz w:val="30"/>
          <w:szCs w:val="30"/>
          <w:lang w:eastAsia="zh-CN"/>
        </w:rPr>
        <w:t>后</w:t>
      </w:r>
      <w:r>
        <w:rPr>
          <w:rFonts w:hint="eastAsia" w:ascii="仿宋" w:hAnsi="仿宋" w:eastAsia="仿宋" w:cs="仿宋"/>
          <w:b/>
          <w:bCs/>
          <w:sz w:val="30"/>
          <w:szCs w:val="30"/>
        </w:rPr>
        <w:t>审，</w:t>
      </w:r>
      <w:r>
        <w:rPr>
          <w:rFonts w:hint="eastAsia" w:ascii="仿宋" w:hAnsi="仿宋" w:eastAsia="仿宋" w:cs="仿宋"/>
          <w:b/>
          <w:bCs/>
          <w:sz w:val="30"/>
          <w:szCs w:val="30"/>
          <w:lang w:eastAsia="zh-CN"/>
        </w:rPr>
        <w:t>即符合投标条件的供应商均可投标，对投标人进行资料审核，合格后其报价有效。</w:t>
      </w:r>
      <w:r>
        <w:rPr>
          <w:rFonts w:hint="eastAsia" w:ascii="仿宋" w:hAnsi="仿宋" w:eastAsia="仿宋" w:cs="仿宋"/>
          <w:b/>
          <w:bCs/>
          <w:sz w:val="30"/>
          <w:szCs w:val="30"/>
          <w:highlight w:val="none"/>
        </w:rPr>
        <w:t>出现2家及以上有效报价总价相同时，注册资金高的投标方优先</w:t>
      </w:r>
      <w:r>
        <w:rPr>
          <w:rFonts w:hint="eastAsia" w:ascii="仿宋" w:hAnsi="仿宋" w:eastAsia="仿宋" w:cs="仿宋"/>
          <w:b/>
          <w:bCs/>
          <w:sz w:val="30"/>
          <w:szCs w:val="30"/>
          <w:highlight w:val="none"/>
          <w:lang w:eastAsia="zh-CN"/>
        </w:rPr>
        <w:t>；注册资金相同，投标时间报价早的优先</w:t>
      </w:r>
      <w:r>
        <w:rPr>
          <w:rFonts w:hint="eastAsia" w:ascii="仿宋" w:hAnsi="仿宋" w:eastAsia="仿宋" w:cs="仿宋"/>
          <w:b/>
          <w:bCs/>
          <w:sz w:val="30"/>
          <w:szCs w:val="30"/>
          <w:highlight w:val="none"/>
        </w:rPr>
        <w:t>。</w:t>
      </w:r>
    </w:p>
    <w:p>
      <w:pPr>
        <w:spacing w:line="240" w:lineRule="auto"/>
        <w:ind w:firstLine="602" w:firstLineChars="200"/>
        <w:jc w:val="left"/>
        <w:rPr>
          <w:rFonts w:hint="eastAsia" w:ascii="仿宋" w:hAnsi="仿宋" w:eastAsia="仿宋" w:cs="仿宋"/>
          <w:b/>
          <w:bCs/>
          <w:sz w:val="30"/>
          <w:szCs w:val="30"/>
        </w:rPr>
      </w:pPr>
      <w:r>
        <w:rPr>
          <w:rFonts w:hint="eastAsia" w:ascii="仿宋" w:hAnsi="仿宋" w:eastAsia="仿宋" w:cs="仿宋"/>
          <w:b/>
          <w:bCs/>
          <w:sz w:val="30"/>
          <w:szCs w:val="30"/>
          <w:lang w:val="en-US" w:eastAsia="zh-CN"/>
        </w:rPr>
        <w:t>（5）</w:t>
      </w:r>
      <w:r>
        <w:rPr>
          <w:rFonts w:hint="eastAsia" w:ascii="仿宋" w:hAnsi="仿宋" w:eastAsia="仿宋" w:cs="仿宋"/>
          <w:b/>
          <w:bCs/>
          <w:sz w:val="30"/>
          <w:szCs w:val="30"/>
        </w:rPr>
        <w:t>投标方不得将中标项目进行转包。</w:t>
      </w:r>
    </w:p>
    <w:p>
      <w:pPr>
        <w:spacing w:line="240" w:lineRule="auto"/>
        <w:ind w:firstLine="602" w:firstLineChars="200"/>
        <w:jc w:val="left"/>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二、技术要求</w:t>
      </w:r>
    </w:p>
    <w:p>
      <w:pPr>
        <w:spacing w:line="240" w:lineRule="auto"/>
        <w:ind w:firstLine="602" w:firstLineChars="200"/>
        <w:jc w:val="left"/>
        <w:rPr>
          <w:rFonts w:hint="eastAsia" w:ascii="仿宋" w:hAnsi="仿宋" w:eastAsia="仿宋" w:cs="仿宋"/>
          <w:b/>
          <w:bCs/>
          <w:sz w:val="30"/>
          <w:szCs w:val="30"/>
          <w:lang w:eastAsia="zh-CN"/>
        </w:rPr>
      </w:pPr>
      <w:r>
        <w:rPr>
          <w:rFonts w:hint="eastAsia" w:ascii="仿宋" w:hAnsi="仿宋" w:eastAsia="仿宋" w:cs="仿宋"/>
          <w:b/>
          <w:bCs/>
          <w:sz w:val="30"/>
          <w:szCs w:val="30"/>
          <w:lang w:val="en-US" w:eastAsia="zh-CN"/>
        </w:rPr>
        <w:t>1.执行委托需求清单内对应的技术要求及国家标准</w:t>
      </w:r>
      <w:r>
        <w:rPr>
          <w:rFonts w:hint="eastAsia" w:ascii="仿宋" w:hAnsi="仿宋" w:eastAsia="仿宋" w:cs="仿宋"/>
          <w:b/>
          <w:bCs/>
          <w:sz w:val="28"/>
          <w:szCs w:val="28"/>
          <w:lang w:val="en-US" w:eastAsia="zh-CN"/>
        </w:rPr>
        <w:t>。</w:t>
      </w:r>
    </w:p>
    <w:p>
      <w:pPr>
        <w:spacing w:line="240" w:lineRule="auto"/>
        <w:ind w:firstLine="602" w:firstLineChars="200"/>
        <w:jc w:val="left"/>
        <w:rPr>
          <w:rFonts w:hint="eastAsia" w:ascii="仿宋" w:hAnsi="仿宋" w:eastAsia="仿宋" w:cs="仿宋"/>
          <w:b/>
          <w:bCs/>
          <w:sz w:val="30"/>
          <w:szCs w:val="30"/>
        </w:rPr>
      </w:pPr>
      <w:r>
        <w:rPr>
          <w:rFonts w:hint="eastAsia" w:ascii="仿宋" w:hAnsi="仿宋" w:eastAsia="仿宋" w:cs="仿宋"/>
          <w:b/>
          <w:bCs/>
          <w:sz w:val="30"/>
          <w:szCs w:val="30"/>
          <w:lang w:val="en-US" w:eastAsia="zh-CN"/>
        </w:rPr>
        <w:t>2.</w:t>
      </w:r>
      <w:r>
        <w:rPr>
          <w:rFonts w:hint="eastAsia" w:ascii="仿宋" w:hAnsi="仿宋" w:eastAsia="仿宋" w:cs="仿宋"/>
          <w:b/>
          <w:bCs/>
          <w:sz w:val="30"/>
          <w:szCs w:val="30"/>
        </w:rPr>
        <w:t>供应商供货时必须提供全部供货品种对应的合格证/材质单。</w:t>
      </w:r>
    </w:p>
    <w:p>
      <w:pPr>
        <w:spacing w:line="240" w:lineRule="auto"/>
        <w:ind w:firstLine="602" w:firstLineChars="200"/>
        <w:jc w:val="left"/>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lang w:eastAsia="zh-CN"/>
        </w:rPr>
        <w:t>三、资质及业绩要求</w:t>
      </w:r>
    </w:p>
    <w:p>
      <w:pPr>
        <w:spacing w:line="240" w:lineRule="auto"/>
        <w:ind w:firstLine="602" w:firstLineChars="200"/>
        <w:jc w:val="left"/>
        <w:rPr>
          <w:rFonts w:hint="eastAsia" w:ascii="仿宋" w:hAnsi="仿宋" w:eastAsia="仿宋" w:cs="仿宋"/>
          <w:b/>
          <w:bCs/>
          <w:sz w:val="30"/>
          <w:szCs w:val="30"/>
          <w:highlight w:val="none"/>
          <w:shd w:val="clear" w:color="auto" w:fill="auto"/>
          <w:lang w:val="en-US" w:eastAsia="zh-CN"/>
        </w:rPr>
      </w:pPr>
      <w:r>
        <w:rPr>
          <w:rFonts w:hint="eastAsia" w:ascii="仿宋" w:hAnsi="仿宋" w:eastAsia="仿宋" w:cs="仿宋"/>
          <w:b/>
          <w:bCs/>
          <w:sz w:val="30"/>
          <w:szCs w:val="30"/>
          <w:highlight w:val="none"/>
          <w:shd w:val="clear" w:color="auto" w:fill="auto"/>
          <w:lang w:val="en-US" w:eastAsia="zh-CN"/>
        </w:rPr>
        <w:t>1、需要提供年检合格的企业资质要求：</w:t>
      </w:r>
    </w:p>
    <w:p>
      <w:pPr>
        <w:spacing w:line="560" w:lineRule="exact"/>
        <w:ind w:firstLine="602" w:firstLineChars="200"/>
        <w:rPr>
          <w:rFonts w:hint="eastAsia" w:ascii="仿宋" w:hAnsi="仿宋" w:eastAsia="仿宋" w:cs="仿宋"/>
          <w:b/>
          <w:bCs/>
          <w:sz w:val="30"/>
          <w:szCs w:val="30"/>
          <w:highlight w:val="none"/>
          <w:shd w:val="clear" w:color="auto" w:fill="auto"/>
          <w:lang w:val="en-US" w:eastAsia="zh-CN"/>
        </w:rPr>
      </w:pPr>
      <w:r>
        <w:rPr>
          <w:rFonts w:hint="eastAsia" w:ascii="仿宋" w:hAnsi="仿宋" w:eastAsia="仿宋" w:cs="仿宋"/>
          <w:b/>
          <w:bCs/>
          <w:sz w:val="30"/>
          <w:szCs w:val="30"/>
          <w:highlight w:val="none"/>
          <w:shd w:val="clear" w:color="auto" w:fill="auto"/>
          <w:lang w:val="en-US" w:eastAsia="zh-CN"/>
        </w:rPr>
        <w:t>（1）营业执照（或副本）原件的扫描件或照片，复印件需要投标人加盖公章。</w:t>
      </w:r>
    </w:p>
    <w:p>
      <w:pPr>
        <w:spacing w:line="560" w:lineRule="exact"/>
        <w:ind w:firstLine="602" w:firstLineChars="200"/>
        <w:rPr>
          <w:rFonts w:hint="eastAsia" w:ascii="仿宋" w:hAnsi="仿宋" w:eastAsia="仿宋" w:cs="仿宋"/>
          <w:b/>
          <w:bCs/>
          <w:sz w:val="30"/>
          <w:szCs w:val="30"/>
          <w:highlight w:val="none"/>
          <w:shd w:val="clear" w:color="auto" w:fill="auto"/>
          <w:lang w:val="en-US" w:eastAsia="zh-CN"/>
        </w:rPr>
      </w:pPr>
      <w:r>
        <w:rPr>
          <w:rFonts w:hint="eastAsia" w:ascii="仿宋" w:hAnsi="仿宋" w:eastAsia="仿宋" w:cs="仿宋"/>
          <w:b/>
          <w:bCs/>
          <w:sz w:val="30"/>
          <w:szCs w:val="30"/>
          <w:highlight w:val="none"/>
          <w:shd w:val="clear" w:color="auto" w:fill="auto"/>
          <w:lang w:val="en-US" w:eastAsia="zh-CN"/>
        </w:rPr>
        <w:t>（2）税务登记证（或副本）原件的扫描件或照片（三证合一的除外），复印件需要投标人加盖公章。</w:t>
      </w:r>
    </w:p>
    <w:p>
      <w:pPr>
        <w:spacing w:line="560" w:lineRule="exact"/>
        <w:ind w:firstLine="602" w:firstLineChars="200"/>
        <w:rPr>
          <w:rFonts w:hint="eastAsia" w:ascii="仿宋" w:hAnsi="仿宋" w:eastAsia="仿宋" w:cs="仿宋"/>
          <w:b/>
          <w:bCs/>
          <w:sz w:val="30"/>
          <w:szCs w:val="30"/>
          <w:highlight w:val="green"/>
          <w:shd w:val="clear" w:color="auto" w:fill="auto"/>
          <w:lang w:val="en-US" w:eastAsia="zh-CN"/>
        </w:rPr>
      </w:pPr>
      <w:r>
        <w:rPr>
          <w:rFonts w:hint="eastAsia" w:ascii="仿宋" w:hAnsi="仿宋" w:eastAsia="仿宋" w:cs="仿宋"/>
          <w:b/>
          <w:bCs/>
          <w:sz w:val="30"/>
          <w:szCs w:val="30"/>
          <w:highlight w:val="none"/>
          <w:shd w:val="clear" w:color="auto" w:fill="auto"/>
          <w:lang w:val="en-US" w:eastAsia="zh-CN"/>
        </w:rPr>
        <w:t>（3）组织机构代码证（或副本）原件的扫描件或照片（三证合一的除外)，复印件需要投标人加盖公章。</w:t>
      </w:r>
    </w:p>
    <w:p>
      <w:pPr>
        <w:spacing w:line="560" w:lineRule="exact"/>
        <w:ind w:firstLine="602" w:firstLineChars="200"/>
        <w:rPr>
          <w:rFonts w:hint="eastAsia" w:ascii="仿宋" w:hAnsi="仿宋" w:eastAsia="仿宋" w:cs="仿宋"/>
          <w:b/>
          <w:bCs/>
          <w:color w:val="0000FF"/>
          <w:sz w:val="30"/>
          <w:szCs w:val="30"/>
          <w:highlight w:val="none"/>
          <w:u w:val="none"/>
          <w:shd w:val="clear" w:color="auto" w:fill="auto"/>
        </w:rPr>
      </w:pPr>
      <w:r>
        <w:rPr>
          <w:rFonts w:hint="eastAsia" w:ascii="仿宋" w:hAnsi="仿宋" w:eastAsia="仿宋" w:cs="仿宋"/>
          <w:b/>
          <w:bCs/>
          <w:sz w:val="30"/>
          <w:szCs w:val="30"/>
          <w:highlight w:val="none"/>
          <w:shd w:val="clear" w:color="auto" w:fill="auto"/>
          <w:lang w:val="en-US" w:eastAsia="zh-CN"/>
        </w:rPr>
        <w:t>2.</w:t>
      </w:r>
      <w:r>
        <w:rPr>
          <w:rFonts w:hint="eastAsia" w:ascii="仿宋" w:hAnsi="仿宋" w:eastAsia="仿宋" w:cs="仿宋"/>
          <w:b/>
          <w:bCs/>
          <w:sz w:val="30"/>
          <w:szCs w:val="30"/>
          <w:highlight w:val="none"/>
          <w:u w:val="none"/>
          <w:shd w:val="clear" w:color="auto" w:fill="auto"/>
        </w:rPr>
        <w:t>供货业绩：</w:t>
      </w:r>
      <w:bookmarkStart w:id="4" w:name="OLE_LINK2"/>
      <w:bookmarkStart w:id="5" w:name="OLE_LINK6"/>
      <w:r>
        <w:rPr>
          <w:rFonts w:hint="eastAsia" w:ascii="仿宋" w:hAnsi="仿宋" w:eastAsia="仿宋" w:cs="仿宋"/>
          <w:b/>
          <w:bCs/>
          <w:sz w:val="30"/>
          <w:szCs w:val="30"/>
          <w:highlight w:val="none"/>
          <w:u w:val="none"/>
          <w:shd w:val="clear" w:color="auto" w:fill="auto"/>
        </w:rPr>
        <w:t>有</w:t>
      </w:r>
      <w:r>
        <w:rPr>
          <w:rFonts w:hint="eastAsia" w:ascii="仿宋" w:hAnsi="仿宋" w:eastAsia="仿宋" w:cs="仿宋"/>
          <w:b/>
          <w:bCs/>
          <w:sz w:val="30"/>
          <w:szCs w:val="30"/>
          <w:highlight w:val="none"/>
          <w:u w:val="none"/>
          <w:shd w:val="clear" w:color="auto" w:fill="auto"/>
          <w:lang w:val="en-US" w:eastAsia="zh-CN"/>
        </w:rPr>
        <w:t>耐火砖</w:t>
      </w:r>
      <w:r>
        <w:rPr>
          <w:rFonts w:hint="eastAsia" w:ascii="仿宋" w:hAnsi="仿宋" w:eastAsia="仿宋" w:cs="仿宋"/>
          <w:b/>
          <w:bCs/>
          <w:sz w:val="30"/>
          <w:szCs w:val="30"/>
          <w:highlight w:val="none"/>
          <w:u w:val="none"/>
          <w:shd w:val="clear" w:color="auto" w:fill="auto"/>
          <w:lang w:eastAsia="zh-CN"/>
        </w:rPr>
        <w:t>等材料</w:t>
      </w:r>
      <w:r>
        <w:rPr>
          <w:rFonts w:hint="eastAsia" w:ascii="仿宋" w:hAnsi="仿宋" w:eastAsia="仿宋" w:cs="仿宋"/>
          <w:b/>
          <w:bCs/>
          <w:sz w:val="30"/>
          <w:szCs w:val="30"/>
          <w:highlight w:val="none"/>
          <w:u w:val="none"/>
          <w:shd w:val="clear" w:color="auto" w:fill="auto"/>
        </w:rPr>
        <w:t>供货业绩</w:t>
      </w:r>
      <w:bookmarkEnd w:id="4"/>
      <w:r>
        <w:rPr>
          <w:rFonts w:hint="eastAsia" w:ascii="仿宋" w:hAnsi="仿宋" w:eastAsia="仿宋" w:cs="仿宋"/>
          <w:b/>
          <w:bCs/>
          <w:sz w:val="30"/>
          <w:szCs w:val="30"/>
          <w:highlight w:val="none"/>
          <w:u w:val="none"/>
          <w:shd w:val="clear" w:color="auto" w:fill="auto"/>
        </w:rPr>
        <w:t>（合同及对应的增值税发票）</w:t>
      </w:r>
      <w:bookmarkEnd w:id="5"/>
      <w:bookmarkStart w:id="6" w:name="_GoBack"/>
      <w:bookmarkEnd w:id="6"/>
    </w:p>
    <w:p>
      <w:pPr>
        <w:spacing w:line="240" w:lineRule="auto"/>
        <w:ind w:firstLine="602" w:firstLineChars="200"/>
        <w:jc w:val="left"/>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val="en-US" w:eastAsia="zh-CN"/>
        </w:rPr>
        <w:t>3.</w:t>
      </w:r>
      <w:r>
        <w:rPr>
          <w:rFonts w:hint="eastAsia" w:ascii="仿宋" w:hAnsi="仿宋" w:eastAsia="仿宋" w:cs="仿宋"/>
          <w:b/>
          <w:bCs/>
          <w:color w:val="000000"/>
          <w:sz w:val="30"/>
          <w:szCs w:val="30"/>
          <w:highlight w:val="none"/>
          <w:lang w:eastAsia="zh-CN"/>
        </w:rPr>
        <w:t>以投标截止之日为限，须工商注册成立一年以上。</w:t>
      </w:r>
    </w:p>
    <w:p>
      <w:pPr>
        <w:spacing w:line="240" w:lineRule="auto"/>
        <w:ind w:firstLine="602" w:firstLineChars="200"/>
        <w:jc w:val="left"/>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4.接受生产型企业投标，生产型企业投标产品必须是本企业自产产品。</w:t>
      </w:r>
    </w:p>
    <w:p>
      <w:pPr>
        <w:spacing w:line="240" w:lineRule="auto"/>
        <w:ind w:firstLine="602" w:firstLineChars="200"/>
        <w:jc w:val="left"/>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四、财务要求</w:t>
      </w:r>
    </w:p>
    <w:p>
      <w:pPr>
        <w:spacing w:line="240" w:lineRule="auto"/>
        <w:ind w:firstLine="602" w:firstLineChars="200"/>
        <w:jc w:val="left"/>
        <w:rPr>
          <w:rFonts w:ascii="仿宋" w:hAnsi="仿宋" w:eastAsia="仿宋" w:cs="仿宋"/>
          <w:b/>
          <w:bCs/>
          <w:sz w:val="30"/>
          <w:szCs w:val="30"/>
          <w:lang w:val="en-US" w:eastAsia="zh-CN"/>
        </w:rPr>
      </w:pPr>
      <w:r>
        <w:rPr>
          <w:rFonts w:ascii="仿宋" w:hAnsi="仿宋" w:eastAsia="仿宋" w:cs="仿宋"/>
          <w:b/>
          <w:bCs/>
          <w:sz w:val="30"/>
          <w:szCs w:val="30"/>
          <w:lang w:val="en-US" w:eastAsia="zh-CN"/>
        </w:rPr>
        <w:t>生产型企业注册资金不低于</w:t>
      </w:r>
      <w:r>
        <w:rPr>
          <w:rFonts w:hint="eastAsia" w:ascii="仿宋" w:hAnsi="仿宋" w:eastAsia="仿宋" w:cs="仿宋"/>
          <w:b/>
          <w:bCs/>
          <w:sz w:val="30"/>
          <w:szCs w:val="30"/>
          <w:lang w:val="en-US" w:eastAsia="zh-CN"/>
        </w:rPr>
        <w:t>500</w:t>
      </w:r>
      <w:r>
        <w:rPr>
          <w:rFonts w:ascii="仿宋" w:hAnsi="仿宋" w:eastAsia="仿宋" w:cs="仿宋"/>
          <w:b/>
          <w:bCs/>
          <w:sz w:val="30"/>
          <w:szCs w:val="30"/>
          <w:lang w:val="en-US" w:eastAsia="zh-CN"/>
        </w:rPr>
        <w:t>万元（人民币），且财务、资金状况良好，能够承担项目实施过程中相应的风险。</w:t>
      </w:r>
    </w:p>
    <w:p>
      <w:pPr>
        <w:spacing w:line="240" w:lineRule="auto"/>
        <w:ind w:firstLine="602" w:firstLineChars="200"/>
        <w:jc w:val="left"/>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五、付款方式</w:t>
      </w:r>
    </w:p>
    <w:p>
      <w:pPr>
        <w:spacing w:line="56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color w:val="000000"/>
          <w:sz w:val="32"/>
          <w:szCs w:val="32"/>
        </w:rPr>
        <w:t>货到验收合格，挂账</w:t>
      </w:r>
      <w:r>
        <w:rPr>
          <w:rFonts w:hint="eastAsia" w:ascii="仿宋_GB2312" w:hAnsi="仿宋_GB2312" w:eastAsia="仿宋_GB2312" w:cs="仿宋_GB2312"/>
          <w:b/>
          <w:bCs/>
          <w:color w:val="000000"/>
          <w:sz w:val="32"/>
          <w:szCs w:val="32"/>
          <w:lang w:eastAsia="zh-CN"/>
        </w:rPr>
        <w:t>六</w:t>
      </w:r>
      <w:r>
        <w:rPr>
          <w:rFonts w:hint="eastAsia" w:ascii="仿宋_GB2312" w:hAnsi="仿宋_GB2312" w:eastAsia="仿宋_GB2312" w:cs="仿宋_GB2312"/>
          <w:b/>
          <w:bCs/>
          <w:color w:val="000000"/>
          <w:sz w:val="32"/>
          <w:szCs w:val="32"/>
        </w:rPr>
        <w:t>个月付款，付银行承兑</w:t>
      </w:r>
      <w:r>
        <w:rPr>
          <w:rFonts w:hint="eastAsia" w:ascii="仿宋_GB2312" w:hAnsi="仿宋_GB2312" w:eastAsia="仿宋_GB2312" w:cs="仿宋_GB2312"/>
          <w:b/>
          <w:bCs/>
          <w:sz w:val="32"/>
          <w:szCs w:val="32"/>
          <w:lang w:eastAsia="zh-CN"/>
        </w:rPr>
        <w:t>。</w:t>
      </w:r>
    </w:p>
    <w:p>
      <w:pPr>
        <w:spacing w:line="560" w:lineRule="exact"/>
        <w:ind w:firstLine="643" w:firstLineChars="200"/>
        <w:jc w:val="left"/>
        <w:rPr>
          <w:rFonts w:hint="eastAsia" w:ascii="仿宋_GB2312" w:hAnsi="仿宋_GB2312" w:eastAsia="仿宋_GB2312" w:cs="仿宋_GB2312"/>
          <w:b/>
          <w:bCs/>
          <w:sz w:val="32"/>
          <w:szCs w:val="32"/>
          <w:lang w:eastAsia="zh-CN"/>
        </w:rPr>
      </w:pPr>
    </w:p>
    <w:p>
      <w:pPr>
        <w:spacing w:line="560" w:lineRule="exact"/>
        <w:ind w:firstLine="602" w:firstLineChars="200"/>
        <w:jc w:val="left"/>
        <w:rPr>
          <w:rFonts w:hint="eastAsia" w:ascii="仿宋" w:hAnsi="仿宋" w:eastAsia="仿宋" w:cs="仿宋"/>
          <w:b/>
          <w:bCs/>
          <w:sz w:val="30"/>
          <w:szCs w:val="30"/>
          <w:lang w:val="en-US" w:eastAsia="zh-CN"/>
        </w:rPr>
      </w:pPr>
      <w:r>
        <w:rPr>
          <w:rFonts w:hint="eastAsia" w:ascii="仿宋" w:hAnsi="仿宋" w:eastAsia="仿宋" w:cs="仿宋"/>
          <w:b/>
          <w:bCs/>
          <w:sz w:val="30"/>
          <w:szCs w:val="30"/>
        </w:rPr>
        <w:t>需方联系人：</w:t>
      </w:r>
      <w:r>
        <w:rPr>
          <w:rFonts w:hint="eastAsia" w:ascii="仿宋" w:hAnsi="仿宋" w:eastAsia="仿宋" w:cs="仿宋"/>
          <w:b/>
          <w:bCs/>
          <w:sz w:val="30"/>
          <w:szCs w:val="30"/>
          <w:lang w:val="en-US" w:eastAsia="zh-CN"/>
        </w:rPr>
        <w:t>冯艳萍</w:t>
      </w:r>
      <w:r>
        <w:rPr>
          <w:rFonts w:hint="eastAsia" w:ascii="仿宋" w:hAnsi="仿宋" w:eastAsia="仿宋" w:cs="仿宋"/>
          <w:b/>
          <w:bCs/>
          <w:sz w:val="30"/>
          <w:szCs w:val="30"/>
        </w:rPr>
        <w:t xml:space="preserve">    电话：</w:t>
      </w:r>
      <w:r>
        <w:rPr>
          <w:rFonts w:hint="eastAsia" w:ascii="仿宋" w:hAnsi="仿宋" w:eastAsia="仿宋" w:cs="仿宋"/>
          <w:b/>
          <w:bCs/>
          <w:sz w:val="30"/>
          <w:szCs w:val="30"/>
          <w:lang w:val="en-US" w:eastAsia="zh-CN"/>
        </w:rPr>
        <w:t>13842412745</w:t>
      </w:r>
    </w:p>
    <w:sectPr>
      <w:headerReference r:id="rId3" w:type="default"/>
      <w:footerReference r:id="rId4" w:type="default"/>
      <w:footerReference r:id="rId5" w:type="even"/>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tabs>
        <w:tab w:val="clear" w:pos="4153"/>
        <w:tab w:val="clear" w:pos="8306"/>
      </w:tabs>
    </w:pPr>
    <w:r>
      <w:fldChar w:fldCharType="begin"/>
    </w:r>
    <w:r>
      <w:rPr>
        <w:rStyle w:val="7"/>
      </w:rPr>
      <w:instrText xml:space="preserve">PAGE  </w:instrText>
    </w:r>
    <w:r>
      <w:fldChar w:fldCharType="separate"/>
    </w:r>
    <w:r>
      <w:rPr>
        <w:rStyle w:val="7"/>
      </w:rPr>
      <w:t>2</w:t>
    </w:r>
    <w:r>
      <w:fldChar w:fldCharType="end"/>
    </w:r>
  </w:p>
  <w:p>
    <w:pPr>
      <w:pStyle w:val="4"/>
      <w:tabs>
        <w:tab w:val="clear" w:pos="4153"/>
        <w:tab w:val="clear" w:pos="8306"/>
      </w:tabs>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tabs>
        <w:tab w:val="clear" w:pos="4153"/>
        <w:tab w:val="clear" w:pos="8306"/>
      </w:tabs>
    </w:pPr>
    <w:r>
      <w:fldChar w:fldCharType="begin"/>
    </w:r>
    <w:r>
      <w:rPr>
        <w:rStyle w:val="7"/>
      </w:rPr>
      <w:instrText xml:space="preserve">PAGE  </w:instrText>
    </w:r>
    <w:r>
      <w:fldChar w:fldCharType="end"/>
    </w:r>
  </w:p>
  <w:p>
    <w:pPr>
      <w:pStyle w:val="4"/>
      <w:tabs>
        <w:tab w:val="clear" w:pos="4153"/>
        <w:tab w:val="clear" w:pos="8306"/>
      </w:tabs>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0581710"/>
    <w:rsid w:val="058F63F9"/>
    <w:rsid w:val="0B9106CB"/>
    <w:rsid w:val="156B274D"/>
    <w:rsid w:val="16B83604"/>
    <w:rsid w:val="18C26D50"/>
    <w:rsid w:val="1ABF2AED"/>
    <w:rsid w:val="1EDF5ED6"/>
    <w:rsid w:val="21AF7562"/>
    <w:rsid w:val="261604E6"/>
    <w:rsid w:val="2664400C"/>
    <w:rsid w:val="272008A0"/>
    <w:rsid w:val="28AD1007"/>
    <w:rsid w:val="2B8559FF"/>
    <w:rsid w:val="2DAB0433"/>
    <w:rsid w:val="30246A10"/>
    <w:rsid w:val="31B75BC0"/>
    <w:rsid w:val="3D1A723C"/>
    <w:rsid w:val="3EF511D7"/>
    <w:rsid w:val="4454372C"/>
    <w:rsid w:val="4FB80BBA"/>
    <w:rsid w:val="664E3EC1"/>
    <w:rsid w:val="68FD60F6"/>
    <w:rsid w:val="6B392FA8"/>
    <w:rsid w:val="6D1370A5"/>
    <w:rsid w:val="6DC054B2"/>
    <w:rsid w:val="6F320EDD"/>
    <w:rsid w:val="6F7D779D"/>
    <w:rsid w:val="7AB35C00"/>
    <w:rsid w:val="7B456BA4"/>
    <w:rsid w:val="7EF334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jc w:val="left"/>
    </w:pPr>
    <w:rPr>
      <w:sz w:val="18"/>
      <w:szCs w:val="18"/>
    </w:rPr>
  </w:style>
  <w:style w:type="paragraph" w:styleId="5">
    <w:name w:val="header"/>
    <w:basedOn w:val="1"/>
    <w:qFormat/>
    <w:uiPriority w:val="0"/>
    <w:pPr>
      <w:pBdr>
        <w:bottom w:val="single" w:color="000000" w:sz="6" w:space="1"/>
      </w:pBdr>
      <w:tabs>
        <w:tab w:val="center" w:pos="4153"/>
        <w:tab w:val="right" w:pos="8306"/>
      </w:tabs>
      <w:jc w:val="center"/>
    </w:pPr>
    <w:rPr>
      <w:sz w:val="18"/>
      <w:szCs w:val="18"/>
    </w:rPr>
  </w:style>
  <w:style w:type="character" w:styleId="7">
    <w:name w:val="page number"/>
    <w:basedOn w:val="6"/>
    <w:qFormat/>
    <w:uiPriority w:val="0"/>
  </w:style>
  <w:style w:type="character" w:styleId="8">
    <w:name w:val="FollowedHyperlink"/>
    <w:basedOn w:val="6"/>
    <w:qFormat/>
    <w:uiPriority w:val="0"/>
    <w:rPr>
      <w:color w:val="0000FF"/>
      <w:u w:val="none"/>
    </w:rPr>
  </w:style>
  <w:style w:type="character" w:styleId="9">
    <w:name w:val="Hyperlink"/>
    <w:basedOn w:val="6"/>
    <w:link w:val="1"/>
    <w:qFormat/>
    <w:uiPriority w:val="0"/>
    <w:rPr>
      <w:color w:val="0000FF"/>
      <w:u w:val="none"/>
    </w:rPr>
  </w:style>
  <w:style w:type="character" w:customStyle="1" w:styleId="11">
    <w:name w:val="urtxtvalign"/>
    <w:basedOn w:val="6"/>
    <w:qFormat/>
    <w:uiPriority w:val="0"/>
  </w:style>
  <w:style w:type="character" w:customStyle="1" w:styleId="12">
    <w:name w:val="righttext"/>
    <w:basedOn w:val="6"/>
    <w:qFormat/>
    <w:uiPriority w:val="0"/>
  </w:style>
  <w:style w:type="character" w:customStyle="1" w:styleId="13">
    <w:name w:val="l-btn-empty"/>
    <w:basedOn w:val="6"/>
    <w:qFormat/>
    <w:uiPriority w:val="0"/>
  </w:style>
  <w:style w:type="character" w:customStyle="1" w:styleId="14">
    <w:name w:val="l-btn-text"/>
    <w:basedOn w:val="6"/>
    <w:qFormat/>
    <w:uiPriority w:val="0"/>
    <w:rPr>
      <w:vertAlign w:val="baseline"/>
    </w:rPr>
  </w:style>
  <w:style w:type="character" w:customStyle="1" w:styleId="15">
    <w:name w:val="l-btn-icon-left"/>
    <w:basedOn w:val="6"/>
    <w:link w:val="1"/>
    <w:qFormat/>
    <w:uiPriority w:val="0"/>
  </w:style>
  <w:style w:type="paragraph" w:customStyle="1" w:styleId="16">
    <w:name w:val=" Char"/>
    <w:basedOn w:val="1"/>
    <w:qFormat/>
    <w:uiPriority w:val="0"/>
    <w:pPr>
      <w:spacing w:line="360" w:lineRule="auto"/>
    </w:pPr>
    <w:rPr>
      <w:kern w:val="0"/>
      <w:sz w:val="24"/>
      <w:szCs w:val="20"/>
    </w:rPr>
  </w:style>
  <w:style w:type="character" w:customStyle="1" w:styleId="17">
    <w:name w:val="l-btn-left1"/>
    <w:basedOn w:val="6"/>
    <w:qFormat/>
    <w:uiPriority w:val="0"/>
  </w:style>
  <w:style w:type="character" w:customStyle="1" w:styleId="18">
    <w:name w:val="urtxtvalign urtxtstd urtxtcolor"/>
    <w:basedOn w:val="6"/>
    <w:link w:val="1"/>
    <w:qFormat/>
    <w:uiPriority w:val="0"/>
  </w:style>
  <w:style w:type="character" w:customStyle="1" w:styleId="19">
    <w:name w:val="last-child"/>
    <w:basedOn w:val="6"/>
    <w:qFormat/>
    <w:uiPriority w:val="0"/>
  </w:style>
  <w:style w:type="character" w:customStyle="1" w:styleId="20">
    <w:name w:val="l-btn-icon-right"/>
    <w:basedOn w:val="6"/>
    <w:qFormat/>
    <w:uiPriority w:val="0"/>
  </w:style>
  <w:style w:type="character" w:customStyle="1" w:styleId="21">
    <w:name w:val="l-btn-left3"/>
    <w:basedOn w:val="6"/>
    <w:qFormat/>
    <w:uiPriority w:val="0"/>
  </w:style>
  <w:style w:type="character" w:customStyle="1" w:styleId="22">
    <w:name w:val="l-btn-left"/>
    <w:basedOn w:val="6"/>
    <w:qFormat/>
    <w:uiPriority w:val="0"/>
  </w:style>
  <w:style w:type="paragraph" w:customStyle="1" w:styleId="23">
    <w:name w:val="Char"/>
    <w:basedOn w:val="1"/>
    <w:qFormat/>
    <w:uiPriority w:val="0"/>
    <w:pPr>
      <w:spacing w:line="360" w:lineRule="auto"/>
    </w:pPr>
    <w:rPr>
      <w:kern w:val="0"/>
      <w:sz w:val="24"/>
      <w:szCs w:val="20"/>
    </w:rPr>
  </w:style>
  <w:style w:type="character" w:customStyle="1" w:styleId="24">
    <w:name w:val="urtxtstd urtxtcolor"/>
    <w:basedOn w:val="6"/>
    <w:qFormat/>
    <w:uiPriority w:val="0"/>
  </w:style>
  <w:style w:type="character" w:customStyle="1" w:styleId="25">
    <w:name w:val="validform_label"/>
    <w:basedOn w:val="6"/>
    <w:qFormat/>
    <w:uiPriority w:val="0"/>
  </w:style>
  <w:style w:type="character" w:customStyle="1" w:styleId="26">
    <w:name w:val="l-btn-left2"/>
    <w:basedOn w:val="6"/>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177</TotalTime>
  <ScaleCrop>false</ScaleCrop>
  <LinksUpToDate>false</LinksUpToDate>
  <Application>WPS Office_11.8.2.8053_F1E327BC-269C-435d-A152-05C5408002CA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2025-09-08T14:02:00Z</dcterms:created>
  <dc:creator>冯艳萍</dc:creator>
  <cp:lastModifiedBy>冯艳萍</cp:lastModifiedBy>
  <dcterms:modified xsi:type="dcterms:W3CDTF">2026-05-13T07:05:39Z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