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3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val="en-US" w:eastAsia="zh-CN"/>
        </w:rPr>
        <w:t>询比开启和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eastAsia="zh-CN"/>
        </w:rPr>
        <w:t>评审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</w:rPr>
        <w:t>规则</w:t>
      </w:r>
    </w:p>
    <w:p w14:paraId="2AB8F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采购特别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要求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或说明</w:t>
      </w:r>
    </w:p>
    <w:p w14:paraId="18918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进行网上投标时，请认真查看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采购文件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及附件内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后再报价，一旦报价，即表明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已确认了</w:t>
      </w:r>
      <w:r>
        <w:rPr>
          <w:rFonts w:hint="eastAsia" w:ascii="仿宋_GB2312" w:hAnsi="仿宋_GB2312" w:eastAsia="仿宋_GB2312" w:cs="仿宋_GB2312"/>
          <w:strike w:val="0"/>
          <w:dstrike w:val="0"/>
          <w:snapToGrid w:val="0"/>
          <w:color w:val="auto"/>
          <w:kern w:val="10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所有条款及附件内所有内容，一切责任由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自负；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所供的产</w:t>
      </w:r>
      <w:bookmarkStart w:id="0" w:name="OLE_LINK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品</w:t>
      </w:r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必须是具有生产、制造该产品资质的单位所生产的合格品。</w:t>
      </w:r>
    </w:p>
    <w:p w14:paraId="39BEC5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  <w:lang w:val="en-US" w:eastAsia="zh-CN"/>
        </w:rPr>
        <w:t>二、响应文件开启规则</w:t>
      </w:r>
    </w:p>
    <w:p w14:paraId="092CE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1" w:name="OLE_LINK3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（一）响应供应商</w:t>
      </w:r>
      <w:bookmarkEnd w:id="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为≥3家时，开启</w:t>
      </w:r>
      <w:bookmarkStart w:id="2" w:name="OLE_LINK7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响应文件</w:t>
      </w:r>
      <w:bookmarkEnd w:id="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。</w:t>
      </w:r>
    </w:p>
    <w:p w14:paraId="5553B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3" w:name="OLE_LINK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（二）询比失败转为</w:t>
      </w:r>
      <w:bookmarkStart w:id="4" w:name="OLE_LINK9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谈判采购-单轮谈判</w:t>
      </w:r>
      <w:bookmarkEnd w:id="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开启情形：</w:t>
      </w:r>
    </w:p>
    <w:bookmarkEnd w:id="3"/>
    <w:p w14:paraId="7BD2D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1.至投标截止时间只有2家投标人递交投标文件的，本项目招标失败转为谈判采购-单轮谈判；</w:t>
      </w:r>
    </w:p>
    <w:p w14:paraId="240EB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2.资格审核通过的供应商只有2家，则转为谈判采购-单轮谈判。</w:t>
      </w:r>
    </w:p>
    <w:p w14:paraId="7F287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（三）询比失败转为直接采购开启情形：</w:t>
      </w:r>
    </w:p>
    <w:p w14:paraId="63050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第一次采购只有1家供应商参与的，不予开启，直接流标;若第二次及以上询比采购仍只有1家供应商参与的，转为直接采购。</w:t>
      </w:r>
    </w:p>
    <w:p w14:paraId="62A13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（四）无供应商响应本项目的，直接流标。</w:t>
      </w:r>
    </w:p>
    <w:p w14:paraId="682E9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三、询比采购及单轮谈判采购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评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审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规则</w:t>
      </w:r>
    </w:p>
    <w:p w14:paraId="79179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（一）本项目设有预测价，预测价作为评审委员会评审的重要参考。</w:t>
      </w:r>
    </w:p>
    <w:p w14:paraId="05EC7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询比采购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评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审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规则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评审委员会按经评审的最低投标价法评审。</w:t>
      </w:r>
    </w:p>
    <w:p w14:paraId="04C62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1.经评审若有两家及以上有效投标人报价最低且价格相等时，按生产型投标人优先于流通型投标人排序;若仍有并列情形时，按投标人注册资金由高到低排序。若还是无法分出优先顺序时，并列推荐。</w:t>
      </w:r>
      <w:r>
        <w:rPr>
          <w:rFonts w:hint="eastAsia" w:ascii="仿宋_GB2312" w:hAnsi="仿宋_GB2312" w:eastAsia="仿宋_GB2312" w:cs="仿宋_GB2312"/>
          <w:snapToGrid w:val="0"/>
          <w:color w:val="FF0000"/>
          <w:kern w:val="10"/>
          <w:sz w:val="32"/>
          <w:szCs w:val="32"/>
          <w:lang w:val="en-US" w:eastAsia="zh-CN"/>
        </w:rPr>
        <w:t>若有2家及以上供应商递交响应文件，经评审符合资格条件只有1家有效响应方且具有竞争性的，可推荐其为成交候选人。</w:t>
      </w:r>
    </w:p>
    <w:p w14:paraId="405B3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2.若总价最低的有效响应供应商报价高于预测价，评委会出具第一阶段评审报告。委托方代表组织与其进行自主优惠澄清，完成第二阶段自主优惠事宜，并形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成《自主优惠结果报告》签字后提交至招标公司。</w:t>
      </w:r>
    </w:p>
    <w:p w14:paraId="084DB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3.若总价最低的有效响应供应商报价低于预测价，评委会出具评审报告。</w:t>
      </w:r>
    </w:p>
    <w:p w14:paraId="24B09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单轮谈判采购评审规则：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项目转为单轮谈判时，评审委员会仍按经评审的最低投标价法评审。</w:t>
      </w:r>
    </w:p>
    <w:p w14:paraId="38684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1.经评审有两家及以上供应商有效价格相等时，按生产型供应商优先于流通型供应商排序;若仍有并列情形时，按供应商注册资金由高到低排序。若还是无法分出优先顺序时，并列推荐。</w:t>
      </w:r>
      <w:r>
        <w:rPr>
          <w:rFonts w:hint="eastAsia" w:ascii="仿宋_GB2312" w:hAnsi="仿宋_GB2312" w:eastAsia="仿宋_GB2312" w:cs="仿宋_GB2312"/>
          <w:snapToGrid w:val="0"/>
          <w:color w:val="FF0000"/>
          <w:kern w:val="10"/>
          <w:sz w:val="32"/>
          <w:szCs w:val="32"/>
          <w:lang w:val="en-US" w:eastAsia="zh-CN"/>
        </w:rPr>
        <w:t>若有2家及以上供应商递交响应文件，经评审符合资格条件只有1家有效响应方且具有竞争性的，可推荐其为成交候选人。</w:t>
      </w:r>
    </w:p>
    <w:p w14:paraId="55714C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</w:t>
      </w:r>
      <w:bookmarkStart w:id="5" w:name="OLE_LINK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若总价最低的有效响应供应商报价高于预测价，评委会出具第一阶段评审报告。委托方代表组织与其进行自主优惠澄清，完成第二阶段自主优惠事宜，并形成《自主优惠结果报告》签字后提交至招标公司。</w:t>
      </w:r>
      <w:bookmarkEnd w:id="5"/>
    </w:p>
    <w:p w14:paraId="1A478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3.</w:t>
      </w:r>
      <w:bookmarkStart w:id="6" w:name="OLE_LINK6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若总价最低的有效响应供应商报价低于预测价，评委会出具评审报告。</w:t>
      </w:r>
      <w:bookmarkEnd w:id="6"/>
    </w:p>
    <w:p w14:paraId="5D540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7" w:name="OLE_LINK5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（四）</w:t>
      </w:r>
      <w:bookmarkEnd w:id="7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 xml:space="preserve">推荐成交  </w:t>
      </w:r>
    </w:p>
    <w:p w14:paraId="35FC7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8" w:name="OLE_LINK12"/>
      <w:bookmarkStart w:id="9" w:name="OLE_LINK1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1.成交原则:总价最低有效供应商成交；评审委员会给出评审结果转委托方定标。</w:t>
      </w:r>
    </w:p>
    <w:bookmarkEnd w:id="8"/>
    <w:bookmarkEnd w:id="9"/>
    <w:p w14:paraId="1EE50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2.其它情形按鞍钢集团相关规定执行。</w:t>
      </w:r>
    </w:p>
    <w:p w14:paraId="79717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（五）项目转为直接采购情形，由委托方自行主持，完成采购工作。</w:t>
      </w:r>
    </w:p>
    <w:sectPr>
      <w:pgSz w:w="11906" w:h="16838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43998"/>
    <w:rsid w:val="0369278E"/>
    <w:rsid w:val="04D8745B"/>
    <w:rsid w:val="0A020434"/>
    <w:rsid w:val="0B194239"/>
    <w:rsid w:val="14BB0610"/>
    <w:rsid w:val="1B8F0BAC"/>
    <w:rsid w:val="1D0F0422"/>
    <w:rsid w:val="21C11C1F"/>
    <w:rsid w:val="2BDE3888"/>
    <w:rsid w:val="2E3F640E"/>
    <w:rsid w:val="37B51ED4"/>
    <w:rsid w:val="3F924D57"/>
    <w:rsid w:val="3FDBDA09"/>
    <w:rsid w:val="415409AA"/>
    <w:rsid w:val="42DD5662"/>
    <w:rsid w:val="4DF31438"/>
    <w:rsid w:val="53117897"/>
    <w:rsid w:val="5BD7640F"/>
    <w:rsid w:val="662A79C3"/>
    <w:rsid w:val="68E43468"/>
    <w:rsid w:val="6DD6116C"/>
    <w:rsid w:val="75343998"/>
    <w:rsid w:val="7B592DD2"/>
    <w:rsid w:val="7E7D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1147</Words>
  <Characters>1159</Characters>
  <Lines>0</Lines>
  <Paragraphs>0</Paragraphs>
  <TotalTime>14</TotalTime>
  <ScaleCrop>false</ScaleCrop>
  <LinksUpToDate>false</LinksUpToDate>
  <CharactersWithSpaces>1161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2025-01-13T08:38:00Z</dcterms:created>
  <dc:creator>Administrator</dc:creator>
  <cp:lastModifiedBy>Administrator</cp:lastModifiedBy>
  <dcterms:modified xsi:type="dcterms:W3CDTF">2026-03-27T03:35:36Z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E6A1DA80687E45D9853E42498ED32739</vt:lpwstr>
  </property>
  <property fmtid="{D5CDD505-2E9C-101B-9397-08002B2CF9AE}" pid="4" name="KSOTemplateDocerSaveRecord">
    <vt:lpwstr>eyJoZGlkIjoiNWI4YTQyZGNiZDA3ZjE1ODVhMTljMzZjZWEyZThiZTciLCJ1c2VySWQiOiIyOTcxODkzODcifQ==</vt:lpwstr>
  </property>
</Properties>
</file>