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FC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napToGrid w:val="0"/>
          <w:color w:val="auto"/>
          <w:kern w:val="0"/>
          <w:sz w:val="44"/>
          <w:szCs w:val="44"/>
          <w:lang w:val="en-US" w:eastAsia="zh-CN"/>
        </w:rPr>
        <w:t>招标开启和</w:t>
      </w:r>
      <w:r>
        <w:rPr>
          <w:rFonts w:hint="eastAsia" w:ascii="方正小标宋_GBK" w:hAnsi="方正小标宋_GBK" w:eastAsia="方正小标宋_GBK" w:cs="方正小标宋_GBK"/>
          <w:b/>
          <w:snapToGrid w:val="0"/>
          <w:color w:val="auto"/>
          <w:kern w:val="0"/>
          <w:sz w:val="44"/>
          <w:szCs w:val="44"/>
          <w:lang w:eastAsia="zh-CN"/>
        </w:rPr>
        <w:t>评</w:t>
      </w:r>
      <w:r>
        <w:rPr>
          <w:rFonts w:hint="eastAsia" w:ascii="方正小标宋_GBK" w:hAnsi="方正小标宋_GBK" w:eastAsia="方正小标宋_GBK" w:cs="方正小标宋_GBK"/>
          <w:b/>
          <w:snapToGrid w:val="0"/>
          <w:color w:val="auto"/>
          <w:kern w:val="0"/>
          <w:sz w:val="44"/>
          <w:szCs w:val="44"/>
          <w:lang w:val="en-US" w:eastAsia="zh-CN"/>
        </w:rPr>
        <w:t>标</w:t>
      </w:r>
      <w:r>
        <w:rPr>
          <w:rFonts w:hint="eastAsia" w:ascii="方正小标宋_GBK" w:hAnsi="方正小标宋_GBK" w:eastAsia="方正小标宋_GBK" w:cs="方正小标宋_GBK"/>
          <w:b/>
          <w:snapToGrid w:val="0"/>
          <w:color w:val="auto"/>
          <w:kern w:val="0"/>
          <w:sz w:val="44"/>
          <w:szCs w:val="44"/>
        </w:rPr>
        <w:t>规则</w:t>
      </w:r>
    </w:p>
    <w:p w14:paraId="657FC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</w:rPr>
        <w:t>一、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采购特别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</w:rPr>
        <w:t>要求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或说明</w:t>
      </w:r>
    </w:p>
    <w:p w14:paraId="6617C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潜在投标人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进行网上投标时，请认真查看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招标文件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及附件内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容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后再报价，一旦报价，即表明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投标人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已确认了</w:t>
      </w:r>
      <w:r>
        <w:rPr>
          <w:rFonts w:hint="eastAsia" w:ascii="仿宋_GB2312" w:hAnsi="仿宋_GB2312" w:eastAsia="仿宋_GB2312" w:cs="仿宋_GB2312"/>
          <w:strike w:val="0"/>
          <w:dstrike w:val="0"/>
          <w:snapToGrid w:val="0"/>
          <w:color w:val="auto"/>
          <w:kern w:val="10"/>
          <w:sz w:val="32"/>
          <w:szCs w:val="32"/>
          <w:lang w:val="en-US" w:eastAsia="zh-CN"/>
        </w:rPr>
        <w:t>本项目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所有条款及附件内所有内容，一切责任由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投标人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自负；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投标人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所供的产</w:t>
      </w:r>
      <w:bookmarkStart w:id="0" w:name="OLE_LINK1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品</w:t>
      </w:r>
      <w:bookmarkEnd w:id="0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</w:rPr>
        <w:t>必须是具有生产、制造该产品资质的单位所生产的合格品。</w:t>
      </w:r>
    </w:p>
    <w:p w14:paraId="3ADE71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color w:val="auto"/>
          <w:kern w:val="0"/>
          <w:sz w:val="32"/>
          <w:szCs w:val="32"/>
          <w:lang w:val="en-US" w:eastAsia="zh-CN"/>
        </w:rPr>
        <w:t>二、招标文件开启规则</w:t>
      </w:r>
    </w:p>
    <w:p w14:paraId="2FF72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bookmarkStart w:id="1" w:name="OLE_LINK3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（一）</w:t>
      </w:r>
      <w:bookmarkEnd w:id="1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投标人数量为≥3家时，开启</w:t>
      </w:r>
      <w:bookmarkStart w:id="2" w:name="OLE_LINK7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投标文件</w:t>
      </w:r>
      <w:bookmarkEnd w:id="2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。</w:t>
      </w:r>
    </w:p>
    <w:p w14:paraId="33D6F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bookmarkStart w:id="3" w:name="OLE_LINK4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（二）招标失败转为</w:t>
      </w:r>
      <w:bookmarkStart w:id="4" w:name="OLE_LINK9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谈判采购-单轮谈判</w:t>
      </w:r>
      <w:bookmarkEnd w:id="4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开启情形：</w:t>
      </w:r>
    </w:p>
    <w:bookmarkEnd w:id="3"/>
    <w:p w14:paraId="777B9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</w:pPr>
      <w:bookmarkStart w:id="5" w:name="OLE_LINK2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  <w:t>至投标截止时间只有2家投标人递交投标文件的</w:t>
      </w:r>
      <w:bookmarkStart w:id="6" w:name="OLE_LINK10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  <w:t>，</w:t>
      </w:r>
      <w:bookmarkStart w:id="7" w:name="OLE_LINK6"/>
      <w:bookmarkStart w:id="8" w:name="OLE_LINK8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  <w:t>本项目招标失败</w:t>
      </w:r>
      <w:bookmarkEnd w:id="7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  <w:t>转为谈判采</w:t>
      </w:r>
      <w:bookmarkEnd w:id="5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  <w:t>购-单轮谈判</w:t>
      </w:r>
      <w:bookmarkEnd w:id="6"/>
      <w:bookmarkEnd w:id="8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  <w:t>；</w:t>
      </w:r>
    </w:p>
    <w:p w14:paraId="1C0A7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highlight w:val="none"/>
          <w:lang w:val="en-US" w:eastAsia="zh-CN"/>
        </w:rPr>
        <w:t>（三）招标失败转为直接采购开启情形：</w:t>
      </w:r>
    </w:p>
    <w:p w14:paraId="39834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第一次招标只有1家供应商参与的，不予开启，开标流标;若第二次及以上招标采购仍只有1家供应商参与的，转为直接采购；</w:t>
      </w:r>
    </w:p>
    <w:p w14:paraId="4EBC5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（四）无供应商响应本项目的，开标流标。</w:t>
      </w:r>
    </w:p>
    <w:p w14:paraId="25C42C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firstLine="643" w:firstLineChars="200"/>
        <w:textAlignment w:val="auto"/>
        <w:rPr>
          <w:rFonts w:hint="default" w:ascii="黑体" w:hAnsi="黑体" w:eastAsia="黑体" w:cs="黑体"/>
          <w:bCs/>
          <w:color w:val="auto"/>
          <w:kern w:val="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三、评标/评审规则</w:t>
      </w:r>
    </w:p>
    <w:p w14:paraId="48975F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（一）本项目设有预测价，预测价作为评标/评审委员会的重要参考。</w:t>
      </w:r>
    </w:p>
    <w:p w14:paraId="4216E8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招标阶段评标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</w:rPr>
        <w:t>规则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按相关法律法规、制度、规定执行。</w:t>
      </w:r>
    </w:p>
    <w:p w14:paraId="6A221D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经评审若</w:t>
      </w:r>
      <w:bookmarkStart w:id="9" w:name="OLE_LINK13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有两家及以上</w:t>
      </w:r>
      <w:bookmarkEnd w:id="9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有效投标人报价最低且价格相等时，按企业注册时间先后、投标时间先后依次排序，若还是无法分出优先顺序时，</w:t>
      </w:r>
      <w:bookmarkStart w:id="10" w:name="OLE_LINK14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并列推荐，招标人或将</w:t>
      </w:r>
      <w:bookmarkEnd w:id="10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在定标时按是否为战略供应商、合作期长短等因素自行确定中标人。</w:t>
      </w:r>
    </w:p>
    <w:p w14:paraId="6AB729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（三）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10"/>
          <w:sz w:val="32"/>
          <w:szCs w:val="32"/>
          <w:lang w:val="en-US" w:eastAsia="zh-CN"/>
        </w:rPr>
        <w:t>谈判阶段评审规则：</w:t>
      </w: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项目转为单轮谈判时，评审委员会仍按经评审的最低投标价法评审。</w:t>
      </w:r>
    </w:p>
    <w:p w14:paraId="0F409E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1.经评审有两家供应商有效价格相等时，按企业注册时间先后、投标时间先后依次排序，若还是无法分出优先顺序时，并列推荐。若有2家供应商递交响应文件，经评审符合资格条件只有1家有效响应方且具有竞争性的，可推荐其为成交候选人。</w:t>
      </w:r>
    </w:p>
    <w:p w14:paraId="72A22C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2.若总价最低的有效响应供应商报价高于预测价，评委会出具第一阶段评审报告。委托方代表组织与其进行自主优惠澄清，完成第二阶段自主优惠事宜，并形成《自主优惠结果报告》签字后提交至招标公司。</w:t>
      </w:r>
    </w:p>
    <w:p w14:paraId="14521E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3.若总价最低的有效响应供应商报价低于预测价，评委会出具评审报告。</w:t>
      </w:r>
    </w:p>
    <w:p w14:paraId="37121E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bookmarkStart w:id="11" w:name="OLE_LINK5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（四）</w:t>
      </w:r>
      <w:bookmarkEnd w:id="11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 xml:space="preserve">推荐中标/成交  </w:t>
      </w:r>
    </w:p>
    <w:p w14:paraId="72EC7C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bookmarkStart w:id="12" w:name="OLE_LINK11"/>
      <w:bookmarkStart w:id="13" w:name="OLE_LINK12"/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1.定标/成交原则:总价最低有效供应商成交；评标/评审委员会给出评标/评审结果转委托方确定。</w:t>
      </w:r>
    </w:p>
    <w:bookmarkEnd w:id="12"/>
    <w:bookmarkEnd w:id="13"/>
    <w:p w14:paraId="17D2C2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2.其它情形按鞍钢集团相关规定执行。</w:t>
      </w:r>
    </w:p>
    <w:p w14:paraId="2541E8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color w:val="auto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10"/>
          <w:sz w:val="32"/>
          <w:szCs w:val="32"/>
          <w:lang w:val="en-US" w:eastAsia="zh-CN"/>
        </w:rPr>
        <w:t>（五）项目转为直接采购情形，由委托方自行主持，完成采购工作。</w:t>
      </w:r>
    </w:p>
    <w:p w14:paraId="500B2340">
      <w:bookmarkStart w:id="14" w:name="_GoBack"/>
      <w:bookmarkEnd w:id="14"/>
    </w:p>
    <w:sectPr>
      <w:pgSz w:w="11906" w:h="16838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54049C"/>
    <w:rsid w:val="0122792A"/>
    <w:rsid w:val="01CC665A"/>
    <w:rsid w:val="11641468"/>
    <w:rsid w:val="139934E1"/>
    <w:rsid w:val="1A0C58C9"/>
    <w:rsid w:val="2454508F"/>
    <w:rsid w:val="266D6EEA"/>
    <w:rsid w:val="2EC456D6"/>
    <w:rsid w:val="336272AA"/>
    <w:rsid w:val="34D57E3D"/>
    <w:rsid w:val="3B9358D8"/>
    <w:rsid w:val="40084A5B"/>
    <w:rsid w:val="48345060"/>
    <w:rsid w:val="63C35974"/>
    <w:rsid w:val="6754049C"/>
    <w:rsid w:val="76E71EDC"/>
    <w:rsid w:val="7F63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902</Words>
  <Characters>909</Characters>
  <Lines>0</Lines>
  <Paragraphs>0</Paragraphs>
  <TotalTime>47</TotalTime>
  <ScaleCrop>false</ScaleCrop>
  <LinksUpToDate>false</LinksUpToDate>
  <CharactersWithSpaces>911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2025-03-27T03:43:00Z</dcterms:created>
  <dc:creator>Administrator</dc:creator>
  <cp:lastModifiedBy>Administrator</cp:lastModifiedBy>
  <dcterms:modified xsi:type="dcterms:W3CDTF">2026-10-16T06:56:48Z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CEB896B3E64A4AF88525C3D578125E5D_13</vt:lpwstr>
  </property>
  <property fmtid="{D5CDD505-2E9C-101B-9397-08002B2CF9AE}" pid="4" name="KSOTemplateDocerSaveRecord">
    <vt:lpwstr>eyJoZGlkIjoiNGRkY2UwNTc4MDJlOWE5YzRjMTg3YjE5OWRlOWJmYjYiLCJ1c2VySWQiOiIyMzIyOTM5NjQifQ==</vt:lpwstr>
  </property>
</Properties>
</file>